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E066" w14:textId="3BFC25BE" w:rsidR="002D7267" w:rsidRDefault="002D7267" w:rsidP="002A47AC"/>
    <w:p w14:paraId="44031540" w14:textId="77777777" w:rsidR="00205CFA" w:rsidRDefault="00205CFA" w:rsidP="002A47AC"/>
    <w:p w14:paraId="1F57091E" w14:textId="77777777" w:rsidR="00205CFA" w:rsidRDefault="00205CFA" w:rsidP="002A47AC"/>
    <w:p w14:paraId="113775C2" w14:textId="77777777" w:rsidR="00205CFA" w:rsidRDefault="00205CFA" w:rsidP="002A47AC"/>
    <w:p w14:paraId="10341D4E" w14:textId="77777777" w:rsidR="001F5960" w:rsidRDefault="008B158A" w:rsidP="002D7267">
      <w:pPr>
        <w:tabs>
          <w:tab w:val="left" w:pos="1440"/>
        </w:tabs>
        <w:rPr>
          <w:rFonts w:cs="Frutiger-Light"/>
          <w:color w:val="24408E"/>
          <w:sz w:val="36"/>
          <w:szCs w:val="36"/>
          <w:lang w:val="en-GB"/>
        </w:rPr>
      </w:pPr>
      <w:r>
        <w:rPr>
          <w:noProof/>
          <w:lang w:eastAsia="en-AU"/>
        </w:rPr>
        <mc:AlternateContent>
          <mc:Choice Requires="wps">
            <w:drawing>
              <wp:inline distT="0" distB="0" distL="0" distR="0" wp14:anchorId="6C23C977" wp14:editId="03CBAD97">
                <wp:extent cx="5652135" cy="657860"/>
                <wp:effectExtent l="0" t="0" r="5715" b="8890"/>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8508B" w14:textId="356B2359" w:rsidR="005C07F1" w:rsidRPr="00FF1B12" w:rsidRDefault="005C07F1" w:rsidP="002F5C75">
                            <w:pPr>
                              <w:pStyle w:val="FrontPageHeading"/>
                            </w:pPr>
                            <w:r>
                              <w:t xml:space="preserve">Regulatory Impact Statement </w:t>
                            </w:r>
                          </w:p>
                        </w:txbxContent>
                      </wps:txbx>
                      <wps:bodyPr rot="0" vert="horz" wrap="square" lIns="0" tIns="0" rIns="0" bIns="0" anchor="t" anchorCtr="0" upright="1">
                        <a:noAutofit/>
                      </wps:bodyPr>
                    </wps:wsp>
                  </a:graphicData>
                </a:graphic>
              </wp:inline>
            </w:drawing>
          </mc:Choice>
          <mc:Fallback>
            <w:pict>
              <v:shapetype w14:anchorId="6C23C977" id="_x0000_t202" coordsize="21600,21600" o:spt="202" path="m,l,21600r21600,l21600,xe">
                <v:stroke joinstyle="miter"/>
                <v:path gradientshapeok="t" o:connecttype="rect"/>
              </v:shapetype>
              <v:shape id="Text Box 19" o:spid="_x0000_s1026" type="#_x0000_t202" style="width:445.05pt;height: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" filled="f" stroked="f">
                <v:textbox inset="0,0,0,0">
                  <w:txbxContent>
                    <w:p w14:paraId="7998508B" w14:textId="356B2359" w:rsidR="005C07F1" w:rsidRPr="00FF1B12" w:rsidRDefault="005C07F1" w:rsidP="002F5C75">
                      <w:pPr>
                        <w:pStyle w:val="FrontPageHeading"/>
                      </w:pPr>
                      <w:r>
                        <w:t xml:space="preserve">Regulatory Impact Statement </w:t>
                      </w:r>
                    </w:p>
                  </w:txbxContent>
                </v:textbox>
                <w10:anchorlock/>
              </v:shape>
            </w:pict>
          </mc:Fallback>
        </mc:AlternateContent>
      </w:r>
      <w:r>
        <w:rPr>
          <w:noProof/>
          <w:lang w:eastAsia="en-AU"/>
        </w:rPr>
        <mc:AlternateContent>
          <mc:Choice Requires="wps">
            <w:drawing>
              <wp:inline distT="0" distB="0" distL="0" distR="0" wp14:anchorId="15879E61" wp14:editId="17E12FD0">
                <wp:extent cx="5825490" cy="2523744"/>
                <wp:effectExtent l="0" t="0" r="3810" b="10160"/>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5490" cy="2523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E4256" w14:textId="77777777" w:rsidR="003569FA" w:rsidRDefault="00C4089F" w:rsidP="00EC5BE3">
                            <w:pPr>
                              <w:pStyle w:val="FrontPagedate"/>
                              <w:jc w:val="center"/>
                            </w:pPr>
                            <w:r>
                              <w:t>Building and Construction Legislation Amendment Bill 2022</w:t>
                            </w:r>
                          </w:p>
                          <w:p w14:paraId="2914B270" w14:textId="77777777" w:rsidR="00D72374" w:rsidRDefault="003569FA" w:rsidP="00EC5BE3">
                            <w:pPr>
                              <w:pStyle w:val="FrontPagedate"/>
                              <w:jc w:val="center"/>
                            </w:pPr>
                            <w:r>
                              <w:t xml:space="preserve">Building and Construction </w:t>
                            </w:r>
                            <w:r w:rsidR="00680CD2">
                              <w:t>Legislation Amendment Regulation 202</w:t>
                            </w:r>
                            <w:r w:rsidR="00D72374">
                              <w:t>2</w:t>
                            </w:r>
                          </w:p>
                          <w:p w14:paraId="5AC87B43" w14:textId="1AB3D131" w:rsidR="00402862" w:rsidRPr="00383AB4" w:rsidRDefault="00383AB4" w:rsidP="00EC5BE3">
                            <w:pPr>
                              <w:pStyle w:val="FrontPagedate"/>
                              <w:jc w:val="center"/>
                              <w:rPr>
                                <w:b/>
                                <w:i/>
                              </w:rPr>
                            </w:pPr>
                            <w:r w:rsidRPr="00383AB4">
                              <w:rPr>
                                <w:b/>
                                <w:bCs/>
                                <w:i/>
                                <w:iCs/>
                              </w:rPr>
                              <w:t>‘Amendment Bill RIS’</w:t>
                            </w:r>
                          </w:p>
                          <w:p w14:paraId="05BB0774" w14:textId="77777777" w:rsidR="00402862" w:rsidRDefault="00402862" w:rsidP="00EC5BE3">
                            <w:pPr>
                              <w:pStyle w:val="FrontPagedate"/>
                              <w:jc w:val="center"/>
                            </w:pPr>
                          </w:p>
                          <w:p w14:paraId="1C59799D" w14:textId="29646368" w:rsidR="005C07F1" w:rsidRPr="00B515E7" w:rsidRDefault="00885850" w:rsidP="00B515E7">
                            <w:pPr>
                              <w:pStyle w:val="FrontPagedate"/>
                              <w:jc w:val="center"/>
                            </w:pPr>
                            <w:r>
                              <w:t>August</w:t>
                            </w:r>
                            <w:r w:rsidR="00C4089F">
                              <w:t xml:space="preserve"> 2022</w:t>
                            </w:r>
                          </w:p>
                        </w:txbxContent>
                      </wps:txbx>
                      <wps:bodyPr rot="0" vert="horz" wrap="square" lIns="0" tIns="0" rIns="0" bIns="0" anchor="t" anchorCtr="0" upright="1">
                        <a:noAutofit/>
                      </wps:bodyPr>
                    </wps:wsp>
                  </a:graphicData>
                </a:graphic>
              </wp:inline>
            </w:drawing>
          </mc:Choice>
          <mc:Fallback>
            <w:pict>
              <v:shape w14:anchorId="15879E61" id="Text Box 20" o:spid="_x0000_s1027" type="#_x0000_t202" style="width:458.7pt;height:19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" filled="f" stroked="f">
                <v:textbox inset="0,0,0,0">
                  <w:txbxContent>
                    <w:p w14:paraId="7D8E4256" w14:textId="77777777" w:rsidR="003569FA" w:rsidRDefault="00C4089F" w:rsidP="00EC5BE3">
                      <w:pPr>
                        <w:pStyle w:val="FrontPagedate"/>
                        <w:jc w:val="center"/>
                      </w:pPr>
                      <w:r>
                        <w:t>Building and Construction Legislation Amendment Bill 2022</w:t>
                      </w:r>
                    </w:p>
                    <w:p w14:paraId="2914B270" w14:textId="77777777" w:rsidR="00D72374" w:rsidRDefault="003569FA" w:rsidP="00EC5BE3">
                      <w:pPr>
                        <w:pStyle w:val="FrontPagedate"/>
                        <w:jc w:val="center"/>
                      </w:pPr>
                      <w:r>
                        <w:t xml:space="preserve">Building and Construction </w:t>
                      </w:r>
                      <w:r w:rsidR="00680CD2">
                        <w:t>Legislation Amendment Regulation 202</w:t>
                      </w:r>
                      <w:r w:rsidR="00D72374">
                        <w:t>2</w:t>
                      </w:r>
                    </w:p>
                    <w:p w14:paraId="5AC87B43" w14:textId="1AB3D131" w:rsidR="00402862" w:rsidRPr="00383AB4" w:rsidRDefault="00383AB4" w:rsidP="00EC5BE3">
                      <w:pPr>
                        <w:pStyle w:val="FrontPagedate"/>
                        <w:jc w:val="center"/>
                        <w:rPr>
                          <w:b/>
                          <w:i/>
                        </w:rPr>
                      </w:pPr>
                      <w:r w:rsidRPr="00383AB4">
                        <w:rPr>
                          <w:b/>
                          <w:bCs/>
                          <w:i/>
                          <w:iCs/>
                        </w:rPr>
                        <w:t>‘Amendment Bill RIS’</w:t>
                      </w:r>
                    </w:p>
                    <w:p w14:paraId="05BB0774" w14:textId="77777777" w:rsidR="00402862" w:rsidRDefault="00402862" w:rsidP="00EC5BE3">
                      <w:pPr>
                        <w:pStyle w:val="FrontPagedate"/>
                        <w:jc w:val="center"/>
                      </w:pPr>
                    </w:p>
                    <w:p w14:paraId="1C59799D" w14:textId="29646368" w:rsidR="005C07F1" w:rsidRPr="00B515E7" w:rsidRDefault="00885850" w:rsidP="00B515E7">
                      <w:pPr>
                        <w:pStyle w:val="FrontPagedate"/>
                        <w:jc w:val="center"/>
                      </w:pPr>
                      <w:r>
                        <w:t>August</w:t>
                      </w:r>
                      <w:r w:rsidR="00C4089F">
                        <w:t xml:space="preserve"> 2022</w:t>
                      </w:r>
                    </w:p>
                  </w:txbxContent>
                </v:textbox>
                <w10:anchorlock/>
              </v:shape>
            </w:pict>
          </mc:Fallback>
        </mc:AlternateContent>
      </w:r>
    </w:p>
    <w:p w14:paraId="676F74D6" w14:textId="77777777" w:rsidR="004E1E2E" w:rsidRPr="004E1E2E" w:rsidRDefault="004E1E2E" w:rsidP="004E1E2E"/>
    <w:p w14:paraId="326B028F" w14:textId="1ED8D463" w:rsidR="004E1E2E" w:rsidRDefault="004E1E2E" w:rsidP="004E1E2E">
      <w:pPr>
        <w:tabs>
          <w:tab w:val="left" w:pos="3315"/>
        </w:tabs>
        <w:rPr>
          <w:rFonts w:cs="Frutiger-Light"/>
          <w:color w:val="24408E"/>
          <w:sz w:val="36"/>
          <w:szCs w:val="36"/>
          <w:lang w:val="en-GB"/>
        </w:rPr>
      </w:pPr>
      <w:r>
        <w:rPr>
          <w:rFonts w:cs="Frutiger-Light"/>
          <w:color w:val="24408E"/>
          <w:sz w:val="36"/>
          <w:szCs w:val="36"/>
          <w:lang w:val="en-GB"/>
        </w:rPr>
        <w:tab/>
      </w:r>
    </w:p>
    <w:p w14:paraId="7E4403C2" w14:textId="4E4DEF0E" w:rsidR="004E1E2E" w:rsidRPr="004E1E2E" w:rsidRDefault="004E1E2E" w:rsidP="004E1E2E">
      <w:pPr>
        <w:tabs>
          <w:tab w:val="left" w:pos="3315"/>
        </w:tabs>
        <w:sectPr w:rsidR="004E1E2E" w:rsidRPr="004E1E2E" w:rsidSect="00161636">
          <w:headerReference w:type="default" r:id="rId11"/>
          <w:footerReference w:type="default" r:id="rId12"/>
          <w:pgSz w:w="11906" w:h="16838" w:code="9"/>
          <w:pgMar w:top="2268" w:right="567" w:bottom="1134" w:left="1134" w:header="709" w:footer="425" w:gutter="0"/>
          <w:cols w:space="708"/>
          <w:docGrid w:linePitch="360"/>
        </w:sectPr>
      </w:pPr>
      <w:r>
        <w:tab/>
      </w:r>
    </w:p>
    <w:p w14:paraId="5D8E091F" w14:textId="77777777" w:rsidR="009A3DF3" w:rsidRDefault="009A3DF3" w:rsidP="00972824"/>
    <w:p w14:paraId="2D00C201" w14:textId="77777777" w:rsidR="009A3DF3" w:rsidRDefault="009A3DF3" w:rsidP="00972824"/>
    <w:p w14:paraId="111F6EBE" w14:textId="77777777" w:rsidR="009A3DF3" w:rsidRDefault="009A3DF3" w:rsidP="00972824"/>
    <w:p w14:paraId="7DE82259" w14:textId="77777777" w:rsidR="009A3DF3" w:rsidRDefault="009A3DF3" w:rsidP="00972824"/>
    <w:p w14:paraId="4D7A9A6E" w14:textId="77777777" w:rsidR="009A3DF3" w:rsidRDefault="009A3DF3" w:rsidP="00972824"/>
    <w:p w14:paraId="73834F97" w14:textId="77777777" w:rsidR="009A3DF3" w:rsidRDefault="009A3DF3" w:rsidP="00972824"/>
    <w:p w14:paraId="6971B915" w14:textId="77777777" w:rsidR="00834C95" w:rsidRDefault="00834C95" w:rsidP="00972824"/>
    <w:p w14:paraId="3F493444" w14:textId="77777777" w:rsidR="00834C95" w:rsidRDefault="00834C95" w:rsidP="00972824"/>
    <w:p w14:paraId="168FC208" w14:textId="77777777" w:rsidR="00834C95" w:rsidRDefault="00834C95" w:rsidP="00972824"/>
    <w:p w14:paraId="0F6123DC" w14:textId="77777777" w:rsidR="00834C95" w:rsidRDefault="00834C95" w:rsidP="00972824"/>
    <w:p w14:paraId="0F9147B3" w14:textId="53E4CED8" w:rsidR="009A3DF3" w:rsidRPr="00CA2088" w:rsidRDefault="009A3DF3" w:rsidP="00BF7D1D">
      <w:bookmarkStart w:id="0" w:name="_Toc432772601"/>
      <w:bookmarkStart w:id="1" w:name="_Toc433380291"/>
      <w:bookmarkStart w:id="2" w:name="_Toc433380357"/>
      <w:r w:rsidRPr="00BF7D1D">
        <w:rPr>
          <w:b/>
          <w:sz w:val="24"/>
        </w:rPr>
        <w:t>Published by</w:t>
      </w:r>
      <w:bookmarkEnd w:id="0"/>
      <w:bookmarkEnd w:id="1"/>
      <w:bookmarkEnd w:id="2"/>
    </w:p>
    <w:p w14:paraId="53784A9C" w14:textId="4B842261" w:rsidR="009A3DF3" w:rsidRDefault="0050247F" w:rsidP="001C7D0F">
      <w:pPr>
        <w:spacing w:after="0"/>
        <w:rPr>
          <w:rFonts w:cs="Arial"/>
        </w:rPr>
      </w:pPr>
      <w:r>
        <w:rPr>
          <w:rFonts w:cs="Arial"/>
        </w:rPr>
        <w:t xml:space="preserve">Better </w:t>
      </w:r>
      <w:r w:rsidR="005B0C63">
        <w:rPr>
          <w:rFonts w:cs="Arial"/>
        </w:rPr>
        <w:t>Regulation</w:t>
      </w:r>
      <w:r>
        <w:rPr>
          <w:rFonts w:cs="Arial"/>
        </w:rPr>
        <w:t xml:space="preserve"> Division </w:t>
      </w:r>
    </w:p>
    <w:p w14:paraId="48D31F6F" w14:textId="33B5EED1" w:rsidR="0050247F" w:rsidRPr="009A3DF3" w:rsidRDefault="0050247F" w:rsidP="001C7D0F">
      <w:pPr>
        <w:spacing w:after="0"/>
        <w:rPr>
          <w:rFonts w:cs="Arial"/>
        </w:rPr>
      </w:pPr>
      <w:r>
        <w:rPr>
          <w:rFonts w:cs="Arial"/>
        </w:rPr>
        <w:t xml:space="preserve">Department of </w:t>
      </w:r>
      <w:r w:rsidR="00A84EE7">
        <w:rPr>
          <w:rFonts w:cs="Arial"/>
        </w:rPr>
        <w:t>Customer Service</w:t>
      </w:r>
      <w:r>
        <w:rPr>
          <w:rFonts w:cs="Arial"/>
        </w:rPr>
        <w:t xml:space="preserve"> </w:t>
      </w:r>
    </w:p>
    <w:p w14:paraId="552C5A11" w14:textId="4E4A9F5D" w:rsidR="009A3DF3" w:rsidRDefault="00D84C92" w:rsidP="001C7D0F">
      <w:pPr>
        <w:spacing w:after="0"/>
        <w:rPr>
          <w:rFonts w:cs="Arial"/>
        </w:rPr>
      </w:pPr>
      <w:hyperlink r:id="rId13" w:history="1">
        <w:r w:rsidR="00FF142B" w:rsidRPr="00FB1AFF">
          <w:rPr>
            <w:rStyle w:val="Hyperlink"/>
            <w:rFonts w:cs="Arial"/>
          </w:rPr>
          <w:t>www.customerservice.nsw.gov.au</w:t>
        </w:r>
      </w:hyperlink>
      <w:r w:rsidR="00FF142B">
        <w:rPr>
          <w:rFonts w:cs="Arial"/>
        </w:rPr>
        <w:t xml:space="preserve"> </w:t>
      </w:r>
    </w:p>
    <w:p w14:paraId="21881A0B" w14:textId="77777777" w:rsidR="009A3DF3" w:rsidRDefault="009A3DF3" w:rsidP="00BF7D1D">
      <w:pPr>
        <w:spacing w:before="240"/>
        <w:rPr>
          <w:b/>
          <w:sz w:val="24"/>
        </w:rPr>
      </w:pPr>
      <w:bookmarkStart w:id="3" w:name="_Toc432772602"/>
      <w:bookmarkStart w:id="4" w:name="_Toc433380292"/>
      <w:bookmarkStart w:id="5" w:name="_Toc433380358"/>
      <w:r w:rsidRPr="00BF7D1D">
        <w:rPr>
          <w:b/>
          <w:sz w:val="24"/>
        </w:rPr>
        <w:t>Disclaimer</w:t>
      </w:r>
      <w:bookmarkEnd w:id="3"/>
      <w:bookmarkEnd w:id="4"/>
      <w:bookmarkEnd w:id="5"/>
    </w:p>
    <w:p w14:paraId="7D5BCB18" w14:textId="77777777" w:rsidR="004E3D45" w:rsidRPr="005D2BB2" w:rsidRDefault="004E3D45" w:rsidP="001C7D0F">
      <w:pPr>
        <w:autoSpaceDE w:val="0"/>
        <w:autoSpaceDN w:val="0"/>
        <w:adjustRightInd w:val="0"/>
        <w:spacing w:after="0"/>
        <w:rPr>
          <w:rFonts w:eastAsiaTheme="minorHAnsi" w:cs="Arial"/>
          <w:szCs w:val="22"/>
        </w:rPr>
      </w:pPr>
      <w:r w:rsidRPr="005D2BB2">
        <w:rPr>
          <w:rFonts w:eastAsiaTheme="minorHAnsi" w:cs="Arial"/>
          <w:szCs w:val="22"/>
        </w:rPr>
        <w:t>This publication a</w:t>
      </w:r>
      <w:r>
        <w:rPr>
          <w:rFonts w:eastAsiaTheme="minorHAnsi" w:cs="Arial"/>
          <w:szCs w:val="22"/>
        </w:rPr>
        <w:t>voids the use of legal language, with i</w:t>
      </w:r>
      <w:r w:rsidRPr="005D2BB2">
        <w:rPr>
          <w:rFonts w:eastAsiaTheme="minorHAnsi" w:cs="Arial"/>
          <w:szCs w:val="22"/>
        </w:rPr>
        <w:t>nformation ab</w:t>
      </w:r>
      <w:r>
        <w:rPr>
          <w:rFonts w:eastAsiaTheme="minorHAnsi" w:cs="Arial"/>
          <w:szCs w:val="22"/>
        </w:rPr>
        <w:t xml:space="preserve">out the law summarised or </w:t>
      </w:r>
      <w:r w:rsidRPr="005D2BB2">
        <w:rPr>
          <w:rFonts w:eastAsiaTheme="minorHAnsi" w:cs="Arial"/>
          <w:szCs w:val="22"/>
        </w:rPr>
        <w:t>expressed in general statements. T</w:t>
      </w:r>
      <w:r>
        <w:rPr>
          <w:rFonts w:eastAsiaTheme="minorHAnsi" w:cs="Arial"/>
          <w:szCs w:val="22"/>
        </w:rPr>
        <w:t xml:space="preserve">he information in this document should not be relied upon as a </w:t>
      </w:r>
      <w:r w:rsidRPr="005D2BB2">
        <w:rPr>
          <w:rFonts w:eastAsiaTheme="minorHAnsi" w:cs="Arial"/>
          <w:szCs w:val="22"/>
        </w:rPr>
        <w:t>substitute for professional legal advice.</w:t>
      </w:r>
    </w:p>
    <w:p w14:paraId="458B5347" w14:textId="77777777" w:rsidR="004E3D45" w:rsidRDefault="004E3D45" w:rsidP="001C7D0F">
      <w:pPr>
        <w:autoSpaceDE w:val="0"/>
        <w:autoSpaceDN w:val="0"/>
        <w:adjustRightInd w:val="0"/>
        <w:spacing w:after="0"/>
        <w:rPr>
          <w:rFonts w:eastAsiaTheme="minorHAnsi" w:cs="Arial"/>
          <w:sz w:val="20"/>
          <w:szCs w:val="20"/>
        </w:rPr>
      </w:pPr>
    </w:p>
    <w:p w14:paraId="0D069281" w14:textId="0A4769ED" w:rsidR="004E3D45" w:rsidRDefault="004E3D45" w:rsidP="001C7D0F">
      <w:pPr>
        <w:autoSpaceDE w:val="0"/>
        <w:autoSpaceDN w:val="0"/>
        <w:adjustRightInd w:val="0"/>
        <w:spacing w:after="0"/>
        <w:rPr>
          <w:rFonts w:eastAsiaTheme="minorHAnsi"/>
        </w:rPr>
      </w:pPr>
      <w:r w:rsidRPr="005D2BB2">
        <w:rPr>
          <w:rFonts w:eastAsiaTheme="minorHAnsi" w:cs="Arial"/>
          <w:szCs w:val="22"/>
        </w:rPr>
        <w:t>For access to legislation in force in NSW go to the offi</w:t>
      </w:r>
      <w:r>
        <w:rPr>
          <w:rFonts w:eastAsiaTheme="minorHAnsi" w:cs="Arial"/>
          <w:szCs w:val="22"/>
        </w:rPr>
        <w:t xml:space="preserve">cial NSW Government website for online </w:t>
      </w:r>
      <w:r w:rsidRPr="005D2BB2">
        <w:rPr>
          <w:rFonts w:eastAsiaTheme="minorHAnsi" w:cs="Arial"/>
          <w:szCs w:val="22"/>
        </w:rPr>
        <w:t xml:space="preserve">publication of legislation at </w:t>
      </w:r>
      <w:hyperlink r:id="rId14" w:history="1">
        <w:r w:rsidR="00AF5EB3" w:rsidRPr="00FB1AFF">
          <w:rPr>
            <w:rStyle w:val="Hyperlink"/>
            <w:rFonts w:eastAsiaTheme="minorHAnsi" w:cs="Arial"/>
            <w:szCs w:val="22"/>
          </w:rPr>
          <w:t>www.legislation.nsw.gov.au</w:t>
        </w:r>
      </w:hyperlink>
      <w:r w:rsidR="00AF5EB3">
        <w:rPr>
          <w:rFonts w:eastAsiaTheme="minorHAnsi" w:cs="Arial"/>
          <w:szCs w:val="22"/>
        </w:rPr>
        <w:t xml:space="preserve"> </w:t>
      </w:r>
    </w:p>
    <w:p w14:paraId="37E55088" w14:textId="77777777" w:rsidR="009A3DF3" w:rsidRPr="00CA2088" w:rsidRDefault="009A3DF3" w:rsidP="00BF7D1D">
      <w:pPr>
        <w:spacing w:before="240"/>
      </w:pPr>
      <w:bookmarkStart w:id="6" w:name="_Toc432772603"/>
      <w:bookmarkStart w:id="7" w:name="_Toc433380293"/>
      <w:bookmarkStart w:id="8" w:name="_Toc433380359"/>
      <w:r w:rsidRPr="00BF7D1D">
        <w:rPr>
          <w:b/>
          <w:sz w:val="24"/>
        </w:rPr>
        <w:t>Copyright Information</w:t>
      </w:r>
      <w:bookmarkEnd w:id="6"/>
      <w:bookmarkEnd w:id="7"/>
      <w:bookmarkEnd w:id="8"/>
    </w:p>
    <w:p w14:paraId="734F31B1" w14:textId="24F8BE43" w:rsidR="009A3DF3" w:rsidRDefault="009A3DF3" w:rsidP="001C7D0F">
      <w:pPr>
        <w:spacing w:after="0"/>
        <w:rPr>
          <w:rFonts w:cs="Arial"/>
        </w:rPr>
      </w:pPr>
      <w:r w:rsidRPr="009A3DF3">
        <w:rPr>
          <w:rFonts w:cs="Arial"/>
        </w:rPr>
        <w:t>© State of New South Wale</w:t>
      </w:r>
      <w:r w:rsidR="006544BB">
        <w:rPr>
          <w:rFonts w:cs="Arial"/>
        </w:rPr>
        <w:t xml:space="preserve">s through </w:t>
      </w:r>
      <w:r w:rsidR="00EC5BE3">
        <w:rPr>
          <w:rFonts w:cs="Arial"/>
        </w:rPr>
        <w:t xml:space="preserve">Department of </w:t>
      </w:r>
      <w:r w:rsidR="00A84EE7">
        <w:rPr>
          <w:rFonts w:cs="Arial"/>
        </w:rPr>
        <w:t>Customer Service 20</w:t>
      </w:r>
      <w:r w:rsidR="00AF5EB3">
        <w:rPr>
          <w:rFonts w:cs="Arial"/>
        </w:rPr>
        <w:t>2</w:t>
      </w:r>
      <w:r w:rsidR="00ED4505">
        <w:rPr>
          <w:rFonts w:cs="Arial"/>
        </w:rPr>
        <w:t>2</w:t>
      </w:r>
    </w:p>
    <w:p w14:paraId="40324DA9" w14:textId="77777777" w:rsidR="009A3DF3" w:rsidRPr="009A3DF3" w:rsidRDefault="009A3DF3" w:rsidP="001C7D0F">
      <w:pPr>
        <w:spacing w:after="0"/>
        <w:rPr>
          <w:rFonts w:cs="Arial"/>
        </w:rPr>
      </w:pPr>
    </w:p>
    <w:p w14:paraId="2C05DF1F" w14:textId="289EB741" w:rsidR="001B15F9" w:rsidRDefault="009A3DF3" w:rsidP="001C7D0F">
      <w:pPr>
        <w:spacing w:after="0"/>
        <w:rPr>
          <w:rFonts w:cs="Arial"/>
        </w:rPr>
      </w:pPr>
      <w:r w:rsidRPr="009A3DF3">
        <w:rPr>
          <w:rFonts w:cs="Arial"/>
        </w:rPr>
        <w:t xml:space="preserve">You may copy, distribute, display, download and otherwise freely deal with this </w:t>
      </w:r>
      <w:r>
        <w:rPr>
          <w:rFonts w:cs="Arial"/>
        </w:rPr>
        <w:t>i</w:t>
      </w:r>
      <w:r w:rsidRPr="009A3DF3">
        <w:rPr>
          <w:rFonts w:cs="Arial"/>
        </w:rPr>
        <w:t>nformation provided you attribute NSW Fair Trading as the owner. However, you must</w:t>
      </w:r>
      <w:r>
        <w:rPr>
          <w:rFonts w:cs="Arial"/>
        </w:rPr>
        <w:t xml:space="preserve"> o</w:t>
      </w:r>
      <w:r w:rsidRPr="009A3DF3">
        <w:rPr>
          <w:rFonts w:cs="Arial"/>
        </w:rPr>
        <w:t xml:space="preserve">btain permission from NSW Fair Trading if you wish to 1) modify, 2) charge others for </w:t>
      </w:r>
      <w:r>
        <w:rPr>
          <w:rFonts w:cs="Arial"/>
        </w:rPr>
        <w:t>a</w:t>
      </w:r>
      <w:r w:rsidRPr="009A3DF3">
        <w:rPr>
          <w:rFonts w:cs="Arial"/>
        </w:rPr>
        <w:t xml:space="preserve">ccess, 3) include in advertising or a product for sale, or 4) obtain profit, from the </w:t>
      </w:r>
      <w:r>
        <w:rPr>
          <w:rFonts w:cs="Arial"/>
        </w:rPr>
        <w:t>i</w:t>
      </w:r>
      <w:r w:rsidRPr="009A3DF3">
        <w:rPr>
          <w:rFonts w:cs="Arial"/>
        </w:rPr>
        <w:t xml:space="preserve">nformation. Important: For full details, see NSW Fair Trading’s copyright policy at </w:t>
      </w:r>
      <w:hyperlink r:id="rId15" w:history="1">
        <w:r w:rsidR="00974C98" w:rsidRPr="00FB1AFF">
          <w:rPr>
            <w:rStyle w:val="Hyperlink"/>
            <w:rFonts w:cs="Arial"/>
          </w:rPr>
          <w:t>www.fairtrading.nsw.gov.au/copyright</w:t>
        </w:r>
      </w:hyperlink>
      <w:r w:rsidR="00974C98">
        <w:rPr>
          <w:rFonts w:cs="Arial"/>
        </w:rPr>
        <w:t xml:space="preserve"> </w:t>
      </w:r>
      <w:r w:rsidR="00725064" w:rsidRPr="00725064">
        <w:rPr>
          <w:rFonts w:cs="Arial"/>
        </w:rPr>
        <w:t xml:space="preserve">or email </w:t>
      </w:r>
      <w:hyperlink r:id="rId16" w:history="1">
        <w:r w:rsidR="00974C98" w:rsidRPr="00FB1AFF">
          <w:rPr>
            <w:rStyle w:val="Hyperlink"/>
            <w:rFonts w:cs="Arial"/>
          </w:rPr>
          <w:t>publications@customerservice.nsw.gov.au</w:t>
        </w:r>
      </w:hyperlink>
      <w:r w:rsidR="00974C98">
        <w:rPr>
          <w:rFonts w:cs="Arial"/>
        </w:rPr>
        <w:t xml:space="preserve"> </w:t>
      </w:r>
    </w:p>
    <w:p w14:paraId="64DA17B2" w14:textId="16829E76" w:rsidR="009A3DF3" w:rsidRDefault="009A3DF3" w:rsidP="001C7D0F">
      <w:pPr>
        <w:spacing w:after="0"/>
        <w:rPr>
          <w:color w:val="B50938"/>
          <w:sz w:val="40"/>
          <w:szCs w:val="40"/>
        </w:rPr>
      </w:pPr>
      <w:r>
        <w:rPr>
          <w:color w:val="B50938"/>
          <w:sz w:val="40"/>
          <w:szCs w:val="40"/>
        </w:rPr>
        <w:br w:type="page"/>
      </w:r>
    </w:p>
    <w:p w14:paraId="1DCBF68F" w14:textId="77777777" w:rsidR="003A7538" w:rsidRPr="00B23835" w:rsidRDefault="00075B73" w:rsidP="005F3117">
      <w:pPr>
        <w:pStyle w:val="Heading1"/>
      </w:pPr>
      <w:bookmarkStart w:id="9" w:name="_Toc447545781"/>
      <w:bookmarkStart w:id="10" w:name="_Toc447551876"/>
      <w:bookmarkStart w:id="11" w:name="_Toc447552828"/>
      <w:bookmarkStart w:id="12" w:name="_Toc448919565"/>
      <w:bookmarkStart w:id="13" w:name="_Toc448919837"/>
      <w:bookmarkStart w:id="14" w:name="_Toc448929871"/>
      <w:bookmarkStart w:id="15" w:name="_Toc102476941"/>
      <w:bookmarkStart w:id="16" w:name="_Toc110513636"/>
      <w:r w:rsidRPr="00B23835">
        <w:lastRenderedPageBreak/>
        <w:t>Table of C</w:t>
      </w:r>
      <w:r w:rsidR="003A7538" w:rsidRPr="00B23835">
        <w:t>ontents</w:t>
      </w:r>
      <w:bookmarkEnd w:id="9"/>
      <w:bookmarkEnd w:id="10"/>
      <w:bookmarkEnd w:id="11"/>
      <w:bookmarkEnd w:id="12"/>
      <w:bookmarkEnd w:id="13"/>
      <w:bookmarkEnd w:id="14"/>
      <w:bookmarkEnd w:id="15"/>
      <w:bookmarkEnd w:id="16"/>
    </w:p>
    <w:p w14:paraId="33FE0B8B" w14:textId="692437FC" w:rsidR="00885850" w:rsidRDefault="00C56AE8">
      <w:pPr>
        <w:pStyle w:val="TOC1"/>
        <w:rPr>
          <w:rFonts w:asciiTheme="minorHAnsi" w:eastAsiaTheme="minorEastAsia" w:hAnsiTheme="minorHAnsi" w:cstheme="minorBidi"/>
          <w:b w:val="0"/>
          <w:bCs w:val="0"/>
          <w:caps w:val="0"/>
          <w:color w:val="auto"/>
          <w:lang w:eastAsia="en-AU"/>
        </w:rPr>
      </w:pPr>
      <w:r>
        <w:fldChar w:fldCharType="begin"/>
      </w:r>
      <w:r>
        <w:instrText xml:space="preserve"> TOC \o "1-2" \h \z \u </w:instrText>
      </w:r>
      <w:r>
        <w:fldChar w:fldCharType="separate"/>
      </w:r>
      <w:hyperlink w:anchor="_Toc110513636" w:history="1">
        <w:r w:rsidR="00885850" w:rsidRPr="003D2CFB">
          <w:rPr>
            <w:rStyle w:val="Hyperlink"/>
          </w:rPr>
          <w:t>Table of Contents</w:t>
        </w:r>
        <w:r w:rsidR="00885850">
          <w:rPr>
            <w:webHidden/>
          </w:rPr>
          <w:tab/>
        </w:r>
        <w:r w:rsidR="00885850">
          <w:rPr>
            <w:webHidden/>
          </w:rPr>
          <w:fldChar w:fldCharType="begin"/>
        </w:r>
        <w:r w:rsidR="00885850">
          <w:rPr>
            <w:webHidden/>
          </w:rPr>
          <w:instrText xml:space="preserve"> PAGEREF _Toc110513636 \h </w:instrText>
        </w:r>
        <w:r w:rsidR="00885850">
          <w:rPr>
            <w:webHidden/>
          </w:rPr>
        </w:r>
        <w:r w:rsidR="00885850">
          <w:rPr>
            <w:webHidden/>
          </w:rPr>
          <w:fldChar w:fldCharType="separate"/>
        </w:r>
        <w:r w:rsidR="0066074B">
          <w:rPr>
            <w:webHidden/>
          </w:rPr>
          <w:t>2</w:t>
        </w:r>
        <w:r w:rsidR="00885850">
          <w:rPr>
            <w:webHidden/>
          </w:rPr>
          <w:fldChar w:fldCharType="end"/>
        </w:r>
      </w:hyperlink>
    </w:p>
    <w:p w14:paraId="340DA88A" w14:textId="700E651C" w:rsidR="00885850" w:rsidRDefault="00D84C92">
      <w:pPr>
        <w:pStyle w:val="TOC1"/>
        <w:rPr>
          <w:rFonts w:asciiTheme="minorHAnsi" w:eastAsiaTheme="minorEastAsia" w:hAnsiTheme="minorHAnsi" w:cstheme="minorBidi"/>
          <w:b w:val="0"/>
          <w:bCs w:val="0"/>
          <w:caps w:val="0"/>
          <w:color w:val="auto"/>
          <w:lang w:eastAsia="en-AU"/>
        </w:rPr>
      </w:pPr>
      <w:hyperlink w:anchor="_Toc110513637" w:history="1">
        <w:r w:rsidR="00885850" w:rsidRPr="003D2CFB">
          <w:rPr>
            <w:rStyle w:val="Hyperlink"/>
          </w:rPr>
          <w:t>Commissioner’s Message</w:t>
        </w:r>
        <w:r w:rsidR="00885850">
          <w:rPr>
            <w:webHidden/>
          </w:rPr>
          <w:tab/>
        </w:r>
        <w:r w:rsidR="00885850">
          <w:rPr>
            <w:webHidden/>
          </w:rPr>
          <w:fldChar w:fldCharType="begin"/>
        </w:r>
        <w:r w:rsidR="00885850">
          <w:rPr>
            <w:webHidden/>
          </w:rPr>
          <w:instrText xml:space="preserve"> PAGEREF _Toc110513637 \h </w:instrText>
        </w:r>
        <w:r w:rsidR="00885850">
          <w:rPr>
            <w:webHidden/>
          </w:rPr>
        </w:r>
        <w:r w:rsidR="00885850">
          <w:rPr>
            <w:webHidden/>
          </w:rPr>
          <w:fldChar w:fldCharType="separate"/>
        </w:r>
        <w:r w:rsidR="0066074B">
          <w:rPr>
            <w:webHidden/>
          </w:rPr>
          <w:t>3</w:t>
        </w:r>
        <w:r w:rsidR="00885850">
          <w:rPr>
            <w:webHidden/>
          </w:rPr>
          <w:fldChar w:fldCharType="end"/>
        </w:r>
      </w:hyperlink>
    </w:p>
    <w:p w14:paraId="0B079632" w14:textId="759620C1" w:rsidR="00885850" w:rsidRDefault="00D84C92">
      <w:pPr>
        <w:pStyle w:val="TOC1"/>
        <w:rPr>
          <w:rFonts w:asciiTheme="minorHAnsi" w:eastAsiaTheme="minorEastAsia" w:hAnsiTheme="minorHAnsi" w:cstheme="minorBidi"/>
          <w:b w:val="0"/>
          <w:bCs w:val="0"/>
          <w:caps w:val="0"/>
          <w:color w:val="auto"/>
          <w:lang w:eastAsia="en-AU"/>
        </w:rPr>
      </w:pPr>
      <w:hyperlink w:anchor="_Toc110513638" w:history="1">
        <w:r w:rsidR="00885850" w:rsidRPr="003D2CFB">
          <w:rPr>
            <w:rStyle w:val="Hyperlink"/>
          </w:rPr>
          <w:t>Glossary</w:t>
        </w:r>
        <w:r w:rsidR="00885850">
          <w:rPr>
            <w:webHidden/>
          </w:rPr>
          <w:tab/>
        </w:r>
        <w:r w:rsidR="00885850">
          <w:rPr>
            <w:webHidden/>
          </w:rPr>
          <w:fldChar w:fldCharType="begin"/>
        </w:r>
        <w:r w:rsidR="00885850">
          <w:rPr>
            <w:webHidden/>
          </w:rPr>
          <w:instrText xml:space="preserve"> PAGEREF _Toc110513638 \h </w:instrText>
        </w:r>
        <w:r w:rsidR="00885850">
          <w:rPr>
            <w:webHidden/>
          </w:rPr>
        </w:r>
        <w:r w:rsidR="00885850">
          <w:rPr>
            <w:webHidden/>
          </w:rPr>
          <w:fldChar w:fldCharType="separate"/>
        </w:r>
        <w:r w:rsidR="0066074B">
          <w:rPr>
            <w:webHidden/>
          </w:rPr>
          <w:t>4</w:t>
        </w:r>
        <w:r w:rsidR="00885850">
          <w:rPr>
            <w:webHidden/>
          </w:rPr>
          <w:fldChar w:fldCharType="end"/>
        </w:r>
      </w:hyperlink>
    </w:p>
    <w:p w14:paraId="3D19AA65" w14:textId="3BB54758" w:rsidR="00885850" w:rsidRDefault="00D84C92">
      <w:pPr>
        <w:pStyle w:val="TOC1"/>
        <w:rPr>
          <w:rFonts w:asciiTheme="minorHAnsi" w:eastAsiaTheme="minorEastAsia" w:hAnsiTheme="minorHAnsi" w:cstheme="minorBidi"/>
          <w:b w:val="0"/>
          <w:bCs w:val="0"/>
          <w:caps w:val="0"/>
          <w:color w:val="auto"/>
          <w:lang w:eastAsia="en-AU"/>
        </w:rPr>
      </w:pPr>
      <w:hyperlink w:anchor="_Toc110513639" w:history="1">
        <w:r w:rsidR="00885850" w:rsidRPr="003D2CFB">
          <w:rPr>
            <w:rStyle w:val="Hyperlink"/>
          </w:rPr>
          <w:t>Executive summary</w:t>
        </w:r>
        <w:r w:rsidR="00885850">
          <w:rPr>
            <w:webHidden/>
          </w:rPr>
          <w:tab/>
        </w:r>
        <w:r w:rsidR="00885850">
          <w:rPr>
            <w:webHidden/>
          </w:rPr>
          <w:fldChar w:fldCharType="begin"/>
        </w:r>
        <w:r w:rsidR="00885850">
          <w:rPr>
            <w:webHidden/>
          </w:rPr>
          <w:instrText xml:space="preserve"> PAGEREF _Toc110513639 \h </w:instrText>
        </w:r>
        <w:r w:rsidR="00885850">
          <w:rPr>
            <w:webHidden/>
          </w:rPr>
        </w:r>
        <w:r w:rsidR="00885850">
          <w:rPr>
            <w:webHidden/>
          </w:rPr>
          <w:fldChar w:fldCharType="separate"/>
        </w:r>
        <w:r w:rsidR="0066074B">
          <w:rPr>
            <w:webHidden/>
          </w:rPr>
          <w:t>11</w:t>
        </w:r>
        <w:r w:rsidR="00885850">
          <w:rPr>
            <w:webHidden/>
          </w:rPr>
          <w:fldChar w:fldCharType="end"/>
        </w:r>
      </w:hyperlink>
    </w:p>
    <w:p w14:paraId="1CAAC14E" w14:textId="00BF7A7D" w:rsidR="00885850" w:rsidRDefault="00D84C92">
      <w:pPr>
        <w:pStyle w:val="TOC1"/>
        <w:rPr>
          <w:rFonts w:asciiTheme="minorHAnsi" w:eastAsiaTheme="minorEastAsia" w:hAnsiTheme="minorHAnsi" w:cstheme="minorBidi"/>
          <w:b w:val="0"/>
          <w:bCs w:val="0"/>
          <w:caps w:val="0"/>
          <w:color w:val="auto"/>
          <w:lang w:eastAsia="en-AU"/>
        </w:rPr>
      </w:pPr>
      <w:hyperlink w:anchor="_Toc110513640" w:history="1">
        <w:r w:rsidR="00885850" w:rsidRPr="003D2CFB">
          <w:rPr>
            <w:rStyle w:val="Hyperlink"/>
          </w:rPr>
          <w:t>Consultation process</w:t>
        </w:r>
        <w:r w:rsidR="00885850">
          <w:rPr>
            <w:webHidden/>
          </w:rPr>
          <w:tab/>
        </w:r>
        <w:r w:rsidR="00885850">
          <w:rPr>
            <w:webHidden/>
          </w:rPr>
          <w:fldChar w:fldCharType="begin"/>
        </w:r>
        <w:r w:rsidR="00885850">
          <w:rPr>
            <w:webHidden/>
          </w:rPr>
          <w:instrText xml:space="preserve"> PAGEREF _Toc110513640 \h </w:instrText>
        </w:r>
        <w:r w:rsidR="00885850">
          <w:rPr>
            <w:webHidden/>
          </w:rPr>
        </w:r>
        <w:r w:rsidR="00885850">
          <w:rPr>
            <w:webHidden/>
          </w:rPr>
          <w:fldChar w:fldCharType="separate"/>
        </w:r>
        <w:r w:rsidR="0066074B">
          <w:rPr>
            <w:webHidden/>
          </w:rPr>
          <w:t>13</w:t>
        </w:r>
        <w:r w:rsidR="00885850">
          <w:rPr>
            <w:webHidden/>
          </w:rPr>
          <w:fldChar w:fldCharType="end"/>
        </w:r>
      </w:hyperlink>
    </w:p>
    <w:p w14:paraId="5DC6944B" w14:textId="176B0C41" w:rsidR="00885850" w:rsidRDefault="00D84C92">
      <w:pPr>
        <w:pStyle w:val="TOC2"/>
        <w:rPr>
          <w:rFonts w:asciiTheme="minorHAnsi" w:eastAsiaTheme="minorEastAsia" w:hAnsiTheme="minorHAnsi" w:cstheme="minorBidi"/>
          <w:noProof/>
          <w:lang w:eastAsia="en-AU"/>
        </w:rPr>
      </w:pPr>
      <w:hyperlink w:anchor="_Toc110513641" w:history="1">
        <w:r w:rsidR="00885850" w:rsidRPr="003D2CFB">
          <w:rPr>
            <w:rStyle w:val="Hyperlink"/>
            <w:noProof/>
          </w:rPr>
          <w:t>Making a submission</w:t>
        </w:r>
        <w:r w:rsidR="00885850">
          <w:rPr>
            <w:noProof/>
            <w:webHidden/>
          </w:rPr>
          <w:tab/>
        </w:r>
        <w:r w:rsidR="00885850">
          <w:rPr>
            <w:noProof/>
            <w:webHidden/>
          </w:rPr>
          <w:fldChar w:fldCharType="begin"/>
        </w:r>
        <w:r w:rsidR="00885850">
          <w:rPr>
            <w:noProof/>
            <w:webHidden/>
          </w:rPr>
          <w:instrText xml:space="preserve"> PAGEREF _Toc110513641 \h </w:instrText>
        </w:r>
        <w:r w:rsidR="00885850">
          <w:rPr>
            <w:noProof/>
            <w:webHidden/>
          </w:rPr>
        </w:r>
        <w:r w:rsidR="00885850">
          <w:rPr>
            <w:noProof/>
            <w:webHidden/>
          </w:rPr>
          <w:fldChar w:fldCharType="separate"/>
        </w:r>
        <w:r w:rsidR="0066074B">
          <w:rPr>
            <w:noProof/>
            <w:webHidden/>
          </w:rPr>
          <w:t>13</w:t>
        </w:r>
        <w:r w:rsidR="00885850">
          <w:rPr>
            <w:noProof/>
            <w:webHidden/>
          </w:rPr>
          <w:fldChar w:fldCharType="end"/>
        </w:r>
      </w:hyperlink>
    </w:p>
    <w:p w14:paraId="2633DB9D" w14:textId="29AB9193" w:rsidR="00885850" w:rsidRDefault="00D84C92">
      <w:pPr>
        <w:pStyle w:val="TOC1"/>
        <w:rPr>
          <w:rFonts w:asciiTheme="minorHAnsi" w:eastAsiaTheme="minorEastAsia" w:hAnsiTheme="minorHAnsi" w:cstheme="minorBidi"/>
          <w:b w:val="0"/>
          <w:bCs w:val="0"/>
          <w:caps w:val="0"/>
          <w:color w:val="auto"/>
          <w:lang w:eastAsia="en-AU"/>
        </w:rPr>
      </w:pPr>
      <w:hyperlink w:anchor="_Toc110513642" w:history="1">
        <w:r w:rsidR="00885850" w:rsidRPr="003D2CFB">
          <w:rPr>
            <w:rStyle w:val="Hyperlink"/>
          </w:rPr>
          <w:t>Objective and rationale of the Bill and Regulation</w:t>
        </w:r>
        <w:r w:rsidR="00885850">
          <w:rPr>
            <w:webHidden/>
          </w:rPr>
          <w:tab/>
        </w:r>
        <w:r w:rsidR="00885850">
          <w:rPr>
            <w:webHidden/>
          </w:rPr>
          <w:fldChar w:fldCharType="begin"/>
        </w:r>
        <w:r w:rsidR="00885850">
          <w:rPr>
            <w:webHidden/>
          </w:rPr>
          <w:instrText xml:space="preserve"> PAGEREF _Toc110513642 \h </w:instrText>
        </w:r>
        <w:r w:rsidR="00885850">
          <w:rPr>
            <w:webHidden/>
          </w:rPr>
        </w:r>
        <w:r w:rsidR="00885850">
          <w:rPr>
            <w:webHidden/>
          </w:rPr>
          <w:fldChar w:fldCharType="separate"/>
        </w:r>
        <w:r w:rsidR="0066074B">
          <w:rPr>
            <w:webHidden/>
          </w:rPr>
          <w:t>15</w:t>
        </w:r>
        <w:r w:rsidR="00885850">
          <w:rPr>
            <w:webHidden/>
          </w:rPr>
          <w:fldChar w:fldCharType="end"/>
        </w:r>
      </w:hyperlink>
    </w:p>
    <w:p w14:paraId="2E7CCBC3" w14:textId="344E84AE" w:rsidR="00885850" w:rsidRDefault="00D84C92">
      <w:pPr>
        <w:pStyle w:val="TOC2"/>
        <w:rPr>
          <w:rFonts w:asciiTheme="minorHAnsi" w:eastAsiaTheme="minorEastAsia" w:hAnsiTheme="minorHAnsi" w:cstheme="minorBidi"/>
          <w:noProof/>
          <w:lang w:eastAsia="en-AU"/>
        </w:rPr>
      </w:pPr>
      <w:hyperlink w:anchor="_Toc110513643" w:history="1">
        <w:r w:rsidR="00885850" w:rsidRPr="003D2CFB">
          <w:rPr>
            <w:rStyle w:val="Hyperlink"/>
            <w:noProof/>
          </w:rPr>
          <w:t>Need for government action</w:t>
        </w:r>
        <w:r w:rsidR="00885850">
          <w:rPr>
            <w:noProof/>
            <w:webHidden/>
          </w:rPr>
          <w:tab/>
        </w:r>
        <w:r w:rsidR="00885850">
          <w:rPr>
            <w:noProof/>
            <w:webHidden/>
          </w:rPr>
          <w:fldChar w:fldCharType="begin"/>
        </w:r>
        <w:r w:rsidR="00885850">
          <w:rPr>
            <w:noProof/>
            <w:webHidden/>
          </w:rPr>
          <w:instrText xml:space="preserve"> PAGEREF _Toc110513643 \h </w:instrText>
        </w:r>
        <w:r w:rsidR="00885850">
          <w:rPr>
            <w:noProof/>
            <w:webHidden/>
          </w:rPr>
        </w:r>
        <w:r w:rsidR="00885850">
          <w:rPr>
            <w:noProof/>
            <w:webHidden/>
          </w:rPr>
          <w:fldChar w:fldCharType="separate"/>
        </w:r>
        <w:r w:rsidR="0066074B">
          <w:rPr>
            <w:noProof/>
            <w:webHidden/>
          </w:rPr>
          <w:t>15</w:t>
        </w:r>
        <w:r w:rsidR="00885850">
          <w:rPr>
            <w:noProof/>
            <w:webHidden/>
          </w:rPr>
          <w:fldChar w:fldCharType="end"/>
        </w:r>
      </w:hyperlink>
    </w:p>
    <w:p w14:paraId="04A1B463" w14:textId="45749625" w:rsidR="00885850" w:rsidRDefault="00D84C92">
      <w:pPr>
        <w:pStyle w:val="TOC2"/>
        <w:rPr>
          <w:rFonts w:asciiTheme="minorHAnsi" w:eastAsiaTheme="minorEastAsia" w:hAnsiTheme="minorHAnsi" w:cstheme="minorBidi"/>
          <w:noProof/>
          <w:lang w:eastAsia="en-AU"/>
        </w:rPr>
      </w:pPr>
      <w:hyperlink w:anchor="_Toc110513644" w:history="1">
        <w:r w:rsidR="00885850" w:rsidRPr="003D2CFB">
          <w:rPr>
            <w:rStyle w:val="Hyperlink"/>
            <w:noProof/>
          </w:rPr>
          <w:t>Objective of government intervention</w:t>
        </w:r>
        <w:r w:rsidR="00885850">
          <w:rPr>
            <w:noProof/>
            <w:webHidden/>
          </w:rPr>
          <w:tab/>
        </w:r>
        <w:r w:rsidR="00885850">
          <w:rPr>
            <w:noProof/>
            <w:webHidden/>
          </w:rPr>
          <w:fldChar w:fldCharType="begin"/>
        </w:r>
        <w:r w:rsidR="00885850">
          <w:rPr>
            <w:noProof/>
            <w:webHidden/>
          </w:rPr>
          <w:instrText xml:space="preserve"> PAGEREF _Toc110513644 \h </w:instrText>
        </w:r>
        <w:r w:rsidR="00885850">
          <w:rPr>
            <w:noProof/>
            <w:webHidden/>
          </w:rPr>
        </w:r>
        <w:r w:rsidR="00885850">
          <w:rPr>
            <w:noProof/>
            <w:webHidden/>
          </w:rPr>
          <w:fldChar w:fldCharType="separate"/>
        </w:r>
        <w:r w:rsidR="0066074B">
          <w:rPr>
            <w:noProof/>
            <w:webHidden/>
          </w:rPr>
          <w:t>16</w:t>
        </w:r>
        <w:r w:rsidR="00885850">
          <w:rPr>
            <w:noProof/>
            <w:webHidden/>
          </w:rPr>
          <w:fldChar w:fldCharType="end"/>
        </w:r>
      </w:hyperlink>
    </w:p>
    <w:p w14:paraId="4A91E473" w14:textId="2EFE0A7F" w:rsidR="00885850" w:rsidRDefault="00D84C92">
      <w:pPr>
        <w:pStyle w:val="TOC1"/>
        <w:rPr>
          <w:rFonts w:asciiTheme="minorHAnsi" w:eastAsiaTheme="minorEastAsia" w:hAnsiTheme="minorHAnsi" w:cstheme="minorBidi"/>
          <w:b w:val="0"/>
          <w:bCs w:val="0"/>
          <w:caps w:val="0"/>
          <w:color w:val="auto"/>
          <w:lang w:eastAsia="en-AU"/>
        </w:rPr>
      </w:pPr>
      <w:hyperlink w:anchor="_Toc110513645" w:history="1">
        <w:r w:rsidR="00885850" w:rsidRPr="003D2CFB">
          <w:rPr>
            <w:rStyle w:val="Hyperlink"/>
          </w:rPr>
          <w:t>Discussion and assessment of options</w:t>
        </w:r>
        <w:r w:rsidR="00885850">
          <w:rPr>
            <w:webHidden/>
          </w:rPr>
          <w:tab/>
        </w:r>
        <w:r w:rsidR="00885850">
          <w:rPr>
            <w:webHidden/>
          </w:rPr>
          <w:fldChar w:fldCharType="begin"/>
        </w:r>
        <w:r w:rsidR="00885850">
          <w:rPr>
            <w:webHidden/>
          </w:rPr>
          <w:instrText xml:space="preserve"> PAGEREF _Toc110513645 \h </w:instrText>
        </w:r>
        <w:r w:rsidR="00885850">
          <w:rPr>
            <w:webHidden/>
          </w:rPr>
        </w:r>
        <w:r w:rsidR="00885850">
          <w:rPr>
            <w:webHidden/>
          </w:rPr>
          <w:fldChar w:fldCharType="separate"/>
        </w:r>
        <w:r w:rsidR="0066074B">
          <w:rPr>
            <w:webHidden/>
          </w:rPr>
          <w:t>17</w:t>
        </w:r>
        <w:r w:rsidR="00885850">
          <w:rPr>
            <w:webHidden/>
          </w:rPr>
          <w:fldChar w:fldCharType="end"/>
        </w:r>
      </w:hyperlink>
    </w:p>
    <w:p w14:paraId="59F5E93E" w14:textId="17FC96E7" w:rsidR="00885850" w:rsidRDefault="00D84C92">
      <w:pPr>
        <w:pStyle w:val="TOC2"/>
        <w:rPr>
          <w:rFonts w:asciiTheme="minorHAnsi" w:eastAsiaTheme="minorEastAsia" w:hAnsiTheme="minorHAnsi" w:cstheme="minorBidi"/>
          <w:noProof/>
          <w:lang w:eastAsia="en-AU"/>
        </w:rPr>
      </w:pPr>
      <w:hyperlink w:anchor="_Toc110513646" w:history="1">
        <w:r w:rsidR="00885850" w:rsidRPr="003D2CFB">
          <w:rPr>
            <w:rStyle w:val="Hyperlink"/>
            <w:noProof/>
          </w:rPr>
          <w:t>Other building reforms</w:t>
        </w:r>
        <w:r w:rsidR="00885850">
          <w:rPr>
            <w:noProof/>
            <w:webHidden/>
          </w:rPr>
          <w:tab/>
        </w:r>
        <w:r w:rsidR="00885850">
          <w:rPr>
            <w:noProof/>
            <w:webHidden/>
          </w:rPr>
          <w:fldChar w:fldCharType="begin"/>
        </w:r>
        <w:r w:rsidR="00885850">
          <w:rPr>
            <w:noProof/>
            <w:webHidden/>
          </w:rPr>
          <w:instrText xml:space="preserve"> PAGEREF _Toc110513646 \h </w:instrText>
        </w:r>
        <w:r w:rsidR="00885850">
          <w:rPr>
            <w:noProof/>
            <w:webHidden/>
          </w:rPr>
        </w:r>
        <w:r w:rsidR="00885850">
          <w:rPr>
            <w:noProof/>
            <w:webHidden/>
          </w:rPr>
          <w:fldChar w:fldCharType="separate"/>
        </w:r>
        <w:r w:rsidR="0066074B">
          <w:rPr>
            <w:noProof/>
            <w:webHidden/>
          </w:rPr>
          <w:t>19</w:t>
        </w:r>
        <w:r w:rsidR="00885850">
          <w:rPr>
            <w:noProof/>
            <w:webHidden/>
          </w:rPr>
          <w:fldChar w:fldCharType="end"/>
        </w:r>
      </w:hyperlink>
    </w:p>
    <w:p w14:paraId="4A01C4B7" w14:textId="3DDD6AC8" w:rsidR="00885850" w:rsidRDefault="00D84C92">
      <w:pPr>
        <w:pStyle w:val="TOC2"/>
        <w:rPr>
          <w:rFonts w:asciiTheme="minorHAnsi" w:eastAsiaTheme="minorEastAsia" w:hAnsiTheme="minorHAnsi" w:cstheme="minorBidi"/>
          <w:noProof/>
          <w:lang w:eastAsia="en-AU"/>
        </w:rPr>
      </w:pPr>
      <w:hyperlink w:anchor="_Toc110513647" w:history="1">
        <w:r w:rsidR="00885850" w:rsidRPr="003D2CFB">
          <w:rPr>
            <w:rStyle w:val="Hyperlink"/>
            <w:noProof/>
          </w:rPr>
          <w:t>1. Ensuring building products are safe and suitable</w:t>
        </w:r>
        <w:r w:rsidR="00885850">
          <w:rPr>
            <w:noProof/>
            <w:webHidden/>
          </w:rPr>
          <w:tab/>
        </w:r>
        <w:r w:rsidR="00885850">
          <w:rPr>
            <w:noProof/>
            <w:webHidden/>
          </w:rPr>
          <w:fldChar w:fldCharType="begin"/>
        </w:r>
        <w:r w:rsidR="00885850">
          <w:rPr>
            <w:noProof/>
            <w:webHidden/>
          </w:rPr>
          <w:instrText xml:space="preserve"> PAGEREF _Toc110513647 \h </w:instrText>
        </w:r>
        <w:r w:rsidR="00885850">
          <w:rPr>
            <w:noProof/>
            <w:webHidden/>
          </w:rPr>
        </w:r>
        <w:r w:rsidR="00885850">
          <w:rPr>
            <w:noProof/>
            <w:webHidden/>
          </w:rPr>
          <w:fldChar w:fldCharType="separate"/>
        </w:r>
        <w:r w:rsidR="0066074B">
          <w:rPr>
            <w:noProof/>
            <w:webHidden/>
          </w:rPr>
          <w:t>20</w:t>
        </w:r>
        <w:r w:rsidR="00885850">
          <w:rPr>
            <w:noProof/>
            <w:webHidden/>
          </w:rPr>
          <w:fldChar w:fldCharType="end"/>
        </w:r>
      </w:hyperlink>
    </w:p>
    <w:p w14:paraId="40E48E7A" w14:textId="76616D62" w:rsidR="00885850" w:rsidRDefault="00D84C92">
      <w:pPr>
        <w:pStyle w:val="TOC2"/>
        <w:rPr>
          <w:rFonts w:asciiTheme="minorHAnsi" w:eastAsiaTheme="minorEastAsia" w:hAnsiTheme="minorHAnsi" w:cstheme="minorBidi"/>
          <w:noProof/>
          <w:lang w:eastAsia="en-AU"/>
        </w:rPr>
      </w:pPr>
      <w:hyperlink w:anchor="_Toc110513648" w:history="1">
        <w:r w:rsidR="00885850" w:rsidRPr="003D2CFB">
          <w:rPr>
            <w:rStyle w:val="Hyperlink"/>
            <w:noProof/>
          </w:rPr>
          <w:t>2. Enhancing rectification of strata buildings</w:t>
        </w:r>
        <w:r w:rsidR="00885850">
          <w:rPr>
            <w:noProof/>
            <w:webHidden/>
          </w:rPr>
          <w:tab/>
        </w:r>
        <w:r w:rsidR="00885850">
          <w:rPr>
            <w:noProof/>
            <w:webHidden/>
          </w:rPr>
          <w:fldChar w:fldCharType="begin"/>
        </w:r>
        <w:r w:rsidR="00885850">
          <w:rPr>
            <w:noProof/>
            <w:webHidden/>
          </w:rPr>
          <w:instrText xml:space="preserve"> PAGEREF _Toc110513648 \h </w:instrText>
        </w:r>
        <w:r w:rsidR="00885850">
          <w:rPr>
            <w:noProof/>
            <w:webHidden/>
          </w:rPr>
        </w:r>
        <w:r w:rsidR="00885850">
          <w:rPr>
            <w:noProof/>
            <w:webHidden/>
          </w:rPr>
          <w:fldChar w:fldCharType="separate"/>
        </w:r>
        <w:r w:rsidR="0066074B">
          <w:rPr>
            <w:noProof/>
            <w:webHidden/>
          </w:rPr>
          <w:t>33</w:t>
        </w:r>
        <w:r w:rsidR="00885850">
          <w:rPr>
            <w:noProof/>
            <w:webHidden/>
          </w:rPr>
          <w:fldChar w:fldCharType="end"/>
        </w:r>
      </w:hyperlink>
    </w:p>
    <w:p w14:paraId="1B3AAAAD" w14:textId="3F6BC3C7" w:rsidR="00885850" w:rsidRDefault="00D84C92">
      <w:pPr>
        <w:pStyle w:val="TOC2"/>
        <w:rPr>
          <w:rFonts w:asciiTheme="minorHAnsi" w:eastAsiaTheme="minorEastAsia" w:hAnsiTheme="minorHAnsi" w:cstheme="minorBidi"/>
          <w:noProof/>
          <w:lang w:eastAsia="en-AU"/>
        </w:rPr>
      </w:pPr>
      <w:hyperlink w:anchor="_Toc110513649" w:history="1">
        <w:r w:rsidR="00885850" w:rsidRPr="003D2CFB">
          <w:rPr>
            <w:rStyle w:val="Hyperlink"/>
            <w:noProof/>
          </w:rPr>
          <w:t>3. Improving professional standards and competencies</w:t>
        </w:r>
        <w:r w:rsidR="00885850">
          <w:rPr>
            <w:noProof/>
            <w:webHidden/>
          </w:rPr>
          <w:tab/>
        </w:r>
        <w:r w:rsidR="00885850">
          <w:rPr>
            <w:noProof/>
            <w:webHidden/>
          </w:rPr>
          <w:fldChar w:fldCharType="begin"/>
        </w:r>
        <w:r w:rsidR="00885850">
          <w:rPr>
            <w:noProof/>
            <w:webHidden/>
          </w:rPr>
          <w:instrText xml:space="preserve"> PAGEREF _Toc110513649 \h </w:instrText>
        </w:r>
        <w:r w:rsidR="00885850">
          <w:rPr>
            <w:noProof/>
            <w:webHidden/>
          </w:rPr>
        </w:r>
        <w:r w:rsidR="00885850">
          <w:rPr>
            <w:noProof/>
            <w:webHidden/>
          </w:rPr>
          <w:fldChar w:fldCharType="separate"/>
        </w:r>
        <w:r w:rsidR="0066074B">
          <w:rPr>
            <w:noProof/>
            <w:webHidden/>
          </w:rPr>
          <w:t>47</w:t>
        </w:r>
        <w:r w:rsidR="00885850">
          <w:rPr>
            <w:noProof/>
            <w:webHidden/>
          </w:rPr>
          <w:fldChar w:fldCharType="end"/>
        </w:r>
      </w:hyperlink>
    </w:p>
    <w:p w14:paraId="34B265D9" w14:textId="26F55DCB" w:rsidR="00885850" w:rsidRDefault="00D84C92">
      <w:pPr>
        <w:pStyle w:val="TOC2"/>
        <w:rPr>
          <w:rFonts w:asciiTheme="minorHAnsi" w:eastAsiaTheme="minorEastAsia" w:hAnsiTheme="minorHAnsi" w:cstheme="minorBidi"/>
          <w:noProof/>
          <w:lang w:eastAsia="en-AU"/>
        </w:rPr>
      </w:pPr>
      <w:hyperlink w:anchor="_Toc110513650" w:history="1">
        <w:r w:rsidR="00885850" w:rsidRPr="003D2CFB">
          <w:rPr>
            <w:rStyle w:val="Hyperlink"/>
            <w:noProof/>
          </w:rPr>
          <w:t>4. Ensuring fair and prompt payment</w:t>
        </w:r>
        <w:r w:rsidR="00885850">
          <w:rPr>
            <w:noProof/>
            <w:webHidden/>
          </w:rPr>
          <w:tab/>
        </w:r>
        <w:r w:rsidR="00885850">
          <w:rPr>
            <w:noProof/>
            <w:webHidden/>
          </w:rPr>
          <w:fldChar w:fldCharType="begin"/>
        </w:r>
        <w:r w:rsidR="00885850">
          <w:rPr>
            <w:noProof/>
            <w:webHidden/>
          </w:rPr>
          <w:instrText xml:space="preserve"> PAGEREF _Toc110513650 \h </w:instrText>
        </w:r>
        <w:r w:rsidR="00885850">
          <w:rPr>
            <w:noProof/>
            <w:webHidden/>
          </w:rPr>
        </w:r>
        <w:r w:rsidR="00885850">
          <w:rPr>
            <w:noProof/>
            <w:webHidden/>
          </w:rPr>
          <w:fldChar w:fldCharType="separate"/>
        </w:r>
        <w:r w:rsidR="0066074B">
          <w:rPr>
            <w:noProof/>
            <w:webHidden/>
          </w:rPr>
          <w:t>54</w:t>
        </w:r>
        <w:r w:rsidR="00885850">
          <w:rPr>
            <w:noProof/>
            <w:webHidden/>
          </w:rPr>
          <w:fldChar w:fldCharType="end"/>
        </w:r>
      </w:hyperlink>
    </w:p>
    <w:p w14:paraId="3AF9F5BF" w14:textId="01663056" w:rsidR="00885850" w:rsidRDefault="00D84C92">
      <w:pPr>
        <w:pStyle w:val="TOC2"/>
        <w:rPr>
          <w:rFonts w:asciiTheme="minorHAnsi" w:eastAsiaTheme="minorEastAsia" w:hAnsiTheme="minorHAnsi" w:cstheme="minorBidi"/>
          <w:noProof/>
          <w:lang w:eastAsia="en-AU"/>
        </w:rPr>
      </w:pPr>
      <w:hyperlink w:anchor="_Toc110513651" w:history="1">
        <w:r w:rsidR="00885850" w:rsidRPr="003D2CFB">
          <w:rPr>
            <w:rStyle w:val="Hyperlink"/>
            <w:noProof/>
          </w:rPr>
          <w:t>5. Robust regulatory intervention</w:t>
        </w:r>
        <w:r w:rsidR="00885850">
          <w:rPr>
            <w:noProof/>
            <w:webHidden/>
          </w:rPr>
          <w:tab/>
        </w:r>
        <w:r w:rsidR="00885850">
          <w:rPr>
            <w:noProof/>
            <w:webHidden/>
          </w:rPr>
          <w:fldChar w:fldCharType="begin"/>
        </w:r>
        <w:r w:rsidR="00885850">
          <w:rPr>
            <w:noProof/>
            <w:webHidden/>
          </w:rPr>
          <w:instrText xml:space="preserve"> PAGEREF _Toc110513651 \h </w:instrText>
        </w:r>
        <w:r w:rsidR="00885850">
          <w:rPr>
            <w:noProof/>
            <w:webHidden/>
          </w:rPr>
        </w:r>
        <w:r w:rsidR="00885850">
          <w:rPr>
            <w:noProof/>
            <w:webHidden/>
          </w:rPr>
          <w:fldChar w:fldCharType="separate"/>
        </w:r>
        <w:r w:rsidR="0066074B">
          <w:rPr>
            <w:noProof/>
            <w:webHidden/>
          </w:rPr>
          <w:t>76</w:t>
        </w:r>
        <w:r w:rsidR="00885850">
          <w:rPr>
            <w:noProof/>
            <w:webHidden/>
          </w:rPr>
          <w:fldChar w:fldCharType="end"/>
        </w:r>
      </w:hyperlink>
    </w:p>
    <w:p w14:paraId="6CD91CC0" w14:textId="225577E8" w:rsidR="007958D1" w:rsidRDefault="00C56AE8" w:rsidP="009C4FF5">
      <w:pPr>
        <w:pStyle w:val="TOC2"/>
      </w:pPr>
      <w:r>
        <w:rPr>
          <w:noProof/>
        </w:rPr>
        <w:fldChar w:fldCharType="end"/>
      </w:r>
    </w:p>
    <w:p w14:paraId="2129D482" w14:textId="2CED98CA" w:rsidR="004722CC" w:rsidRDefault="00863957" w:rsidP="00060282">
      <w:pPr>
        <w:pStyle w:val="Heading1"/>
      </w:pPr>
      <w:bookmarkStart w:id="17" w:name="_Toc102476942"/>
      <w:bookmarkStart w:id="18" w:name="_Toc110513637"/>
      <w:r>
        <w:lastRenderedPageBreak/>
        <w:t>Commission</w:t>
      </w:r>
      <w:r w:rsidR="004722CC">
        <w:t>er’s Message</w:t>
      </w:r>
      <w:bookmarkEnd w:id="17"/>
      <w:bookmarkEnd w:id="18"/>
    </w:p>
    <w:p w14:paraId="4CA706E8" w14:textId="019ABF69" w:rsidR="004722CC" w:rsidRDefault="00F371D9" w:rsidP="167F361B">
      <w:pPr>
        <w:rPr>
          <w:rFonts w:cs="Arial"/>
          <w:i/>
          <w:iCs/>
          <w:color w:val="000000" w:themeColor="text1"/>
        </w:rPr>
      </w:pPr>
      <w:r w:rsidRPr="56CEAF15">
        <w:rPr>
          <w:rFonts w:cs="Arial"/>
          <w:color w:val="000000" w:themeColor="text1"/>
        </w:rPr>
        <w:t>I am proud to present this</w:t>
      </w:r>
      <w:r w:rsidR="00517A69" w:rsidRPr="56CEAF15">
        <w:rPr>
          <w:rFonts w:cs="Arial"/>
          <w:color w:val="000000" w:themeColor="text1"/>
        </w:rPr>
        <w:t xml:space="preserve"> Regulatory Impact Statement and </w:t>
      </w:r>
      <w:r w:rsidR="00D20392">
        <w:rPr>
          <w:rFonts w:cs="Arial"/>
          <w:color w:val="000000" w:themeColor="text1"/>
        </w:rPr>
        <w:t>proposed</w:t>
      </w:r>
      <w:r w:rsidR="00517A69" w:rsidRPr="56CEAF15">
        <w:rPr>
          <w:rFonts w:cs="Arial"/>
          <w:color w:val="000000" w:themeColor="text1"/>
        </w:rPr>
        <w:t xml:space="preserve"> </w:t>
      </w:r>
      <w:r w:rsidR="00C4089F">
        <w:rPr>
          <w:rFonts w:cs="Arial"/>
          <w:color w:val="000000" w:themeColor="text1"/>
        </w:rPr>
        <w:t>Building and Construction Legislation Amendment Bill 2022</w:t>
      </w:r>
      <w:r w:rsidR="00F9228B">
        <w:rPr>
          <w:rFonts w:cs="Arial"/>
          <w:color w:val="000000" w:themeColor="text1"/>
        </w:rPr>
        <w:t xml:space="preserve"> and </w:t>
      </w:r>
      <w:r w:rsidR="000D4E8C">
        <w:rPr>
          <w:rFonts w:cs="Arial"/>
          <w:color w:val="000000" w:themeColor="text1"/>
        </w:rPr>
        <w:t>Building and Construction Legislation Amendment Regulation 2022</w:t>
      </w:r>
      <w:r w:rsidR="00C32274" w:rsidRPr="167F361B">
        <w:rPr>
          <w:rFonts w:cs="Arial"/>
          <w:i/>
          <w:iCs/>
          <w:color w:val="000000" w:themeColor="text1"/>
        </w:rPr>
        <w:t>.</w:t>
      </w:r>
    </w:p>
    <w:p w14:paraId="1FD03FD4" w14:textId="2AB9D78C" w:rsidR="00B975F0" w:rsidRPr="00B975F0" w:rsidRDefault="00B975F0" w:rsidP="00B975F0">
      <w:pPr>
        <w:rPr>
          <w:rFonts w:cs="Arial"/>
          <w:color w:val="000000" w:themeColor="text1"/>
        </w:rPr>
      </w:pPr>
      <w:r w:rsidRPr="00B975F0">
        <w:rPr>
          <w:rFonts w:cs="Arial"/>
          <w:color w:val="000000" w:themeColor="text1"/>
        </w:rPr>
        <w:t xml:space="preserve">The NSW Government’s Construct NSW reform agenda is transforming the NSW </w:t>
      </w:r>
      <w:r w:rsidR="00267C67">
        <w:rPr>
          <w:rFonts w:cs="Arial"/>
          <w:color w:val="000000" w:themeColor="text1"/>
        </w:rPr>
        <w:t xml:space="preserve">building </w:t>
      </w:r>
      <w:r w:rsidR="00D60A03">
        <w:rPr>
          <w:rFonts w:cs="Arial"/>
          <w:color w:val="000000" w:themeColor="text1"/>
        </w:rPr>
        <w:t xml:space="preserve">and </w:t>
      </w:r>
      <w:r w:rsidRPr="00B975F0">
        <w:rPr>
          <w:rFonts w:cs="Arial"/>
          <w:color w:val="000000" w:themeColor="text1"/>
        </w:rPr>
        <w:t>construction sector to put quality and the customer at its centre. The Government has already commenced significant reforms to hold developers, builders and designers accountable for their work. Th</w:t>
      </w:r>
      <w:r>
        <w:rPr>
          <w:rFonts w:cs="Arial"/>
          <w:color w:val="000000" w:themeColor="text1"/>
        </w:rPr>
        <w:t xml:space="preserve">e </w:t>
      </w:r>
      <w:r w:rsidRPr="00B975F0">
        <w:rPr>
          <w:rFonts w:cs="Arial"/>
          <w:color w:val="000000" w:themeColor="text1"/>
        </w:rPr>
        <w:t xml:space="preserve">next tranche of reforms </w:t>
      </w:r>
      <w:r w:rsidR="00CA3959">
        <w:rPr>
          <w:rFonts w:cs="Arial"/>
          <w:color w:val="000000" w:themeColor="text1"/>
        </w:rPr>
        <w:t xml:space="preserve">will </w:t>
      </w:r>
      <w:r w:rsidRPr="00B975F0">
        <w:rPr>
          <w:rFonts w:cs="Arial"/>
          <w:color w:val="000000" w:themeColor="text1"/>
        </w:rPr>
        <w:t xml:space="preserve">focus on </w:t>
      </w:r>
      <w:r w:rsidR="00D94077">
        <w:rPr>
          <w:rFonts w:cs="Arial"/>
          <w:color w:val="000000" w:themeColor="text1"/>
        </w:rPr>
        <w:t>enhancing</w:t>
      </w:r>
      <w:r w:rsidRPr="00B975F0">
        <w:rPr>
          <w:rFonts w:cs="Arial"/>
          <w:color w:val="000000" w:themeColor="text1"/>
        </w:rPr>
        <w:t xml:space="preserve"> consumer protections</w:t>
      </w:r>
      <w:r w:rsidR="00D94077">
        <w:rPr>
          <w:rFonts w:cs="Arial"/>
          <w:color w:val="000000" w:themeColor="text1"/>
        </w:rPr>
        <w:t>,</w:t>
      </w:r>
      <w:r w:rsidRPr="00B975F0">
        <w:rPr>
          <w:rFonts w:cs="Arial"/>
          <w:color w:val="000000" w:themeColor="text1"/>
        </w:rPr>
        <w:t xml:space="preserve"> </w:t>
      </w:r>
      <w:r w:rsidR="00D94077">
        <w:rPr>
          <w:rFonts w:cs="Arial"/>
          <w:color w:val="000000" w:themeColor="text1"/>
        </w:rPr>
        <w:t>strengthening</w:t>
      </w:r>
      <w:r w:rsidRPr="00B975F0">
        <w:rPr>
          <w:rFonts w:cs="Arial"/>
          <w:color w:val="000000" w:themeColor="text1"/>
        </w:rPr>
        <w:t xml:space="preserve"> enforcement powers, ensur</w:t>
      </w:r>
      <w:r w:rsidR="003536A4">
        <w:rPr>
          <w:rFonts w:cs="Arial"/>
          <w:color w:val="000000" w:themeColor="text1"/>
        </w:rPr>
        <w:t>ing</w:t>
      </w:r>
      <w:r w:rsidRPr="00B975F0">
        <w:rPr>
          <w:rFonts w:cs="Arial"/>
          <w:color w:val="000000" w:themeColor="text1"/>
        </w:rPr>
        <w:t xml:space="preserve"> trade practitioners are suitably skilled</w:t>
      </w:r>
      <w:r w:rsidR="002C3812">
        <w:rPr>
          <w:rFonts w:cs="Arial"/>
          <w:color w:val="000000" w:themeColor="text1"/>
        </w:rPr>
        <w:t>,</w:t>
      </w:r>
      <w:r w:rsidRPr="00B975F0">
        <w:rPr>
          <w:rFonts w:cs="Arial"/>
          <w:color w:val="000000" w:themeColor="text1"/>
        </w:rPr>
        <w:t xml:space="preserve"> </w:t>
      </w:r>
      <w:r w:rsidR="00203720">
        <w:rPr>
          <w:rFonts w:cs="Arial"/>
          <w:color w:val="000000" w:themeColor="text1"/>
        </w:rPr>
        <w:t>reinforcing</w:t>
      </w:r>
      <w:r w:rsidRPr="00B975F0">
        <w:rPr>
          <w:rFonts w:cs="Arial"/>
          <w:color w:val="000000" w:themeColor="text1"/>
        </w:rPr>
        <w:t xml:space="preserve"> accountab</w:t>
      </w:r>
      <w:r w:rsidR="00D838D0">
        <w:rPr>
          <w:rFonts w:cs="Arial"/>
          <w:color w:val="000000" w:themeColor="text1"/>
        </w:rPr>
        <w:t>ility</w:t>
      </w:r>
      <w:r w:rsidRPr="00B975F0">
        <w:rPr>
          <w:rFonts w:cs="Arial"/>
          <w:color w:val="000000" w:themeColor="text1"/>
        </w:rPr>
        <w:t xml:space="preserve"> for the supply of </w:t>
      </w:r>
      <w:r w:rsidR="00DB2586">
        <w:rPr>
          <w:rFonts w:cs="Arial"/>
          <w:color w:val="000000" w:themeColor="text1"/>
        </w:rPr>
        <w:t xml:space="preserve">compliant and </w:t>
      </w:r>
      <w:r w:rsidRPr="00B975F0">
        <w:rPr>
          <w:rFonts w:cs="Arial"/>
          <w:color w:val="000000" w:themeColor="text1"/>
        </w:rPr>
        <w:t xml:space="preserve">safe building products and </w:t>
      </w:r>
      <w:r w:rsidR="00010CEC">
        <w:rPr>
          <w:rFonts w:cs="Arial"/>
          <w:color w:val="000000" w:themeColor="text1"/>
        </w:rPr>
        <w:t>ensuring fair and prompt payment</w:t>
      </w:r>
      <w:r w:rsidRPr="00B975F0">
        <w:rPr>
          <w:rFonts w:cs="Arial"/>
          <w:color w:val="000000" w:themeColor="text1"/>
        </w:rPr>
        <w:t>.</w:t>
      </w:r>
    </w:p>
    <w:p w14:paraId="2BC9B037" w14:textId="0DAC3FCC" w:rsidR="00B975F0" w:rsidRDefault="00B975F0" w:rsidP="00B975F0">
      <w:pPr>
        <w:pStyle w:val="BodyText1"/>
      </w:pPr>
      <w:r w:rsidRPr="00B975F0">
        <w:t>A central theme of Construct NSW is the making of a ‘trustworthy building’ – buildings that can be relied upon to provide the occupants with safety and amenity. The players who make them must be the most capable. Customers who buy them must be confident to own and occupy them.</w:t>
      </w:r>
    </w:p>
    <w:p w14:paraId="24182358" w14:textId="596A987B" w:rsidR="00B975F0" w:rsidRPr="00B975F0" w:rsidRDefault="00B975F0" w:rsidP="00B975F0">
      <w:pPr>
        <w:pStyle w:val="BodyText1"/>
      </w:pPr>
      <w:r w:rsidRPr="00B975F0">
        <w:t xml:space="preserve">The proposed reforms in this </w:t>
      </w:r>
      <w:r>
        <w:t>Bill</w:t>
      </w:r>
      <w:r w:rsidRPr="00B975F0">
        <w:t xml:space="preserve"> </w:t>
      </w:r>
      <w:r w:rsidR="00FF2ABD">
        <w:t xml:space="preserve">and </w:t>
      </w:r>
      <w:r w:rsidR="00A177D2">
        <w:t xml:space="preserve">Regulation </w:t>
      </w:r>
      <w:r w:rsidRPr="00B975F0">
        <w:t>are part of the next phase of the Construct NSW reform agenda</w:t>
      </w:r>
      <w:r w:rsidR="0096545C">
        <w:t>.</w:t>
      </w:r>
      <w:r w:rsidRPr="00B975F0" w:rsidDel="0096545C">
        <w:t xml:space="preserve"> </w:t>
      </w:r>
      <w:r w:rsidR="0096545C">
        <w:t>These</w:t>
      </w:r>
      <w:r w:rsidRPr="00B975F0">
        <w:t xml:space="preserve"> changes</w:t>
      </w:r>
      <w:r w:rsidRPr="00B975F0" w:rsidDel="00CB2B9F">
        <w:t xml:space="preserve"> </w:t>
      </w:r>
      <w:r w:rsidRPr="00B975F0">
        <w:t>support a more customer-centric building industry through comprehensive use of proactive compliance, using digital solutions and data to inform interactions between government, industry and consumers, and making clear the standard of work that must be met and who is accountable for meeting it</w:t>
      </w:r>
      <w:r>
        <w:t>.</w:t>
      </w:r>
      <w:r w:rsidR="0027611D">
        <w:t xml:space="preserve"> </w:t>
      </w:r>
    </w:p>
    <w:p w14:paraId="34EC5121" w14:textId="73DFCB0B" w:rsidR="00D122F1" w:rsidRDefault="00465156" w:rsidP="00D122F1">
      <w:pPr>
        <w:rPr>
          <w:rFonts w:cs="Arial"/>
          <w:color w:val="000000"/>
        </w:rPr>
      </w:pPr>
      <w:r w:rsidRPr="167F361B">
        <w:rPr>
          <w:color w:val="000000" w:themeColor="text1"/>
        </w:rPr>
        <w:t>Recent building incidents have emphasised the</w:t>
      </w:r>
      <w:r w:rsidR="0037225B">
        <w:rPr>
          <w:color w:val="000000" w:themeColor="text1"/>
        </w:rPr>
        <w:t xml:space="preserve"> </w:t>
      </w:r>
      <w:r w:rsidRPr="167F361B">
        <w:rPr>
          <w:color w:val="000000" w:themeColor="text1"/>
        </w:rPr>
        <w:t>devastating</w:t>
      </w:r>
      <w:r w:rsidR="0037225B">
        <w:rPr>
          <w:color w:val="000000" w:themeColor="text1"/>
        </w:rPr>
        <w:t xml:space="preserve"> </w:t>
      </w:r>
      <w:r w:rsidRPr="167F361B">
        <w:rPr>
          <w:color w:val="000000" w:themeColor="text1"/>
        </w:rPr>
        <w:t>impacts that building defects have on</w:t>
      </w:r>
      <w:r w:rsidR="0037225B">
        <w:rPr>
          <w:color w:val="000000" w:themeColor="text1"/>
        </w:rPr>
        <w:t xml:space="preserve"> </w:t>
      </w:r>
      <w:r w:rsidR="00EC38BB">
        <w:rPr>
          <w:color w:val="000000" w:themeColor="text1"/>
        </w:rPr>
        <w:t>property</w:t>
      </w:r>
      <w:r w:rsidR="00EC38BB" w:rsidRPr="167F361B">
        <w:rPr>
          <w:color w:val="000000" w:themeColor="text1"/>
        </w:rPr>
        <w:t xml:space="preserve"> </w:t>
      </w:r>
      <w:r w:rsidRPr="167F361B">
        <w:rPr>
          <w:color w:val="000000" w:themeColor="text1"/>
        </w:rPr>
        <w:t>owners</w:t>
      </w:r>
      <w:r w:rsidR="0037225B">
        <w:rPr>
          <w:color w:val="000000" w:themeColor="text1"/>
        </w:rPr>
        <w:t xml:space="preserve"> </w:t>
      </w:r>
      <w:r w:rsidRPr="167F361B">
        <w:rPr>
          <w:color w:val="000000" w:themeColor="text1"/>
        </w:rPr>
        <w:t>and</w:t>
      </w:r>
      <w:r w:rsidR="0037225B">
        <w:rPr>
          <w:color w:val="000000" w:themeColor="text1"/>
        </w:rPr>
        <w:t xml:space="preserve"> </w:t>
      </w:r>
      <w:r w:rsidRPr="167F361B">
        <w:rPr>
          <w:color w:val="000000" w:themeColor="text1"/>
        </w:rPr>
        <w:t xml:space="preserve">occupants. </w:t>
      </w:r>
      <w:r w:rsidR="00D122F1" w:rsidRPr="167F361B">
        <w:rPr>
          <w:rFonts w:cs="Arial"/>
          <w:color w:val="000000" w:themeColor="text1"/>
        </w:rPr>
        <w:t xml:space="preserve">The </w:t>
      </w:r>
      <w:r w:rsidR="00552EA9">
        <w:rPr>
          <w:rFonts w:cs="Arial"/>
          <w:color w:val="000000" w:themeColor="text1"/>
        </w:rPr>
        <w:t>Department of Customer Service (</w:t>
      </w:r>
      <w:r w:rsidR="00552EA9" w:rsidRPr="00F96165">
        <w:rPr>
          <w:rFonts w:cs="Arial"/>
          <w:b/>
          <w:color w:val="000000" w:themeColor="text1"/>
        </w:rPr>
        <w:t>the Depar</w:t>
      </w:r>
      <w:r w:rsidR="00B3335B" w:rsidRPr="00F96165">
        <w:rPr>
          <w:rFonts w:cs="Arial"/>
          <w:b/>
          <w:color w:val="000000" w:themeColor="text1"/>
        </w:rPr>
        <w:t>tment</w:t>
      </w:r>
      <w:r w:rsidR="00B3335B">
        <w:rPr>
          <w:rFonts w:cs="Arial"/>
          <w:color w:val="000000" w:themeColor="text1"/>
        </w:rPr>
        <w:t>)</w:t>
      </w:r>
      <w:r w:rsidR="00D122F1" w:rsidRPr="167F361B">
        <w:rPr>
          <w:rFonts w:cs="Arial"/>
          <w:color w:val="000000" w:themeColor="text1"/>
        </w:rPr>
        <w:t xml:space="preserve"> is committed to supporting the building and construction sector and provid</w:t>
      </w:r>
      <w:r w:rsidR="00710544" w:rsidRPr="167F361B">
        <w:rPr>
          <w:rFonts w:cs="Arial"/>
          <w:color w:val="000000" w:themeColor="text1"/>
        </w:rPr>
        <w:t>ing</w:t>
      </w:r>
      <w:r w:rsidR="00D122F1" w:rsidRPr="167F361B">
        <w:rPr>
          <w:rFonts w:cs="Arial"/>
          <w:color w:val="000000" w:themeColor="text1"/>
        </w:rPr>
        <w:t xml:space="preserve"> NSW with a built environment that puts safety and quality at the top of the list.</w:t>
      </w:r>
    </w:p>
    <w:p w14:paraId="2D687345" w14:textId="003B3354" w:rsidR="00FB1939" w:rsidRDefault="00FB1939" w:rsidP="00FB1939">
      <w:pPr>
        <w:rPr>
          <w:rFonts w:cs="Arial"/>
          <w:color w:val="000000" w:themeColor="text1"/>
        </w:rPr>
      </w:pPr>
      <w:r w:rsidRPr="001546EC">
        <w:rPr>
          <w:rFonts w:cs="Arial"/>
          <w:color w:val="000000" w:themeColor="text1"/>
        </w:rPr>
        <w:t xml:space="preserve">I encourage you to take part in this consultation process and have your say on the </w:t>
      </w:r>
      <w:r w:rsidR="00B975F0" w:rsidRPr="001546EC">
        <w:rPr>
          <w:rFonts w:cs="Arial"/>
          <w:color w:val="000000" w:themeColor="text1"/>
        </w:rPr>
        <w:t xml:space="preserve">proposed reforms in this Bill </w:t>
      </w:r>
      <w:r w:rsidR="00A177D2">
        <w:rPr>
          <w:rFonts w:cs="Arial"/>
          <w:color w:val="000000" w:themeColor="text1"/>
        </w:rPr>
        <w:t xml:space="preserve">and Regulation </w:t>
      </w:r>
      <w:r w:rsidR="001546EC" w:rsidRPr="001546EC">
        <w:rPr>
          <w:rFonts w:cs="Arial"/>
          <w:color w:val="000000" w:themeColor="text1"/>
        </w:rPr>
        <w:t xml:space="preserve">that will assist in </w:t>
      </w:r>
      <w:r w:rsidR="00FA3C92">
        <w:rPr>
          <w:rFonts w:cs="Arial"/>
          <w:color w:val="000000" w:themeColor="text1"/>
        </w:rPr>
        <w:t>streng</w:t>
      </w:r>
      <w:r w:rsidR="00E02B06">
        <w:rPr>
          <w:rFonts w:cs="Arial"/>
          <w:color w:val="000000" w:themeColor="text1"/>
        </w:rPr>
        <w:t>th</w:t>
      </w:r>
      <w:r w:rsidR="00FA3C92">
        <w:rPr>
          <w:rFonts w:cs="Arial"/>
          <w:color w:val="000000" w:themeColor="text1"/>
        </w:rPr>
        <w:t>ening</w:t>
      </w:r>
      <w:r w:rsidR="001546EC" w:rsidRPr="001546EC">
        <w:rPr>
          <w:rFonts w:cs="Arial"/>
          <w:color w:val="000000" w:themeColor="text1"/>
        </w:rPr>
        <w:t xml:space="preserve"> </w:t>
      </w:r>
      <w:r w:rsidRPr="001546EC">
        <w:rPr>
          <w:rFonts w:cs="Arial"/>
          <w:color w:val="000000" w:themeColor="text1"/>
        </w:rPr>
        <w:t>NSW building la</w:t>
      </w:r>
      <w:r w:rsidR="001546EC" w:rsidRPr="001546EC">
        <w:rPr>
          <w:rFonts w:cs="Arial"/>
          <w:color w:val="000000" w:themeColor="text1"/>
        </w:rPr>
        <w:t>ws.</w:t>
      </w:r>
    </w:p>
    <w:p w14:paraId="25A91EFF" w14:textId="77777777" w:rsidR="002F5C75" w:rsidRPr="00FB1939" w:rsidRDefault="002F5C75" w:rsidP="00FB1939">
      <w:pPr>
        <w:rPr>
          <w:rFonts w:cs="Arial"/>
          <w:color w:val="000000"/>
        </w:rPr>
      </w:pPr>
    </w:p>
    <w:p w14:paraId="08E484B7" w14:textId="1E65951E" w:rsidR="00E02A16" w:rsidRPr="001546EC" w:rsidRDefault="00E301D8" w:rsidP="00FB1939">
      <w:pPr>
        <w:rPr>
          <w:rFonts w:cs="Arial"/>
          <w:b/>
          <w:bCs/>
          <w:color w:val="000000"/>
        </w:rPr>
      </w:pPr>
      <w:r>
        <w:rPr>
          <w:rFonts w:cs="Arial"/>
          <w:b/>
          <w:bCs/>
          <w:color w:val="000000"/>
        </w:rPr>
        <w:t>Natasha Mann</w:t>
      </w:r>
    </w:p>
    <w:p w14:paraId="366A1A25" w14:textId="65B6C841" w:rsidR="00FB1939" w:rsidRPr="00314E49" w:rsidRDefault="00E301D8" w:rsidP="00FB1939">
      <w:pPr>
        <w:rPr>
          <w:rFonts w:cs="Arial"/>
          <w:color w:val="000000"/>
        </w:rPr>
      </w:pPr>
      <w:r>
        <w:rPr>
          <w:rFonts w:cs="Arial"/>
          <w:b/>
          <w:spacing w:val="-2"/>
        </w:rPr>
        <w:t>C</w:t>
      </w:r>
      <w:r w:rsidR="00DD6496">
        <w:rPr>
          <w:rFonts w:cs="Arial"/>
          <w:b/>
          <w:spacing w:val="-2"/>
        </w:rPr>
        <w:t>ommissioner</w:t>
      </w:r>
      <w:r w:rsidRPr="00370EF1">
        <w:rPr>
          <w:rFonts w:cs="Arial"/>
          <w:b/>
          <w:spacing w:val="-2"/>
        </w:rPr>
        <w:t xml:space="preserve"> </w:t>
      </w:r>
      <w:r w:rsidR="009A1E64">
        <w:rPr>
          <w:rFonts w:cs="Arial"/>
          <w:b/>
          <w:spacing w:val="-2"/>
        </w:rPr>
        <w:t>for Fair Trading</w:t>
      </w:r>
    </w:p>
    <w:p w14:paraId="26B714CC" w14:textId="771ACD57" w:rsidR="00696A86" w:rsidRPr="00436D51" w:rsidRDefault="00B515E7">
      <w:pPr>
        <w:spacing w:after="0" w:line="240" w:lineRule="auto"/>
        <w:rPr>
          <w:rFonts w:cs="Arial"/>
          <w:color w:val="000000"/>
        </w:rPr>
      </w:pPr>
      <w:r>
        <w:rPr>
          <w:rFonts w:cs="Arial"/>
          <w:color w:val="000000"/>
        </w:rPr>
        <w:br w:type="page"/>
      </w:r>
    </w:p>
    <w:p w14:paraId="1900A3E3" w14:textId="77777777" w:rsidR="008C7C78" w:rsidRDefault="008C7C78" w:rsidP="00060282">
      <w:pPr>
        <w:pStyle w:val="Heading1"/>
      </w:pPr>
      <w:bookmarkStart w:id="19" w:name="_Toc102476943"/>
      <w:bookmarkStart w:id="20" w:name="_Toc110513638"/>
      <w:r>
        <w:lastRenderedPageBreak/>
        <w:t>Glossary</w:t>
      </w:r>
      <w:bookmarkEnd w:id="19"/>
      <w:bookmarkEnd w:id="20"/>
    </w:p>
    <w:p w14:paraId="24C51BB6" w14:textId="3716E98E" w:rsidR="00C338A2" w:rsidRPr="00C338A2" w:rsidRDefault="008C7C78" w:rsidP="002B3947">
      <w:r>
        <w:t xml:space="preserve">The following is a list of terms and acronyms used </w:t>
      </w:r>
      <w:r w:rsidR="008F31B4">
        <w:t>in</w:t>
      </w:r>
      <w:r>
        <w:t xml:space="preserve"> this </w:t>
      </w:r>
      <w:r w:rsidR="00A35589">
        <w:t>document.</w:t>
      </w:r>
    </w:p>
    <w:tbl>
      <w:tblPr>
        <w:tblStyle w:val="TableGrid8"/>
        <w:tblW w:w="9802" w:type="dxa"/>
        <w:tblLayout w:type="fixed"/>
        <w:tblLook w:val="0420" w:firstRow="1" w:lastRow="0" w:firstColumn="0" w:lastColumn="0" w:noHBand="0" w:noVBand="1"/>
      </w:tblPr>
      <w:tblGrid>
        <w:gridCol w:w="1939"/>
        <w:gridCol w:w="7863"/>
      </w:tblGrid>
      <w:tr w:rsidR="008F31B4" w14:paraId="7DA06978" w14:textId="77777777" w:rsidTr="003113C3">
        <w:trPr>
          <w:cnfStyle w:val="100000000000" w:firstRow="1" w:lastRow="0" w:firstColumn="0" w:lastColumn="0" w:oddVBand="0" w:evenVBand="0" w:oddHBand="0" w:evenHBand="0" w:firstRowFirstColumn="0" w:firstRowLastColumn="0" w:lastRowFirstColumn="0" w:lastRowLastColumn="0"/>
        </w:trPr>
        <w:tc>
          <w:tcPr>
            <w:tcW w:w="1939" w:type="dxa"/>
          </w:tcPr>
          <w:p w14:paraId="7042795F" w14:textId="6EC3760A" w:rsidR="008F31B4" w:rsidRPr="00AB1440" w:rsidRDefault="002155C4" w:rsidP="003E70B3">
            <w:pPr>
              <w:spacing w:before="120" w:after="240"/>
              <w:rPr>
                <w:color w:val="auto"/>
              </w:rPr>
            </w:pPr>
            <w:r w:rsidRPr="00AB1440">
              <w:rPr>
                <w:color w:val="auto"/>
              </w:rPr>
              <w:t>Term</w:t>
            </w:r>
          </w:p>
        </w:tc>
        <w:tc>
          <w:tcPr>
            <w:tcW w:w="7863" w:type="dxa"/>
          </w:tcPr>
          <w:p w14:paraId="413732B0" w14:textId="230C3B00" w:rsidR="008F31B4" w:rsidRPr="00AB1440" w:rsidRDefault="002155C4" w:rsidP="003E70B3">
            <w:pPr>
              <w:spacing w:before="120" w:after="240"/>
              <w:rPr>
                <w:color w:val="auto"/>
              </w:rPr>
            </w:pPr>
            <w:r w:rsidRPr="00AB1440">
              <w:rPr>
                <w:color w:val="auto"/>
              </w:rPr>
              <w:t>Description</w:t>
            </w:r>
          </w:p>
        </w:tc>
      </w:tr>
      <w:tr w:rsidR="00765D20" w14:paraId="5C8A46C7" w14:textId="77777777" w:rsidTr="003113C3">
        <w:tc>
          <w:tcPr>
            <w:tcW w:w="1939" w:type="dxa"/>
          </w:tcPr>
          <w:p w14:paraId="54C86697" w14:textId="26712758" w:rsidR="00765D20" w:rsidRPr="00765D20" w:rsidRDefault="00765D20" w:rsidP="003E70B3">
            <w:pPr>
              <w:spacing w:before="120" w:after="240"/>
              <w:rPr>
                <w:b/>
                <w:bCs/>
              </w:rPr>
            </w:pPr>
            <w:r w:rsidRPr="009F55B6">
              <w:rPr>
                <w:b/>
              </w:rPr>
              <w:t xml:space="preserve">2019 Government Response </w:t>
            </w:r>
          </w:p>
        </w:tc>
        <w:tc>
          <w:tcPr>
            <w:tcW w:w="7863" w:type="dxa"/>
          </w:tcPr>
          <w:p w14:paraId="27149AFB" w14:textId="44EA65A5" w:rsidR="00765D20" w:rsidRPr="00DA019C" w:rsidRDefault="00765D20" w:rsidP="003E70B3">
            <w:pPr>
              <w:spacing w:before="120" w:after="240"/>
            </w:pPr>
            <w:r>
              <w:t xml:space="preserve">The NSW </w:t>
            </w:r>
            <w:r w:rsidRPr="00026502">
              <w:t xml:space="preserve">Government Response to the </w:t>
            </w:r>
            <w:r w:rsidRPr="00AC26AA">
              <w:rPr>
                <w:b/>
                <w:bCs/>
                <w:i/>
                <w:iCs/>
              </w:rPr>
              <w:t>B</w:t>
            </w:r>
            <w:r w:rsidR="00224368" w:rsidRPr="00AC26AA">
              <w:rPr>
                <w:b/>
                <w:bCs/>
                <w:i/>
                <w:iCs/>
              </w:rPr>
              <w:t xml:space="preserve">uilding </w:t>
            </w:r>
            <w:r w:rsidRPr="00AC26AA">
              <w:rPr>
                <w:b/>
                <w:bCs/>
                <w:i/>
                <w:iCs/>
              </w:rPr>
              <w:t>C</w:t>
            </w:r>
            <w:r w:rsidR="00224368" w:rsidRPr="00AC26AA">
              <w:rPr>
                <w:b/>
                <w:bCs/>
                <w:i/>
                <w:iCs/>
              </w:rPr>
              <w:t xml:space="preserve">onfidence </w:t>
            </w:r>
            <w:r w:rsidRPr="00AC26AA">
              <w:rPr>
                <w:b/>
                <w:bCs/>
                <w:i/>
                <w:iCs/>
              </w:rPr>
              <w:t>R</w:t>
            </w:r>
            <w:r w:rsidR="001671A4" w:rsidRPr="00AC26AA">
              <w:rPr>
                <w:b/>
                <w:bCs/>
                <w:i/>
                <w:iCs/>
              </w:rPr>
              <w:t>eport</w:t>
            </w:r>
            <w:r w:rsidRPr="00026502">
              <w:t xml:space="preserve"> </w:t>
            </w:r>
            <w:r w:rsidR="003D7335" w:rsidRPr="003D7335">
              <w:rPr>
                <w:b/>
                <w:bCs/>
                <w:i/>
                <w:iCs/>
              </w:rPr>
              <w:t>(</w:t>
            </w:r>
            <w:r w:rsidRPr="003D7335">
              <w:rPr>
                <w:b/>
                <w:bCs/>
                <w:i/>
                <w:iCs/>
              </w:rPr>
              <w:t>BCR</w:t>
            </w:r>
            <w:r w:rsidR="003D7335" w:rsidRPr="003D7335">
              <w:rPr>
                <w:b/>
                <w:bCs/>
                <w:i/>
                <w:iCs/>
              </w:rPr>
              <w:t>)</w:t>
            </w:r>
            <w:r w:rsidRPr="00026502">
              <w:t xml:space="preserve"> commissioned by the national Building Ministers’ Forum</w:t>
            </w:r>
            <w:r w:rsidR="00777D85">
              <w:t>.</w:t>
            </w:r>
          </w:p>
        </w:tc>
      </w:tr>
      <w:tr w:rsidR="008F31B4" w14:paraId="515AB545" w14:textId="77777777" w:rsidTr="003113C3">
        <w:tc>
          <w:tcPr>
            <w:tcW w:w="1939" w:type="dxa"/>
          </w:tcPr>
          <w:p w14:paraId="23F535A4" w14:textId="412CB9E9" w:rsidR="008F31B4" w:rsidRPr="00460F76" w:rsidRDefault="002155C4" w:rsidP="003E70B3">
            <w:pPr>
              <w:spacing w:before="120" w:after="240"/>
              <w:rPr>
                <w:b/>
              </w:rPr>
            </w:pPr>
            <w:r w:rsidRPr="00CA0D07">
              <w:rPr>
                <w:b/>
              </w:rPr>
              <w:t>ABCB</w:t>
            </w:r>
          </w:p>
        </w:tc>
        <w:tc>
          <w:tcPr>
            <w:tcW w:w="7863" w:type="dxa"/>
          </w:tcPr>
          <w:p w14:paraId="11179924" w14:textId="465A488D" w:rsidR="008F31B4" w:rsidRPr="00DA019C" w:rsidRDefault="002155C4" w:rsidP="003E70B3">
            <w:pPr>
              <w:spacing w:before="120" w:after="240"/>
            </w:pPr>
            <w:r w:rsidRPr="00DA019C">
              <w:t>Australian Building Codes Board</w:t>
            </w:r>
            <w:r w:rsidR="00A127F5">
              <w:t xml:space="preserve"> </w:t>
            </w:r>
            <w:r w:rsidR="00B80321">
              <w:t>–</w:t>
            </w:r>
            <w:r w:rsidR="00A127F5">
              <w:t xml:space="preserve"> </w:t>
            </w:r>
            <w:r w:rsidR="00B80321" w:rsidRPr="00B80321">
              <w:t xml:space="preserve">a Council of Australian Government standards writing body that is responsible for the development of the </w:t>
            </w:r>
            <w:r w:rsidR="00B80321" w:rsidRPr="00313656">
              <w:rPr>
                <w:b/>
                <w:i/>
              </w:rPr>
              <w:t>National</w:t>
            </w:r>
            <w:r w:rsidR="001C5CD4" w:rsidRPr="00313656">
              <w:rPr>
                <w:b/>
                <w:i/>
              </w:rPr>
              <w:t xml:space="preserve"> </w:t>
            </w:r>
            <w:r w:rsidR="00B80321" w:rsidRPr="00313656">
              <w:rPr>
                <w:b/>
                <w:i/>
              </w:rPr>
              <w:t>Construction Code</w:t>
            </w:r>
            <w:r w:rsidR="003D7335">
              <w:rPr>
                <w:b/>
                <w:i/>
              </w:rPr>
              <w:t xml:space="preserve"> (NCC)</w:t>
            </w:r>
            <w:r w:rsidR="00B80321">
              <w:t xml:space="preserve">. </w:t>
            </w:r>
          </w:p>
        </w:tc>
      </w:tr>
      <w:tr w:rsidR="00A82057" w14:paraId="7A7680CF" w14:textId="77777777" w:rsidTr="003113C3">
        <w:tc>
          <w:tcPr>
            <w:tcW w:w="1939" w:type="dxa"/>
          </w:tcPr>
          <w:p w14:paraId="401157A1" w14:textId="6BA8110D" w:rsidR="00A82057" w:rsidRPr="00460F76" w:rsidRDefault="00A82057" w:rsidP="003E70B3">
            <w:pPr>
              <w:spacing w:before="120" w:after="240"/>
              <w:rPr>
                <w:b/>
              </w:rPr>
            </w:pPr>
            <w:r w:rsidRPr="00CA0D07">
              <w:rPr>
                <w:b/>
              </w:rPr>
              <w:t>ACL</w:t>
            </w:r>
          </w:p>
        </w:tc>
        <w:tc>
          <w:tcPr>
            <w:tcW w:w="7863" w:type="dxa"/>
          </w:tcPr>
          <w:p w14:paraId="745BA283" w14:textId="2FD1920C" w:rsidR="00A82057" w:rsidRPr="00DA019C" w:rsidRDefault="001C5CD4" w:rsidP="003E70B3">
            <w:pPr>
              <w:spacing w:before="120" w:after="240"/>
            </w:pPr>
            <w:r w:rsidRPr="00A6754A">
              <w:t xml:space="preserve">Australian Consumer Law </w:t>
            </w:r>
            <w:r w:rsidR="00313656">
              <w:t>–</w:t>
            </w:r>
            <w:r w:rsidRPr="00A6754A">
              <w:t xml:space="preserve"> </w:t>
            </w:r>
            <w:r w:rsidR="004532E6">
              <w:t>national law to protect consumers</w:t>
            </w:r>
            <w:r w:rsidRPr="00A6754A">
              <w:t xml:space="preserve"> set out in Schedule 2 of the </w:t>
            </w:r>
            <w:r w:rsidRPr="00CA0D07">
              <w:rPr>
                <w:i/>
              </w:rPr>
              <w:t>Competition and Consumer Act 2010</w:t>
            </w:r>
            <w:r w:rsidRPr="00A6754A">
              <w:t>.</w:t>
            </w:r>
          </w:p>
        </w:tc>
      </w:tr>
      <w:tr w:rsidR="006C74F9" w14:paraId="5B6793C3" w14:textId="77777777" w:rsidTr="003113C3">
        <w:tc>
          <w:tcPr>
            <w:tcW w:w="1939" w:type="dxa"/>
          </w:tcPr>
          <w:p w14:paraId="0D64E7E7" w14:textId="29A30B8C" w:rsidR="006C74F9" w:rsidRDefault="006C74F9" w:rsidP="003E70B3">
            <w:pPr>
              <w:spacing w:before="120" w:after="240"/>
              <w:rPr>
                <w:b/>
              </w:rPr>
            </w:pPr>
            <w:r w:rsidRPr="00CA0D07">
              <w:rPr>
                <w:b/>
              </w:rPr>
              <w:t>ADI</w:t>
            </w:r>
          </w:p>
        </w:tc>
        <w:tc>
          <w:tcPr>
            <w:tcW w:w="7863" w:type="dxa"/>
          </w:tcPr>
          <w:p w14:paraId="73213127" w14:textId="13090803" w:rsidR="006C74F9" w:rsidRPr="00DA019C" w:rsidRDefault="00E775FF" w:rsidP="003E70B3">
            <w:pPr>
              <w:spacing w:before="120" w:after="240"/>
            </w:pPr>
            <w:r>
              <w:t xml:space="preserve">Authorised Deposit-Taking Institution – </w:t>
            </w:r>
            <w:r w:rsidR="001C5CD4" w:rsidRPr="00A6754A">
              <w:t>means an authorised deposit-taking institution</w:t>
            </w:r>
            <w:r>
              <w:t xml:space="preserve"> within the meaning of the </w:t>
            </w:r>
            <w:r w:rsidRPr="00E775FF">
              <w:rPr>
                <w:i/>
                <w:iCs/>
              </w:rPr>
              <w:t>Banking Act 1959</w:t>
            </w:r>
            <w:r>
              <w:t xml:space="preserve"> (Commonwealth)</w:t>
            </w:r>
            <w:r w:rsidR="001C5CD4" w:rsidRPr="00A6754A">
              <w:t xml:space="preserve">. </w:t>
            </w:r>
          </w:p>
        </w:tc>
      </w:tr>
      <w:tr w:rsidR="00615422" w14:paraId="276986BF" w14:textId="77777777" w:rsidTr="003113C3">
        <w:tc>
          <w:tcPr>
            <w:tcW w:w="1939" w:type="dxa"/>
          </w:tcPr>
          <w:p w14:paraId="2FEA597C" w14:textId="77777777" w:rsidR="00615422" w:rsidRPr="0044273B" w:rsidRDefault="00615422" w:rsidP="00334D69">
            <w:pPr>
              <w:spacing w:before="120" w:after="240"/>
              <w:rPr>
                <w:b/>
                <w:bCs/>
              </w:rPr>
            </w:pPr>
            <w:r>
              <w:rPr>
                <w:b/>
              </w:rPr>
              <w:t>Amendment Bill</w:t>
            </w:r>
          </w:p>
        </w:tc>
        <w:tc>
          <w:tcPr>
            <w:tcW w:w="7863" w:type="dxa"/>
          </w:tcPr>
          <w:p w14:paraId="4C77B50D" w14:textId="77777777" w:rsidR="00615422" w:rsidRPr="00A6754A" w:rsidRDefault="00615422" w:rsidP="00334D69">
            <w:pPr>
              <w:spacing w:before="120" w:after="240"/>
            </w:pPr>
            <w:r>
              <w:t xml:space="preserve">The draft </w:t>
            </w:r>
            <w:r w:rsidRPr="002577CC">
              <w:t>Building and Construction Legislation Amendment Bill 2022</w:t>
            </w:r>
            <w:r>
              <w:t>.</w:t>
            </w:r>
          </w:p>
        </w:tc>
      </w:tr>
      <w:tr w:rsidR="007C19EC" w14:paraId="0F911C77" w14:textId="77777777" w:rsidTr="003113C3">
        <w:tc>
          <w:tcPr>
            <w:tcW w:w="1939" w:type="dxa"/>
          </w:tcPr>
          <w:p w14:paraId="26002840" w14:textId="77777777" w:rsidR="007C19EC" w:rsidRPr="0044273B" w:rsidRDefault="007C19EC" w:rsidP="00334D69">
            <w:pPr>
              <w:spacing w:before="120" w:after="240"/>
              <w:rPr>
                <w:b/>
                <w:bCs/>
              </w:rPr>
            </w:pPr>
            <w:r>
              <w:rPr>
                <w:b/>
              </w:rPr>
              <w:t>Amendment Regulation</w:t>
            </w:r>
          </w:p>
        </w:tc>
        <w:tc>
          <w:tcPr>
            <w:tcW w:w="7863" w:type="dxa"/>
          </w:tcPr>
          <w:p w14:paraId="6F14E48E" w14:textId="77777777" w:rsidR="007C19EC" w:rsidRPr="00A6754A" w:rsidRDefault="007C19EC" w:rsidP="00334D69">
            <w:pPr>
              <w:spacing w:before="120" w:after="240"/>
            </w:pPr>
            <w:r>
              <w:t xml:space="preserve">The draft </w:t>
            </w:r>
            <w:r w:rsidRPr="00B03DE0">
              <w:t>Building and Construction Legislation Amendment Regulation 2022</w:t>
            </w:r>
            <w:r>
              <w:t>.</w:t>
            </w:r>
          </w:p>
        </w:tc>
      </w:tr>
      <w:tr w:rsidR="002B18FC" w14:paraId="0851089A" w14:textId="77777777" w:rsidTr="003113C3">
        <w:tc>
          <w:tcPr>
            <w:tcW w:w="1939" w:type="dxa"/>
          </w:tcPr>
          <w:p w14:paraId="5475F84E" w14:textId="3907C6A6" w:rsidR="002B18FC" w:rsidRDefault="00B8014A" w:rsidP="003E70B3">
            <w:pPr>
              <w:spacing w:before="120" w:after="240"/>
              <w:rPr>
                <w:b/>
              </w:rPr>
            </w:pPr>
            <w:r w:rsidRPr="00CA0D07">
              <w:rPr>
                <w:b/>
              </w:rPr>
              <w:t>ANA</w:t>
            </w:r>
          </w:p>
        </w:tc>
        <w:tc>
          <w:tcPr>
            <w:tcW w:w="7863" w:type="dxa"/>
          </w:tcPr>
          <w:p w14:paraId="4CC3A300" w14:textId="28414866" w:rsidR="002B18FC" w:rsidRPr="00DA019C" w:rsidRDefault="001C5CD4" w:rsidP="003E70B3">
            <w:pPr>
              <w:spacing w:before="120" w:after="240"/>
            </w:pPr>
            <w:r w:rsidRPr="00A6754A">
              <w:t xml:space="preserve">Authorised Nominating Authority </w:t>
            </w:r>
            <w:r w:rsidR="00E775FF">
              <w:t>–</w:t>
            </w:r>
            <w:r w:rsidRPr="00A6754A">
              <w:t xml:space="preserve"> means a person authorised by the Minister under section 28 of the </w:t>
            </w:r>
            <w:r w:rsidRPr="00CA0D07">
              <w:rPr>
                <w:i/>
              </w:rPr>
              <w:t>Building and Construction Industry Security of Payment Act 1999</w:t>
            </w:r>
            <w:r w:rsidRPr="00A6754A">
              <w:t xml:space="preserve"> to nominate persons to determine adjudication applications.</w:t>
            </w:r>
          </w:p>
        </w:tc>
      </w:tr>
      <w:tr w:rsidR="00A82057" w14:paraId="2C8561C9" w14:textId="77777777" w:rsidTr="003113C3">
        <w:tc>
          <w:tcPr>
            <w:tcW w:w="1939" w:type="dxa"/>
          </w:tcPr>
          <w:p w14:paraId="443DB5CF" w14:textId="7A5CAF1C" w:rsidR="00A82057" w:rsidRDefault="00A82057" w:rsidP="003E70B3">
            <w:pPr>
              <w:spacing w:before="120" w:after="240"/>
              <w:rPr>
                <w:b/>
              </w:rPr>
            </w:pPr>
            <w:r w:rsidRPr="00CA0D07">
              <w:rPr>
                <w:b/>
              </w:rPr>
              <w:t>APA</w:t>
            </w:r>
          </w:p>
        </w:tc>
        <w:tc>
          <w:tcPr>
            <w:tcW w:w="7863" w:type="dxa"/>
          </w:tcPr>
          <w:p w14:paraId="0E74A908" w14:textId="34E781A1" w:rsidR="00A82057" w:rsidRPr="00DA019C" w:rsidRDefault="001C5CD4" w:rsidP="003E70B3">
            <w:pPr>
              <w:spacing w:before="120" w:after="240"/>
            </w:pPr>
            <w:r w:rsidRPr="00A6754A">
              <w:t xml:space="preserve">Authorised Professional Association – bodies which establish and maintain a strata inspector panel for building work of a particular kind under the </w:t>
            </w:r>
            <w:r w:rsidRPr="008A266D">
              <w:rPr>
                <w:i/>
              </w:rPr>
              <w:t>Strata Schemes Management Act 2015</w:t>
            </w:r>
            <w:r w:rsidRPr="00A6754A">
              <w:t>.</w:t>
            </w:r>
          </w:p>
        </w:tc>
      </w:tr>
      <w:tr w:rsidR="00A87869" w14:paraId="0D56D6EE" w14:textId="77777777" w:rsidTr="003113C3">
        <w:tc>
          <w:tcPr>
            <w:tcW w:w="1939" w:type="dxa"/>
          </w:tcPr>
          <w:p w14:paraId="3D1C6D56" w14:textId="56AF0F8E" w:rsidR="00A87869" w:rsidRPr="00CA0D07" w:rsidRDefault="00A87869" w:rsidP="003E70B3">
            <w:pPr>
              <w:spacing w:before="120" w:after="240"/>
              <w:rPr>
                <w:b/>
              </w:rPr>
            </w:pPr>
            <w:r>
              <w:rPr>
                <w:b/>
              </w:rPr>
              <w:lastRenderedPageBreak/>
              <w:t>Authorised officers</w:t>
            </w:r>
          </w:p>
        </w:tc>
        <w:tc>
          <w:tcPr>
            <w:tcW w:w="7863" w:type="dxa"/>
          </w:tcPr>
          <w:p w14:paraId="02B873FF" w14:textId="10C3A57D" w:rsidR="00CB10E1" w:rsidRPr="00264680" w:rsidRDefault="00944B5B" w:rsidP="00CB10E1">
            <w:pPr>
              <w:spacing w:before="120" w:after="240"/>
              <w:rPr>
                <w:rFonts w:cs="Arial"/>
                <w:szCs w:val="22"/>
              </w:rPr>
            </w:pPr>
            <w:r w:rsidRPr="00944B5B">
              <w:rPr>
                <w:rFonts w:cs="Arial"/>
                <w:szCs w:val="22"/>
              </w:rPr>
              <w:t>A</w:t>
            </w:r>
            <w:r w:rsidR="00CB10E1" w:rsidRPr="00944B5B">
              <w:rPr>
                <w:rFonts w:cs="Arial"/>
                <w:szCs w:val="22"/>
              </w:rPr>
              <w:t>uthorised officers</w:t>
            </w:r>
            <w:r w:rsidR="00CB10E1" w:rsidRPr="00264680">
              <w:rPr>
                <w:rFonts w:cs="Arial"/>
                <w:szCs w:val="22"/>
              </w:rPr>
              <w:t xml:space="preserve"> include employees of the Department of Customer Service, council investigation officers and other persons prescribed by regulation</w:t>
            </w:r>
            <w:r w:rsidR="00091F6B">
              <w:rPr>
                <w:rFonts w:cs="Arial"/>
                <w:szCs w:val="22"/>
              </w:rPr>
              <w:t xml:space="preserve"> that exercise </w:t>
            </w:r>
            <w:r w:rsidR="003C6CD1">
              <w:rPr>
                <w:rFonts w:cs="Arial"/>
                <w:szCs w:val="22"/>
              </w:rPr>
              <w:t>compliance and enforcement functions</w:t>
            </w:r>
            <w:r w:rsidR="00CB10E1" w:rsidRPr="00264680">
              <w:rPr>
                <w:rFonts w:cs="Arial"/>
                <w:szCs w:val="22"/>
              </w:rPr>
              <w:t xml:space="preserve">. </w:t>
            </w:r>
          </w:p>
          <w:p w14:paraId="069B429B" w14:textId="4D3FDEBA" w:rsidR="00A87869" w:rsidRPr="00A6754A" w:rsidRDefault="00CB10E1" w:rsidP="00CB10E1">
            <w:pPr>
              <w:spacing w:before="120" w:after="240"/>
            </w:pPr>
            <w:r w:rsidRPr="00264680">
              <w:rPr>
                <w:rFonts w:cs="Arial"/>
                <w:szCs w:val="22"/>
              </w:rPr>
              <w:t xml:space="preserve">Additional people can be authorised officers for matters relating </w:t>
            </w:r>
            <w:r w:rsidR="006A1839">
              <w:rPr>
                <w:rFonts w:cs="Arial"/>
                <w:szCs w:val="22"/>
              </w:rPr>
              <w:t xml:space="preserve">to </w:t>
            </w:r>
            <w:r w:rsidRPr="00264680">
              <w:rPr>
                <w:rFonts w:cs="Arial"/>
                <w:szCs w:val="22"/>
              </w:rPr>
              <w:t xml:space="preserve">the </w:t>
            </w:r>
            <w:r w:rsidRPr="0032300E">
              <w:rPr>
                <w:rFonts w:cs="Arial"/>
                <w:b/>
                <w:i/>
                <w:szCs w:val="22"/>
              </w:rPr>
              <w:t xml:space="preserve">Building Products </w:t>
            </w:r>
            <w:r w:rsidR="006A1839" w:rsidRPr="0032300E">
              <w:rPr>
                <w:rFonts w:cs="Arial"/>
                <w:b/>
                <w:bCs/>
                <w:i/>
                <w:iCs/>
                <w:szCs w:val="22"/>
              </w:rPr>
              <w:t>(</w:t>
            </w:r>
            <w:r w:rsidRPr="0032300E">
              <w:rPr>
                <w:rFonts w:cs="Arial"/>
                <w:b/>
                <w:i/>
                <w:szCs w:val="22"/>
              </w:rPr>
              <w:t>Safety</w:t>
            </w:r>
            <w:r w:rsidR="0032300E" w:rsidRPr="0032300E">
              <w:rPr>
                <w:rFonts w:cs="Arial"/>
                <w:b/>
                <w:bCs/>
                <w:i/>
                <w:iCs/>
                <w:szCs w:val="22"/>
              </w:rPr>
              <w:t>)</w:t>
            </w:r>
            <w:r w:rsidRPr="0032300E">
              <w:rPr>
                <w:rFonts w:cs="Arial"/>
                <w:b/>
                <w:bCs/>
                <w:i/>
                <w:iCs/>
                <w:szCs w:val="22"/>
              </w:rPr>
              <w:t xml:space="preserve"> Act</w:t>
            </w:r>
            <w:r w:rsidR="0032300E" w:rsidRPr="0032300E">
              <w:rPr>
                <w:rFonts w:cs="Arial"/>
                <w:b/>
                <w:bCs/>
                <w:i/>
                <w:iCs/>
                <w:szCs w:val="22"/>
              </w:rPr>
              <w:t xml:space="preserve"> 2017 (BPS Act)</w:t>
            </w:r>
            <w:r w:rsidRPr="00264680">
              <w:rPr>
                <w:rFonts w:cs="Arial"/>
                <w:i/>
                <w:iCs/>
                <w:szCs w:val="22"/>
              </w:rPr>
              <w:t xml:space="preserve"> </w:t>
            </w:r>
            <w:r w:rsidRPr="00264680">
              <w:rPr>
                <w:rFonts w:cs="Arial"/>
                <w:szCs w:val="22"/>
              </w:rPr>
              <w:t>including Government Department employees from the Environmental Protection Authority, Department of Planning and Environment, and Fire and Rescue NSW, as well as a member of permanent fire brigade or an employee of a local council.</w:t>
            </w:r>
          </w:p>
        </w:tc>
      </w:tr>
      <w:tr w:rsidR="00F644A2" w14:paraId="72D5A513" w14:textId="77777777" w:rsidTr="003113C3">
        <w:tc>
          <w:tcPr>
            <w:tcW w:w="1939" w:type="dxa"/>
          </w:tcPr>
          <w:p w14:paraId="761BCA06" w14:textId="50B6B916" w:rsidR="00F644A2" w:rsidRPr="00460F76" w:rsidRDefault="00F644A2" w:rsidP="003E70B3">
            <w:pPr>
              <w:spacing w:before="120" w:after="240"/>
              <w:rPr>
                <w:b/>
              </w:rPr>
            </w:pPr>
            <w:r w:rsidRPr="00CA0D07">
              <w:rPr>
                <w:b/>
              </w:rPr>
              <w:t>BCA</w:t>
            </w:r>
          </w:p>
        </w:tc>
        <w:tc>
          <w:tcPr>
            <w:tcW w:w="7863" w:type="dxa"/>
          </w:tcPr>
          <w:p w14:paraId="23223846" w14:textId="6CA6592B" w:rsidR="00F644A2" w:rsidRPr="00DA019C" w:rsidRDefault="00860AE6" w:rsidP="003E70B3">
            <w:pPr>
              <w:spacing w:before="120" w:after="240"/>
            </w:pPr>
            <w:r w:rsidRPr="00A6754A">
              <w:t>Building Code of Australia</w:t>
            </w:r>
            <w:r w:rsidR="007416E4">
              <w:t xml:space="preserve"> – contained within the </w:t>
            </w:r>
            <w:r w:rsidR="007416E4" w:rsidRPr="00E319C8">
              <w:rPr>
                <w:b/>
                <w:bCs/>
                <w:i/>
                <w:iCs/>
              </w:rPr>
              <w:t>National Construction Code</w:t>
            </w:r>
            <w:r w:rsidR="007416E4">
              <w:t xml:space="preserve"> </w:t>
            </w:r>
            <w:r w:rsidR="0039336E" w:rsidRPr="0039336E">
              <w:rPr>
                <w:b/>
                <w:bCs/>
                <w:i/>
                <w:iCs/>
              </w:rPr>
              <w:t>(NCC)</w:t>
            </w:r>
            <w:r w:rsidR="0039336E">
              <w:t xml:space="preserve"> </w:t>
            </w:r>
            <w:r w:rsidR="007416E4">
              <w:t xml:space="preserve">and provides the minimum necessary </w:t>
            </w:r>
            <w:r w:rsidR="00B12524">
              <w:t xml:space="preserve">requirements for safety, health, amenity and sustainability in the design and construction of new buildings (and new building work in existing buildings). </w:t>
            </w:r>
          </w:p>
        </w:tc>
      </w:tr>
      <w:tr w:rsidR="005452B9" w14:paraId="736E5334" w14:textId="77777777" w:rsidTr="003113C3">
        <w:tc>
          <w:tcPr>
            <w:tcW w:w="1939" w:type="dxa"/>
          </w:tcPr>
          <w:p w14:paraId="70EEA297" w14:textId="053916E4" w:rsidR="005452B9" w:rsidRPr="00CA0D07" w:rsidRDefault="005452B9" w:rsidP="003E70B3">
            <w:pPr>
              <w:spacing w:before="120" w:after="240"/>
              <w:rPr>
                <w:b/>
              </w:rPr>
            </w:pPr>
            <w:r>
              <w:rPr>
                <w:b/>
              </w:rPr>
              <w:t>BCE Bill</w:t>
            </w:r>
          </w:p>
        </w:tc>
        <w:tc>
          <w:tcPr>
            <w:tcW w:w="7863" w:type="dxa"/>
          </w:tcPr>
          <w:p w14:paraId="0DE05D77" w14:textId="1C5CD8D3" w:rsidR="005452B9" w:rsidRPr="00A6754A" w:rsidRDefault="002C3064" w:rsidP="003E70B3">
            <w:pPr>
              <w:spacing w:before="120" w:after="240"/>
            </w:pPr>
            <w:r>
              <w:t xml:space="preserve">Building Compliance and Enforcement Bill 2022 – proposed legislation </w:t>
            </w:r>
            <w:r w:rsidR="003A7F3C">
              <w:t xml:space="preserve">governing compliance and enforcement of the building and construction industry. </w:t>
            </w:r>
          </w:p>
        </w:tc>
      </w:tr>
      <w:tr w:rsidR="009C6171" w14:paraId="1C931C0E" w14:textId="77777777" w:rsidTr="003113C3">
        <w:tc>
          <w:tcPr>
            <w:tcW w:w="1939" w:type="dxa"/>
          </w:tcPr>
          <w:p w14:paraId="42676835" w14:textId="02F0A32A" w:rsidR="009C6171" w:rsidRDefault="009C6171" w:rsidP="003E70B3">
            <w:pPr>
              <w:spacing w:before="120" w:after="240"/>
              <w:rPr>
                <w:b/>
              </w:rPr>
            </w:pPr>
            <w:r>
              <w:rPr>
                <w:b/>
              </w:rPr>
              <w:t>BDC Act</w:t>
            </w:r>
          </w:p>
        </w:tc>
        <w:tc>
          <w:tcPr>
            <w:tcW w:w="7863" w:type="dxa"/>
          </w:tcPr>
          <w:p w14:paraId="14159F76" w14:textId="2345C74E" w:rsidR="009C6171" w:rsidRPr="00F51F0C" w:rsidRDefault="009C6171" w:rsidP="003E70B3">
            <w:pPr>
              <w:spacing w:before="120" w:after="240"/>
            </w:pPr>
            <w:r>
              <w:rPr>
                <w:i/>
                <w:iCs/>
              </w:rPr>
              <w:t xml:space="preserve">Building and Development Certifiers Act </w:t>
            </w:r>
            <w:r w:rsidR="00F51F0C">
              <w:rPr>
                <w:i/>
                <w:iCs/>
              </w:rPr>
              <w:t>2018</w:t>
            </w:r>
            <w:r w:rsidR="00F51F0C">
              <w:t>.</w:t>
            </w:r>
          </w:p>
        </w:tc>
      </w:tr>
      <w:tr w:rsidR="006F5AA0" w14:paraId="21938DE7" w14:textId="77777777" w:rsidTr="003113C3">
        <w:tc>
          <w:tcPr>
            <w:tcW w:w="1939" w:type="dxa"/>
          </w:tcPr>
          <w:p w14:paraId="485A5BC3" w14:textId="14FE2103" w:rsidR="006F5AA0" w:rsidRDefault="006F5AA0" w:rsidP="003E70B3">
            <w:pPr>
              <w:spacing w:before="120" w:after="240"/>
              <w:rPr>
                <w:b/>
              </w:rPr>
            </w:pPr>
            <w:r>
              <w:rPr>
                <w:b/>
              </w:rPr>
              <w:t>BPS Act</w:t>
            </w:r>
          </w:p>
        </w:tc>
        <w:tc>
          <w:tcPr>
            <w:tcW w:w="7863" w:type="dxa"/>
          </w:tcPr>
          <w:p w14:paraId="4D7F23F7" w14:textId="4CC3AA8B" w:rsidR="006F5AA0" w:rsidRDefault="006F5AA0" w:rsidP="003E70B3">
            <w:pPr>
              <w:spacing w:before="120" w:after="240"/>
            </w:pPr>
            <w:r w:rsidRPr="006A1839">
              <w:rPr>
                <w:i/>
                <w:iCs/>
              </w:rPr>
              <w:t xml:space="preserve">Building Products </w:t>
            </w:r>
            <w:r w:rsidR="006A1839" w:rsidRPr="006A1839">
              <w:rPr>
                <w:i/>
                <w:iCs/>
              </w:rPr>
              <w:t>(</w:t>
            </w:r>
            <w:r w:rsidRPr="006A1839">
              <w:rPr>
                <w:i/>
                <w:iCs/>
              </w:rPr>
              <w:t>Safety</w:t>
            </w:r>
            <w:r w:rsidR="006A1839" w:rsidRPr="006A1839">
              <w:rPr>
                <w:i/>
                <w:iCs/>
              </w:rPr>
              <w:t>)</w:t>
            </w:r>
            <w:r w:rsidRPr="006A1839">
              <w:rPr>
                <w:i/>
                <w:iCs/>
              </w:rPr>
              <w:t xml:space="preserve"> Act</w:t>
            </w:r>
            <w:r w:rsidR="006A1839" w:rsidRPr="006A1839">
              <w:rPr>
                <w:i/>
                <w:iCs/>
              </w:rPr>
              <w:t xml:space="preserve"> 2017</w:t>
            </w:r>
            <w:r w:rsidR="006A1839">
              <w:t>.</w:t>
            </w:r>
          </w:p>
        </w:tc>
      </w:tr>
      <w:tr w:rsidR="00FE7362" w14:paraId="3D5390E1" w14:textId="77777777" w:rsidTr="003113C3">
        <w:tc>
          <w:tcPr>
            <w:tcW w:w="1939" w:type="dxa"/>
          </w:tcPr>
          <w:p w14:paraId="179C42DE" w14:textId="77777777" w:rsidR="006F7814" w:rsidRDefault="00307377" w:rsidP="003E70B3">
            <w:pPr>
              <w:spacing w:before="120" w:after="240"/>
              <w:rPr>
                <w:b/>
              </w:rPr>
            </w:pPr>
            <w:r w:rsidRPr="009F55B6">
              <w:rPr>
                <w:b/>
              </w:rPr>
              <w:t>Building Bill</w:t>
            </w:r>
          </w:p>
          <w:p w14:paraId="614615CD" w14:textId="60BE0322" w:rsidR="00FE7362" w:rsidRPr="00CA0D07" w:rsidRDefault="000D5F0E" w:rsidP="003E70B3">
            <w:pPr>
              <w:spacing w:before="120" w:after="240"/>
              <w:rPr>
                <w:b/>
              </w:rPr>
            </w:pPr>
            <w:r>
              <w:rPr>
                <w:b/>
              </w:rPr>
              <w:t>Building Act</w:t>
            </w:r>
          </w:p>
        </w:tc>
        <w:tc>
          <w:tcPr>
            <w:tcW w:w="7863" w:type="dxa"/>
          </w:tcPr>
          <w:p w14:paraId="58BF48AA" w14:textId="62696B0F" w:rsidR="00FE7362" w:rsidRPr="00A6754A" w:rsidRDefault="00307377" w:rsidP="003E70B3">
            <w:pPr>
              <w:spacing w:before="120" w:after="240"/>
            </w:pPr>
            <w:r>
              <w:t xml:space="preserve">Building Bill 2022 </w:t>
            </w:r>
            <w:r w:rsidR="00385A00">
              <w:t>–</w:t>
            </w:r>
            <w:r>
              <w:t xml:space="preserve"> </w:t>
            </w:r>
            <w:r w:rsidR="00385A00">
              <w:t>proposed legislation governing building licen</w:t>
            </w:r>
            <w:r w:rsidR="007B4E70">
              <w:t>c</w:t>
            </w:r>
            <w:r w:rsidR="00385A00">
              <w:t xml:space="preserve">es which will replace the </w:t>
            </w:r>
            <w:r w:rsidR="00385A00" w:rsidRPr="009F55B6">
              <w:rPr>
                <w:i/>
              </w:rPr>
              <w:t>Home Building Act 1989</w:t>
            </w:r>
            <w:r w:rsidR="00837AD4">
              <w:rPr>
                <w:i/>
              </w:rPr>
              <w:t>.</w:t>
            </w:r>
          </w:p>
        </w:tc>
      </w:tr>
      <w:tr w:rsidR="008F31B4" w14:paraId="6B6BD4D4" w14:textId="77777777" w:rsidTr="003113C3">
        <w:tc>
          <w:tcPr>
            <w:tcW w:w="1939" w:type="dxa"/>
          </w:tcPr>
          <w:p w14:paraId="4C47D442" w14:textId="38A32DD8" w:rsidR="008F31B4" w:rsidRPr="00CA0D07" w:rsidRDefault="001C5CD4" w:rsidP="00205532">
            <w:pPr>
              <w:spacing w:before="120" w:after="240"/>
              <w:rPr>
                <w:b/>
              </w:rPr>
            </w:pPr>
            <w:r w:rsidRPr="00CA0D07">
              <w:rPr>
                <w:b/>
              </w:rPr>
              <w:t>B</w:t>
            </w:r>
            <w:r w:rsidR="00CA0D07">
              <w:rPr>
                <w:b/>
              </w:rPr>
              <w:t>uilding Confidence Report (B</w:t>
            </w:r>
            <w:r w:rsidR="00986D3A">
              <w:rPr>
                <w:b/>
              </w:rPr>
              <w:t>CR</w:t>
            </w:r>
            <w:r w:rsidR="00CA0D07">
              <w:rPr>
                <w:b/>
              </w:rPr>
              <w:t>)</w:t>
            </w:r>
          </w:p>
        </w:tc>
        <w:tc>
          <w:tcPr>
            <w:tcW w:w="7863" w:type="dxa"/>
          </w:tcPr>
          <w:p w14:paraId="7AA6C8A1" w14:textId="707359CD" w:rsidR="008F31B4" w:rsidRPr="00153902" w:rsidRDefault="00153902" w:rsidP="00205532">
            <w:pPr>
              <w:spacing w:before="120" w:after="240"/>
            </w:pPr>
            <w:r>
              <w:rPr>
                <w:bCs/>
              </w:rPr>
              <w:t>‘</w:t>
            </w:r>
            <w:r w:rsidR="00372479" w:rsidRPr="001D2C8F">
              <w:rPr>
                <w:i/>
              </w:rPr>
              <w:t>Building Confidence: Improving the effectiveness of compliance and enforcement systems for the building and construction industry across Australia</w:t>
            </w:r>
            <w:r>
              <w:rPr>
                <w:bCs/>
              </w:rPr>
              <w:t>’</w:t>
            </w:r>
            <w:r w:rsidR="00372479" w:rsidRPr="00153902">
              <w:t xml:space="preserve"> </w:t>
            </w:r>
            <w:r w:rsidR="00593697">
              <w:t xml:space="preserve">report </w:t>
            </w:r>
            <w:r w:rsidR="00372479" w:rsidRPr="00153902">
              <w:t xml:space="preserve">by </w:t>
            </w:r>
            <w:r w:rsidR="00220443">
              <w:t xml:space="preserve">Professor </w:t>
            </w:r>
            <w:r w:rsidRPr="00153902">
              <w:rPr>
                <w:bCs/>
              </w:rPr>
              <w:t xml:space="preserve">Peter Shergold </w:t>
            </w:r>
            <w:r w:rsidR="00C570D9">
              <w:rPr>
                <w:bCs/>
              </w:rPr>
              <w:t xml:space="preserve">AC </w:t>
            </w:r>
            <w:r w:rsidRPr="00153902">
              <w:rPr>
                <w:bCs/>
              </w:rPr>
              <w:t xml:space="preserve">and </w:t>
            </w:r>
            <w:r w:rsidR="006A25C0">
              <w:rPr>
                <w:bCs/>
              </w:rPr>
              <w:t>Ms</w:t>
            </w:r>
            <w:r w:rsidRPr="00153902">
              <w:rPr>
                <w:bCs/>
              </w:rPr>
              <w:t xml:space="preserve"> Bronwyn Weir</w:t>
            </w:r>
            <w:r w:rsidR="008569B9">
              <w:rPr>
                <w:bCs/>
              </w:rPr>
              <w:t>,</w:t>
            </w:r>
            <w:r>
              <w:rPr>
                <w:bCs/>
              </w:rPr>
              <w:t xml:space="preserve"> </w:t>
            </w:r>
            <w:r w:rsidR="00D977D3">
              <w:rPr>
                <w:bCs/>
              </w:rPr>
              <w:t>commissioned by the B</w:t>
            </w:r>
            <w:r w:rsidR="00306ACD">
              <w:rPr>
                <w:bCs/>
              </w:rPr>
              <w:t>uilding Minister</w:t>
            </w:r>
            <w:r w:rsidR="00235EF4">
              <w:rPr>
                <w:bCs/>
              </w:rPr>
              <w:t>s</w:t>
            </w:r>
            <w:r w:rsidR="004E44F1">
              <w:rPr>
                <w:bCs/>
              </w:rPr>
              <w:t>’</w:t>
            </w:r>
            <w:r w:rsidR="00235EF4">
              <w:rPr>
                <w:bCs/>
              </w:rPr>
              <w:t xml:space="preserve"> Forum</w:t>
            </w:r>
            <w:r w:rsidR="00612CDC">
              <w:rPr>
                <w:bCs/>
              </w:rPr>
              <w:t xml:space="preserve"> </w:t>
            </w:r>
            <w:r w:rsidR="008569B9">
              <w:rPr>
                <w:bCs/>
              </w:rPr>
              <w:t>in 2017</w:t>
            </w:r>
            <w:r w:rsidR="00582FD0">
              <w:rPr>
                <w:bCs/>
              </w:rPr>
              <w:t>.</w:t>
            </w:r>
          </w:p>
        </w:tc>
      </w:tr>
      <w:tr w:rsidR="009B328C" w14:paraId="2A59C502" w14:textId="77777777" w:rsidTr="003113C3">
        <w:tc>
          <w:tcPr>
            <w:tcW w:w="1939" w:type="dxa"/>
          </w:tcPr>
          <w:p w14:paraId="65AA505C" w14:textId="2E3E68EC" w:rsidR="009B328C" w:rsidRDefault="001C5CD4" w:rsidP="002C13F2">
            <w:pPr>
              <w:spacing w:before="120" w:after="240"/>
              <w:rPr>
                <w:rFonts w:cs="Arial"/>
                <w:b/>
                <w:szCs w:val="22"/>
              </w:rPr>
            </w:pPr>
            <w:r w:rsidRPr="00122CC7">
              <w:rPr>
                <w:b/>
              </w:rPr>
              <w:t>BWRO</w:t>
            </w:r>
          </w:p>
        </w:tc>
        <w:tc>
          <w:tcPr>
            <w:tcW w:w="7863" w:type="dxa"/>
          </w:tcPr>
          <w:p w14:paraId="51D9C4A5" w14:textId="44DA4BD4" w:rsidR="009B328C" w:rsidRDefault="001C5CD4" w:rsidP="002C13F2">
            <w:pPr>
              <w:spacing w:before="120" w:after="240"/>
            </w:pPr>
            <w:r w:rsidRPr="00A6754A">
              <w:t xml:space="preserve">Building work rectification order – under the </w:t>
            </w:r>
            <w:r w:rsidRPr="002962FC">
              <w:rPr>
                <w:b/>
                <w:i/>
              </w:rPr>
              <w:t>Residential Apartment Buildings (Compliance and Enforcement Powers) Act 2020</w:t>
            </w:r>
            <w:r w:rsidR="002962FC" w:rsidRPr="002962FC">
              <w:rPr>
                <w:b/>
                <w:bCs/>
                <w:i/>
              </w:rPr>
              <w:t xml:space="preserve"> (RAB Act)</w:t>
            </w:r>
            <w:r w:rsidRPr="00A6754A">
              <w:t>.</w:t>
            </w:r>
          </w:p>
        </w:tc>
      </w:tr>
      <w:tr w:rsidR="00260891" w14:paraId="0106BC02" w14:textId="77777777" w:rsidTr="003113C3">
        <w:tc>
          <w:tcPr>
            <w:tcW w:w="1939" w:type="dxa"/>
          </w:tcPr>
          <w:p w14:paraId="53D7C5CC" w14:textId="2B4BF430" w:rsidR="00260891" w:rsidRPr="001D2C8F" w:rsidRDefault="001C5CD4" w:rsidP="002C13F2">
            <w:pPr>
              <w:spacing w:before="120" w:after="240"/>
              <w:rPr>
                <w:rFonts w:cs="Arial"/>
                <w:b/>
                <w:szCs w:val="22"/>
              </w:rPr>
            </w:pPr>
            <w:r w:rsidRPr="00122CC7">
              <w:rPr>
                <w:b/>
              </w:rPr>
              <w:lastRenderedPageBreak/>
              <w:t>CC</w:t>
            </w:r>
          </w:p>
        </w:tc>
        <w:tc>
          <w:tcPr>
            <w:tcW w:w="7863" w:type="dxa"/>
          </w:tcPr>
          <w:p w14:paraId="09D30F83" w14:textId="522278AC" w:rsidR="00260891" w:rsidRDefault="00445D09" w:rsidP="002C13F2">
            <w:pPr>
              <w:spacing w:before="120" w:after="240"/>
              <w:rPr>
                <w:rFonts w:cs="Arial"/>
                <w:szCs w:val="22"/>
              </w:rPr>
            </w:pPr>
            <w:r>
              <w:t>Construction Certificate</w:t>
            </w:r>
            <w:r w:rsidR="001C5CD4" w:rsidRPr="00A6754A">
              <w:t xml:space="preserve"> </w:t>
            </w:r>
            <w:r w:rsidR="00986D3A">
              <w:t>–</w:t>
            </w:r>
            <w:r w:rsidR="001C5CD4" w:rsidRPr="00A6754A">
              <w:t xml:space="preserve"> </w:t>
            </w:r>
            <w:r w:rsidR="00B6406E">
              <w:t>c</w:t>
            </w:r>
            <w:r w:rsidR="00B6406E">
              <w:rPr>
                <w:rFonts w:cs="Arial"/>
                <w:color w:val="242934"/>
              </w:rPr>
              <w:t>onfirms that the construction plans and development specifications are consistent with the development consent, and comply with the Building Code and any other council requirements</w:t>
            </w:r>
            <w:r w:rsidR="001C5CD4" w:rsidRPr="00A6754A">
              <w:t>.</w:t>
            </w:r>
          </w:p>
        </w:tc>
      </w:tr>
      <w:tr w:rsidR="00F05988" w14:paraId="4E99CA51" w14:textId="77777777" w:rsidTr="003113C3">
        <w:tc>
          <w:tcPr>
            <w:tcW w:w="1939" w:type="dxa"/>
          </w:tcPr>
          <w:p w14:paraId="232D72A7" w14:textId="6573C8AB" w:rsidR="00F05988" w:rsidRPr="00122CC7" w:rsidRDefault="00F05988" w:rsidP="001C5CD4">
            <w:pPr>
              <w:spacing w:before="120" w:after="240"/>
              <w:rPr>
                <w:b/>
              </w:rPr>
            </w:pPr>
            <w:r w:rsidRPr="00122CC7">
              <w:rPr>
                <w:b/>
              </w:rPr>
              <w:t>Class 2 building</w:t>
            </w:r>
          </w:p>
        </w:tc>
        <w:tc>
          <w:tcPr>
            <w:tcW w:w="7863" w:type="dxa"/>
          </w:tcPr>
          <w:p w14:paraId="0D3D73EC" w14:textId="77777777" w:rsidR="00F05988" w:rsidRDefault="00F05988" w:rsidP="00F05988">
            <w:pPr>
              <w:spacing w:before="120" w:after="240"/>
            </w:pPr>
            <w:r>
              <w:t>Class 2 buildings are apartment buildings. They are typically multi-unit residential buildings where people live above and below each other. Class 2 buildings may also be single storey attached dwellings where there is a common space below. For example, two dwellings above a common basement or carpark.</w:t>
            </w:r>
          </w:p>
          <w:p w14:paraId="21943AA0" w14:textId="7C65701A" w:rsidR="00F05988" w:rsidRPr="00A6754A" w:rsidRDefault="00F05988" w:rsidP="00F05988">
            <w:pPr>
              <w:spacing w:before="120" w:after="240"/>
            </w:pPr>
            <w:r>
              <w:rPr>
                <w:szCs w:val="22"/>
              </w:rPr>
              <w:t xml:space="preserve">A building with a </w:t>
            </w:r>
            <w:r w:rsidR="00DC1F40">
              <w:rPr>
                <w:szCs w:val="22"/>
              </w:rPr>
              <w:t>C</w:t>
            </w:r>
            <w:r>
              <w:rPr>
                <w:szCs w:val="22"/>
              </w:rPr>
              <w:t xml:space="preserve">lass 2 part is a building of multiple classifications that has a </w:t>
            </w:r>
            <w:r w:rsidR="00DC1F40">
              <w:rPr>
                <w:szCs w:val="22"/>
              </w:rPr>
              <w:t>C</w:t>
            </w:r>
            <w:r>
              <w:rPr>
                <w:szCs w:val="22"/>
              </w:rPr>
              <w:t xml:space="preserve">lass 2 as well as another class, making it a “mixed class” (for example, a </w:t>
            </w:r>
            <w:r w:rsidR="00DC1F40">
              <w:rPr>
                <w:szCs w:val="22"/>
              </w:rPr>
              <w:t>C</w:t>
            </w:r>
            <w:r>
              <w:rPr>
                <w:szCs w:val="22"/>
              </w:rPr>
              <w:t xml:space="preserve">lass 2 with a </w:t>
            </w:r>
            <w:r w:rsidR="00DC1F40">
              <w:t>C</w:t>
            </w:r>
            <w:r>
              <w:t xml:space="preserve">lass 5 which are office buildings used for professional or commercial purposes or a </w:t>
            </w:r>
            <w:r w:rsidR="00DC1F40">
              <w:t>C</w:t>
            </w:r>
            <w:r>
              <w:t>lass 6, which are typically shops, restaurants and cafés).</w:t>
            </w:r>
          </w:p>
        </w:tc>
      </w:tr>
      <w:tr w:rsidR="00CD2677" w14:paraId="28E594D3" w14:textId="77777777" w:rsidTr="003113C3">
        <w:tc>
          <w:tcPr>
            <w:tcW w:w="1939" w:type="dxa"/>
          </w:tcPr>
          <w:p w14:paraId="34016426" w14:textId="78E37965" w:rsidR="00CD2677" w:rsidRPr="00122CC7" w:rsidRDefault="00CD2677" w:rsidP="00205532">
            <w:pPr>
              <w:spacing w:before="120" w:after="240"/>
              <w:rPr>
                <w:b/>
              </w:rPr>
            </w:pPr>
            <w:r>
              <w:rPr>
                <w:b/>
              </w:rPr>
              <w:t>Close associate</w:t>
            </w:r>
          </w:p>
        </w:tc>
        <w:tc>
          <w:tcPr>
            <w:tcW w:w="7863" w:type="dxa"/>
          </w:tcPr>
          <w:p w14:paraId="346BDC0C" w14:textId="24E05FDD" w:rsidR="00CD2677" w:rsidRPr="00A6754A" w:rsidRDefault="00732C10" w:rsidP="001C5CD4">
            <w:pPr>
              <w:spacing w:before="120" w:after="240"/>
            </w:pPr>
            <w:r>
              <w:t xml:space="preserve">Has the same meaning as </w:t>
            </w:r>
            <w:r w:rsidR="00B91478">
              <w:t xml:space="preserve">clause 5 of </w:t>
            </w:r>
            <w:hyperlink r:id="rId17" w:anchor="sch.1" w:history="1">
              <w:r w:rsidR="003144E0" w:rsidRPr="00686A53">
                <w:rPr>
                  <w:rStyle w:val="Hyperlink"/>
                </w:rPr>
                <w:t xml:space="preserve">Schedule 1 </w:t>
              </w:r>
              <w:r w:rsidRPr="00686A53">
                <w:rPr>
                  <w:rStyle w:val="Hyperlink"/>
                </w:rPr>
                <w:t xml:space="preserve">of the </w:t>
              </w:r>
              <w:r w:rsidRPr="00686A53">
                <w:rPr>
                  <w:rStyle w:val="Hyperlink"/>
                  <w:i/>
                </w:rPr>
                <w:t>Home Building Act 1989</w:t>
              </w:r>
            </w:hyperlink>
            <w:r>
              <w:t>.</w:t>
            </w:r>
          </w:p>
        </w:tc>
      </w:tr>
      <w:tr w:rsidR="006503C5" w14:paraId="4E4EC187" w14:textId="77777777" w:rsidTr="003113C3">
        <w:tc>
          <w:tcPr>
            <w:tcW w:w="1939" w:type="dxa"/>
          </w:tcPr>
          <w:p w14:paraId="3B4FD8D6" w14:textId="711A7144" w:rsidR="006503C5" w:rsidRPr="00460F76" w:rsidRDefault="001C5CD4" w:rsidP="00205532">
            <w:pPr>
              <w:spacing w:before="120" w:after="240"/>
              <w:rPr>
                <w:b/>
              </w:rPr>
            </w:pPr>
            <w:r w:rsidRPr="00475D30">
              <w:rPr>
                <w:b/>
              </w:rPr>
              <w:t>CodeMark</w:t>
            </w:r>
          </w:p>
        </w:tc>
        <w:tc>
          <w:tcPr>
            <w:tcW w:w="7863" w:type="dxa"/>
          </w:tcPr>
          <w:p w14:paraId="013E4E4E" w14:textId="76E78498" w:rsidR="006503C5" w:rsidRPr="00493F26" w:rsidRDefault="001C5CD4" w:rsidP="00205532">
            <w:pPr>
              <w:spacing w:before="120" w:after="240"/>
              <w:rPr>
                <w:bCs/>
                <w:i/>
                <w:iCs/>
              </w:rPr>
            </w:pPr>
            <w:r w:rsidRPr="00A6754A">
              <w:t xml:space="preserve">The CodeMark Certification Scheme </w:t>
            </w:r>
            <w:r w:rsidR="00985FA4">
              <w:t>–</w:t>
            </w:r>
            <w:r w:rsidRPr="00A6754A">
              <w:t xml:space="preserve"> a voluntary third-party building product certification scheme, administered by the Australian Building Codes Board (</w:t>
            </w:r>
            <w:r w:rsidRPr="00985FA4">
              <w:rPr>
                <w:b/>
                <w:bCs/>
                <w:i/>
                <w:iCs/>
              </w:rPr>
              <w:t>ABCB</w:t>
            </w:r>
            <w:r w:rsidRPr="00A6754A">
              <w:t>). CodeMark is designed to provide confidence and certainty to regulatory authorities and the market, through the issue of a Certificate of Conformity.</w:t>
            </w:r>
          </w:p>
        </w:tc>
      </w:tr>
      <w:tr w:rsidR="00EB4222" w14:paraId="6D2F2AA2" w14:textId="77777777" w:rsidTr="003113C3">
        <w:tc>
          <w:tcPr>
            <w:tcW w:w="1939" w:type="dxa"/>
          </w:tcPr>
          <w:p w14:paraId="50E85105" w14:textId="523D1EB8" w:rsidR="00EB4222" w:rsidRDefault="001C5CD4" w:rsidP="00205532">
            <w:pPr>
              <w:spacing w:before="120" w:after="240"/>
              <w:rPr>
                <w:b/>
              </w:rPr>
            </w:pPr>
            <w:r w:rsidRPr="00475D30">
              <w:rPr>
                <w:b/>
              </w:rPr>
              <w:t>Collins Inquiry</w:t>
            </w:r>
          </w:p>
        </w:tc>
        <w:tc>
          <w:tcPr>
            <w:tcW w:w="7863" w:type="dxa"/>
          </w:tcPr>
          <w:p w14:paraId="7B7907DA" w14:textId="3C7748E2" w:rsidR="00EB4222" w:rsidRPr="00C8041E" w:rsidRDefault="001C5CD4" w:rsidP="00205532">
            <w:pPr>
              <w:spacing w:before="120" w:after="240"/>
              <w:rPr>
                <w:bCs/>
              </w:rPr>
            </w:pPr>
            <w:r w:rsidRPr="00A6754A">
              <w:t>2012 Independent Inquiry into Construction Industry Insolvency in NSW by Mr Collins QC</w:t>
            </w:r>
            <w:r w:rsidR="00B17A28">
              <w:t>,</w:t>
            </w:r>
            <w:r w:rsidRPr="00A6754A">
              <w:t xml:space="preserve"> commissioned by the NSW Government. The Inquiry examined the extent and causes of insolvency in the NSW construction industry and what reforms were needed to minimise the adverse effects of insolvency on subcontractors.</w:t>
            </w:r>
          </w:p>
        </w:tc>
      </w:tr>
      <w:tr w:rsidR="00B4748C" w14:paraId="48D7B868" w14:textId="77777777" w:rsidTr="003113C3">
        <w:tc>
          <w:tcPr>
            <w:tcW w:w="1939" w:type="dxa"/>
          </w:tcPr>
          <w:p w14:paraId="54629B37" w14:textId="6D221AC0" w:rsidR="00B4748C" w:rsidRPr="00475D30" w:rsidRDefault="00B4748C" w:rsidP="00205532">
            <w:pPr>
              <w:spacing w:before="120" w:after="240"/>
              <w:rPr>
                <w:b/>
              </w:rPr>
            </w:pPr>
            <w:r w:rsidRPr="00B75BA4">
              <w:rPr>
                <w:b/>
              </w:rPr>
              <w:t xml:space="preserve">Commonwealth Government </w:t>
            </w:r>
            <w:r w:rsidRPr="00B75BA4">
              <w:rPr>
                <w:b/>
                <w:bCs/>
              </w:rPr>
              <w:t>Inquiry</w:t>
            </w:r>
          </w:p>
        </w:tc>
        <w:tc>
          <w:tcPr>
            <w:tcW w:w="7863" w:type="dxa"/>
          </w:tcPr>
          <w:p w14:paraId="65E9791A" w14:textId="2E962AE4" w:rsidR="00B4748C" w:rsidRPr="00A6754A" w:rsidRDefault="00B4748C" w:rsidP="00205532">
            <w:pPr>
              <w:spacing w:before="120" w:after="240"/>
            </w:pPr>
            <w:r>
              <w:t>An inquiry into the effects of non-conforming building products on the Australian building and construction industry led by the Australian Government Economics Committee in December 2018</w:t>
            </w:r>
            <w:r w:rsidR="000E7D79">
              <w:t>.</w:t>
            </w:r>
          </w:p>
        </w:tc>
      </w:tr>
      <w:tr w:rsidR="00A82057" w14:paraId="73A4E303" w14:textId="77777777" w:rsidTr="003113C3">
        <w:tc>
          <w:tcPr>
            <w:tcW w:w="1939" w:type="dxa"/>
          </w:tcPr>
          <w:p w14:paraId="554332BD" w14:textId="48B72AFA" w:rsidR="00A82057" w:rsidRDefault="001C5CD4" w:rsidP="00205532">
            <w:pPr>
              <w:spacing w:before="120" w:after="240"/>
              <w:rPr>
                <w:b/>
              </w:rPr>
            </w:pPr>
            <w:r w:rsidRPr="00475D30">
              <w:rPr>
                <w:b/>
              </w:rPr>
              <w:lastRenderedPageBreak/>
              <w:t>Construct NSW</w:t>
            </w:r>
          </w:p>
        </w:tc>
        <w:tc>
          <w:tcPr>
            <w:tcW w:w="7863" w:type="dxa"/>
          </w:tcPr>
          <w:p w14:paraId="0DFE663D" w14:textId="284AA6E1" w:rsidR="00A82057" w:rsidRPr="00C8041E" w:rsidRDefault="001C5CD4" w:rsidP="00205532">
            <w:pPr>
              <w:spacing w:before="120" w:after="240"/>
              <w:rPr>
                <w:bCs/>
              </w:rPr>
            </w:pPr>
            <w:r w:rsidRPr="00A6754A">
              <w:t xml:space="preserve">A strategy led by the </w:t>
            </w:r>
            <w:r w:rsidRPr="00286DB6">
              <w:rPr>
                <w:b/>
                <w:i/>
              </w:rPr>
              <w:t xml:space="preserve">Office of the Building Commissioner </w:t>
            </w:r>
            <w:r w:rsidR="00707A7E" w:rsidRPr="00286DB6">
              <w:rPr>
                <w:b/>
                <w:i/>
              </w:rPr>
              <w:t>(</w:t>
            </w:r>
            <w:r w:rsidR="00707A7E" w:rsidRPr="00707A7E">
              <w:rPr>
                <w:b/>
                <w:bCs/>
                <w:i/>
                <w:iCs/>
              </w:rPr>
              <w:t>OBC</w:t>
            </w:r>
            <w:r w:rsidR="00707A7E" w:rsidRPr="00286DB6">
              <w:rPr>
                <w:b/>
                <w:i/>
              </w:rPr>
              <w:t>)</w:t>
            </w:r>
            <w:r w:rsidR="00707A7E">
              <w:t xml:space="preserve"> </w:t>
            </w:r>
            <w:r w:rsidRPr="00A6754A">
              <w:t>which focuses on six areas of industry reform: regulation, ratings, education, contracts, digital tools, and data and research. It aims to provide industry and regulatory transformation needed to restore consumer confidence in residential apartment buildings.</w:t>
            </w:r>
          </w:p>
        </w:tc>
      </w:tr>
      <w:tr w:rsidR="00B8014A" w14:paraId="6AEE288E" w14:textId="77777777" w:rsidTr="003113C3">
        <w:tc>
          <w:tcPr>
            <w:tcW w:w="1939" w:type="dxa"/>
          </w:tcPr>
          <w:p w14:paraId="1ED76F70" w14:textId="35F8833A" w:rsidR="00B8014A" w:rsidRDefault="001C5CD4" w:rsidP="00205532">
            <w:pPr>
              <w:spacing w:before="120" w:after="240"/>
              <w:rPr>
                <w:b/>
              </w:rPr>
            </w:pPr>
            <w:r w:rsidRPr="00475D30">
              <w:rPr>
                <w:b/>
              </w:rPr>
              <w:t>CPD</w:t>
            </w:r>
          </w:p>
        </w:tc>
        <w:tc>
          <w:tcPr>
            <w:tcW w:w="7863" w:type="dxa"/>
          </w:tcPr>
          <w:p w14:paraId="49DAD36F" w14:textId="63BD0D14" w:rsidR="00B8014A" w:rsidRPr="00C8041E" w:rsidRDefault="001C5CD4" w:rsidP="00205532">
            <w:pPr>
              <w:spacing w:before="120" w:after="240"/>
              <w:rPr>
                <w:bCs/>
              </w:rPr>
            </w:pPr>
            <w:r w:rsidRPr="00A6754A">
              <w:t>Continuing professional development – aims to assist practitioners to gain new skills and knowledge, remain up</w:t>
            </w:r>
            <w:r w:rsidR="00B140D0" w:rsidRPr="00A6754A">
              <w:t xml:space="preserve"> </w:t>
            </w:r>
            <w:r w:rsidRPr="00A6754A">
              <w:t>to</w:t>
            </w:r>
            <w:r w:rsidR="00B140D0" w:rsidRPr="00A6754A">
              <w:t xml:space="preserve"> </w:t>
            </w:r>
            <w:r w:rsidRPr="00A6754A">
              <w:t>date with technical, legislative and regulatory changes</w:t>
            </w:r>
            <w:r w:rsidR="00693E82">
              <w:t xml:space="preserve"> and</w:t>
            </w:r>
            <w:r w:rsidRPr="00A6754A">
              <w:t>, build upon existing knowledge and skills.</w:t>
            </w:r>
          </w:p>
        </w:tc>
      </w:tr>
      <w:tr w:rsidR="0008146B" w14:paraId="615D14DE" w14:textId="77777777" w:rsidTr="003113C3">
        <w:tc>
          <w:tcPr>
            <w:tcW w:w="1939" w:type="dxa"/>
          </w:tcPr>
          <w:p w14:paraId="73757A22" w14:textId="77777777" w:rsidR="0008146B" w:rsidRDefault="0008146B" w:rsidP="00205532">
            <w:pPr>
              <w:spacing w:before="120" w:after="240"/>
              <w:rPr>
                <w:b/>
              </w:rPr>
            </w:pPr>
            <w:r>
              <w:rPr>
                <w:b/>
              </w:rPr>
              <w:t>DBP Act</w:t>
            </w:r>
          </w:p>
          <w:p w14:paraId="47F7DADA" w14:textId="7B1F3B62" w:rsidR="0008146B" w:rsidRPr="00475D30" w:rsidRDefault="0008146B" w:rsidP="00205532">
            <w:pPr>
              <w:spacing w:before="120" w:after="240"/>
              <w:rPr>
                <w:b/>
              </w:rPr>
            </w:pPr>
            <w:r>
              <w:rPr>
                <w:b/>
              </w:rPr>
              <w:t>DBP Regulation</w:t>
            </w:r>
          </w:p>
        </w:tc>
        <w:tc>
          <w:tcPr>
            <w:tcW w:w="7863" w:type="dxa"/>
          </w:tcPr>
          <w:p w14:paraId="73DF781E" w14:textId="77777777" w:rsidR="0008146B" w:rsidRDefault="006315FA" w:rsidP="00205532">
            <w:pPr>
              <w:spacing w:before="120" w:after="240"/>
              <w:rPr>
                <w:i/>
                <w:iCs/>
              </w:rPr>
            </w:pPr>
            <w:r w:rsidRPr="00A47543">
              <w:rPr>
                <w:i/>
                <w:iCs/>
              </w:rPr>
              <w:t>Design and Building Practitioners Act 2020</w:t>
            </w:r>
            <w:r>
              <w:rPr>
                <w:i/>
                <w:iCs/>
              </w:rPr>
              <w:t>.</w:t>
            </w:r>
          </w:p>
          <w:p w14:paraId="0A93C0EE" w14:textId="11439095" w:rsidR="006315FA" w:rsidRPr="006315FA" w:rsidRDefault="006315FA" w:rsidP="00205532">
            <w:pPr>
              <w:spacing w:before="120" w:after="240"/>
            </w:pPr>
            <w:r>
              <w:t xml:space="preserve">Design and Building Practitioners Regulation 2021. </w:t>
            </w:r>
          </w:p>
        </w:tc>
      </w:tr>
      <w:tr w:rsidR="008676D0" w14:paraId="26B49149" w14:textId="77777777" w:rsidTr="003113C3">
        <w:tc>
          <w:tcPr>
            <w:tcW w:w="1939" w:type="dxa"/>
          </w:tcPr>
          <w:p w14:paraId="78107C92" w14:textId="5EE1CA8B" w:rsidR="008676D0" w:rsidRDefault="008676D0" w:rsidP="00205532">
            <w:pPr>
              <w:spacing w:before="120" w:after="240"/>
              <w:rPr>
                <w:b/>
                <w:bCs/>
              </w:rPr>
            </w:pPr>
            <w:r w:rsidRPr="008676D0">
              <w:rPr>
                <w:b/>
                <w:bCs/>
              </w:rPr>
              <w:t>EP</w:t>
            </w:r>
            <w:r w:rsidR="0099481C">
              <w:rPr>
                <w:b/>
                <w:bCs/>
              </w:rPr>
              <w:t>&amp;</w:t>
            </w:r>
            <w:r w:rsidRPr="008676D0">
              <w:rPr>
                <w:b/>
                <w:bCs/>
              </w:rPr>
              <w:t>A Act</w:t>
            </w:r>
          </w:p>
          <w:p w14:paraId="3E1C965A" w14:textId="5AF4D0E3" w:rsidR="0008146B" w:rsidRPr="008676D0" w:rsidRDefault="0008146B" w:rsidP="00205532">
            <w:pPr>
              <w:spacing w:before="120" w:after="240"/>
              <w:rPr>
                <w:b/>
              </w:rPr>
            </w:pPr>
            <w:r>
              <w:rPr>
                <w:b/>
                <w:bCs/>
              </w:rPr>
              <w:t>EP</w:t>
            </w:r>
            <w:r w:rsidR="00B0039A">
              <w:rPr>
                <w:b/>
                <w:bCs/>
              </w:rPr>
              <w:t>&amp;</w:t>
            </w:r>
            <w:r>
              <w:rPr>
                <w:b/>
                <w:bCs/>
              </w:rPr>
              <w:t>A Regulation</w:t>
            </w:r>
          </w:p>
        </w:tc>
        <w:tc>
          <w:tcPr>
            <w:tcW w:w="7863" w:type="dxa"/>
          </w:tcPr>
          <w:p w14:paraId="55CD1960" w14:textId="77777777" w:rsidR="008676D0" w:rsidRDefault="008676D0" w:rsidP="00205532">
            <w:pPr>
              <w:spacing w:before="120" w:after="240"/>
              <w:rPr>
                <w:i/>
                <w:iCs/>
              </w:rPr>
            </w:pPr>
            <w:r w:rsidRPr="008676D0">
              <w:rPr>
                <w:i/>
                <w:iCs/>
              </w:rPr>
              <w:t>Environmental Planning and Assessment Act 1979</w:t>
            </w:r>
            <w:r>
              <w:rPr>
                <w:i/>
                <w:iCs/>
              </w:rPr>
              <w:t>.</w:t>
            </w:r>
            <w:r w:rsidRPr="008676D0">
              <w:rPr>
                <w:i/>
                <w:iCs/>
              </w:rPr>
              <w:t xml:space="preserve"> </w:t>
            </w:r>
          </w:p>
          <w:p w14:paraId="69C0DB93" w14:textId="533B7310" w:rsidR="0008146B" w:rsidRPr="008676D0" w:rsidRDefault="0008146B" w:rsidP="00205532">
            <w:pPr>
              <w:spacing w:before="120" w:after="240"/>
            </w:pPr>
            <w:r w:rsidRPr="003B4014">
              <w:t>Environmental Planning and Assessment Regulation 20</w:t>
            </w:r>
            <w:r w:rsidR="008966C4">
              <w:t>21</w:t>
            </w:r>
            <w:r>
              <w:t>.</w:t>
            </w:r>
          </w:p>
        </w:tc>
      </w:tr>
      <w:tr w:rsidR="00860AE6" w14:paraId="1FDB80F1" w14:textId="77777777" w:rsidTr="003113C3">
        <w:tc>
          <w:tcPr>
            <w:tcW w:w="1939" w:type="dxa"/>
          </w:tcPr>
          <w:p w14:paraId="74CC0D0A" w14:textId="3D2659BB" w:rsidR="00860AE6" w:rsidRPr="00211DE7" w:rsidRDefault="001C5CD4" w:rsidP="00205532">
            <w:pPr>
              <w:spacing w:before="120" w:after="240"/>
              <w:rPr>
                <w:rFonts w:cs="Arial"/>
                <w:b/>
                <w:iCs/>
              </w:rPr>
            </w:pPr>
            <w:r w:rsidRPr="0044273B">
              <w:rPr>
                <w:b/>
              </w:rPr>
              <w:t>Expected Completion Notices</w:t>
            </w:r>
            <w:r w:rsidR="00364418">
              <w:rPr>
                <w:b/>
              </w:rPr>
              <w:t xml:space="preserve"> (ECNs)</w:t>
            </w:r>
          </w:p>
        </w:tc>
        <w:tc>
          <w:tcPr>
            <w:tcW w:w="7863" w:type="dxa"/>
          </w:tcPr>
          <w:p w14:paraId="531D232E" w14:textId="46A8359C" w:rsidR="00860AE6" w:rsidRDefault="001C5CD4" w:rsidP="00205532">
            <w:pPr>
              <w:spacing w:before="120" w:after="240"/>
              <w:rPr>
                <w:rFonts w:cs="Arial"/>
                <w:szCs w:val="22"/>
              </w:rPr>
            </w:pPr>
            <w:r w:rsidRPr="00A6754A">
              <w:t xml:space="preserve">A developer with building work that is approaching completion must give notice of the date they plan to apply for an </w:t>
            </w:r>
            <w:r w:rsidRPr="003B7BFD">
              <w:rPr>
                <w:b/>
                <w:i/>
              </w:rPr>
              <w:t xml:space="preserve">Occupation </w:t>
            </w:r>
            <w:r w:rsidR="00A607B1" w:rsidRPr="003B7BFD">
              <w:rPr>
                <w:b/>
                <w:i/>
              </w:rPr>
              <w:t>C</w:t>
            </w:r>
            <w:r w:rsidRPr="003B7BFD">
              <w:rPr>
                <w:b/>
                <w:i/>
              </w:rPr>
              <w:t>ertificate</w:t>
            </w:r>
            <w:r w:rsidR="0032438E" w:rsidRPr="003B7BFD">
              <w:rPr>
                <w:b/>
                <w:i/>
              </w:rPr>
              <w:t xml:space="preserve"> (</w:t>
            </w:r>
            <w:r w:rsidR="0032438E" w:rsidRPr="0032438E">
              <w:rPr>
                <w:b/>
                <w:bCs/>
                <w:i/>
                <w:iCs/>
              </w:rPr>
              <w:t>OC</w:t>
            </w:r>
            <w:r w:rsidR="0032438E" w:rsidRPr="003B7BFD">
              <w:rPr>
                <w:b/>
                <w:i/>
              </w:rPr>
              <w:t>)</w:t>
            </w:r>
            <w:r w:rsidRPr="00A6754A">
              <w:t xml:space="preserve">. This notice is called an Expected </w:t>
            </w:r>
            <w:r w:rsidR="00A607B1">
              <w:t>C</w:t>
            </w:r>
            <w:r w:rsidRPr="00A6754A">
              <w:t xml:space="preserve">ompletion </w:t>
            </w:r>
            <w:r w:rsidR="00A607B1">
              <w:t>N</w:t>
            </w:r>
            <w:r w:rsidRPr="00A6754A">
              <w:t>otice. Notice must be given</w:t>
            </w:r>
            <w:r w:rsidR="00812862">
              <w:t>,</w:t>
            </w:r>
            <w:r w:rsidRPr="00A6754A">
              <w:t xml:space="preserve"> </w:t>
            </w:r>
            <w:r w:rsidR="00A607B1">
              <w:t xml:space="preserve">under the </w:t>
            </w:r>
            <w:r w:rsidR="00A607B1" w:rsidRPr="002962FC">
              <w:rPr>
                <w:b/>
                <w:i/>
              </w:rPr>
              <w:t xml:space="preserve">Residential </w:t>
            </w:r>
            <w:r w:rsidR="00DB6FDE" w:rsidRPr="002962FC">
              <w:rPr>
                <w:b/>
                <w:i/>
              </w:rPr>
              <w:t xml:space="preserve">Apartment Buildings (Compliance and Enforcement) Powers Act </w:t>
            </w:r>
            <w:r w:rsidR="00812862" w:rsidRPr="002962FC">
              <w:rPr>
                <w:b/>
                <w:i/>
              </w:rPr>
              <w:t>2020</w:t>
            </w:r>
            <w:r w:rsidR="002962FC" w:rsidRPr="002962FC">
              <w:rPr>
                <w:b/>
                <w:bCs/>
                <w:i/>
                <w:iCs/>
              </w:rPr>
              <w:t xml:space="preserve"> (RAB Act)</w:t>
            </w:r>
            <w:r w:rsidR="00812862">
              <w:t>,</w:t>
            </w:r>
            <w:r w:rsidRPr="00A6754A">
              <w:t xml:space="preserve"> between 6 and 12 months before applying for an </w:t>
            </w:r>
            <w:r w:rsidR="001E0704">
              <w:t>OC</w:t>
            </w:r>
            <w:r w:rsidRPr="00A6754A">
              <w:t>.</w:t>
            </w:r>
          </w:p>
        </w:tc>
      </w:tr>
      <w:tr w:rsidR="008F31B4" w14:paraId="7627A3B3" w14:textId="77777777" w:rsidTr="003113C3">
        <w:tc>
          <w:tcPr>
            <w:tcW w:w="1939" w:type="dxa"/>
          </w:tcPr>
          <w:p w14:paraId="53A02C11" w14:textId="59D1BBB2" w:rsidR="008F31B4" w:rsidRPr="00460F76" w:rsidRDefault="001C5CD4" w:rsidP="00205532">
            <w:pPr>
              <w:spacing w:before="120" w:after="240"/>
              <w:rPr>
                <w:b/>
              </w:rPr>
            </w:pPr>
            <w:r w:rsidRPr="0044273B">
              <w:rPr>
                <w:b/>
              </w:rPr>
              <w:t>Fiocco Report</w:t>
            </w:r>
          </w:p>
        </w:tc>
        <w:tc>
          <w:tcPr>
            <w:tcW w:w="7863" w:type="dxa"/>
          </w:tcPr>
          <w:p w14:paraId="42C762D7" w14:textId="3EDA4FFA" w:rsidR="008F31B4" w:rsidRPr="003B2186" w:rsidRDefault="001C5CD4" w:rsidP="00205532">
            <w:pPr>
              <w:spacing w:before="120" w:after="240"/>
            </w:pPr>
            <w:r w:rsidRPr="00A6754A">
              <w:t>Report to the W</w:t>
            </w:r>
            <w:r w:rsidR="00AB2768">
              <w:t xml:space="preserve">estern </w:t>
            </w:r>
            <w:r w:rsidRPr="00A6754A">
              <w:t>A</w:t>
            </w:r>
            <w:r w:rsidR="00AB2768">
              <w:t>ustralian</w:t>
            </w:r>
            <w:r w:rsidRPr="00A6754A">
              <w:t xml:space="preserve"> Minister for Commerce ‘Security of Payment Report in the WA Building and Construction Industry’ written by John Fiocco dated October 2018.</w:t>
            </w:r>
          </w:p>
        </w:tc>
      </w:tr>
      <w:tr w:rsidR="000B73C3" w14:paraId="5F228CFA" w14:textId="77777777" w:rsidTr="003113C3">
        <w:tc>
          <w:tcPr>
            <w:tcW w:w="1939" w:type="dxa"/>
          </w:tcPr>
          <w:p w14:paraId="26E07422" w14:textId="7277FD6C" w:rsidR="000B73C3" w:rsidRPr="0044273B" w:rsidRDefault="000B73C3" w:rsidP="00205532">
            <w:pPr>
              <w:spacing w:before="120" w:after="240"/>
              <w:rPr>
                <w:b/>
              </w:rPr>
            </w:pPr>
            <w:r>
              <w:rPr>
                <w:b/>
              </w:rPr>
              <w:t>FTE</w:t>
            </w:r>
          </w:p>
        </w:tc>
        <w:tc>
          <w:tcPr>
            <w:tcW w:w="7863" w:type="dxa"/>
          </w:tcPr>
          <w:p w14:paraId="0BD40077" w14:textId="1E6EEDF4" w:rsidR="000B73C3" w:rsidRPr="00A6754A" w:rsidRDefault="000B73C3" w:rsidP="00205532">
            <w:pPr>
              <w:spacing w:before="120" w:after="240"/>
            </w:pPr>
            <w:r>
              <w:t xml:space="preserve">Full time equivalent – </w:t>
            </w:r>
            <w:r w:rsidR="00100F29" w:rsidRPr="00100F29">
              <w:t>is a unit that indicates the workload of an employed person in a way that makes workloads or class loads comparable across various contexts.</w:t>
            </w:r>
          </w:p>
        </w:tc>
      </w:tr>
      <w:tr w:rsidR="009B01BE" w14:paraId="6A0BB364" w14:textId="77777777" w:rsidTr="003113C3">
        <w:tc>
          <w:tcPr>
            <w:tcW w:w="1939" w:type="dxa"/>
          </w:tcPr>
          <w:p w14:paraId="1E964533" w14:textId="04FB2F64" w:rsidR="009B01BE" w:rsidRDefault="009B01BE" w:rsidP="00205532">
            <w:pPr>
              <w:spacing w:before="120" w:after="240"/>
              <w:rPr>
                <w:b/>
              </w:rPr>
            </w:pPr>
            <w:r>
              <w:rPr>
                <w:b/>
              </w:rPr>
              <w:t>HB</w:t>
            </w:r>
            <w:r w:rsidR="008212BC">
              <w:rPr>
                <w:b/>
              </w:rPr>
              <w:t xml:space="preserve"> </w:t>
            </w:r>
            <w:r>
              <w:rPr>
                <w:b/>
              </w:rPr>
              <w:t>A</w:t>
            </w:r>
            <w:r w:rsidR="008212BC">
              <w:rPr>
                <w:b/>
              </w:rPr>
              <w:t>ct</w:t>
            </w:r>
          </w:p>
        </w:tc>
        <w:tc>
          <w:tcPr>
            <w:tcW w:w="7863" w:type="dxa"/>
          </w:tcPr>
          <w:p w14:paraId="05E98122" w14:textId="639D8F7A" w:rsidR="009B01BE" w:rsidRPr="000E7D79" w:rsidRDefault="009B01BE" w:rsidP="00205532">
            <w:pPr>
              <w:spacing w:before="120" w:after="240"/>
            </w:pPr>
            <w:r w:rsidRPr="003B1CD1">
              <w:rPr>
                <w:i/>
              </w:rPr>
              <w:t>Home Building Act 1989</w:t>
            </w:r>
            <w:r w:rsidR="000E7D79">
              <w:rPr>
                <w:iCs/>
              </w:rPr>
              <w:t>.</w:t>
            </w:r>
          </w:p>
        </w:tc>
      </w:tr>
      <w:tr w:rsidR="0048628F" w14:paraId="2EC90E7A" w14:textId="77777777" w:rsidTr="003113C3">
        <w:tc>
          <w:tcPr>
            <w:tcW w:w="1939" w:type="dxa"/>
          </w:tcPr>
          <w:p w14:paraId="47BCFB4D" w14:textId="51DDCBE0" w:rsidR="0048628F" w:rsidRPr="0048628F" w:rsidRDefault="001C5CD4" w:rsidP="00205532">
            <w:pPr>
              <w:spacing w:before="120" w:after="240"/>
              <w:rPr>
                <w:b/>
              </w:rPr>
            </w:pPr>
            <w:r w:rsidRPr="0044273B">
              <w:rPr>
                <w:b/>
              </w:rPr>
              <w:lastRenderedPageBreak/>
              <w:t>HoustonKemp Economics Report</w:t>
            </w:r>
          </w:p>
        </w:tc>
        <w:tc>
          <w:tcPr>
            <w:tcW w:w="7863" w:type="dxa"/>
          </w:tcPr>
          <w:p w14:paraId="38018E9E" w14:textId="2AED1078" w:rsidR="0048628F" w:rsidRPr="004C32F8" w:rsidRDefault="001C5CD4" w:rsidP="00205532">
            <w:pPr>
              <w:spacing w:before="120" w:after="240"/>
              <w:rPr>
                <w:color w:val="000000" w:themeColor="text1"/>
              </w:rPr>
            </w:pPr>
            <w:r w:rsidRPr="00A6754A">
              <w:t>Report commissioned by the then Department of Finance, Services and Innovation dated April 2019 prepared by HoustonKemp Economi</w:t>
            </w:r>
            <w:r w:rsidR="000E7D79">
              <w:t>cs</w:t>
            </w:r>
            <w:r w:rsidRPr="00A6754A">
              <w:t xml:space="preserve"> titled </w:t>
            </w:r>
            <w:r w:rsidRPr="000E7D79">
              <w:rPr>
                <w:i/>
              </w:rPr>
              <w:t>‘Financial impacts of statutory trusts in the building and construction industry’</w:t>
            </w:r>
            <w:r w:rsidRPr="00A6754A">
              <w:t xml:space="preserve">. </w:t>
            </w:r>
          </w:p>
        </w:tc>
      </w:tr>
      <w:tr w:rsidR="004C32F8" w14:paraId="49A7CE65" w14:textId="77777777" w:rsidTr="003113C3">
        <w:tc>
          <w:tcPr>
            <w:tcW w:w="1939" w:type="dxa"/>
          </w:tcPr>
          <w:p w14:paraId="4396CC0F" w14:textId="5C963955" w:rsidR="004C32F8" w:rsidRPr="0048628F" w:rsidRDefault="001C5CD4" w:rsidP="004C32F8">
            <w:pPr>
              <w:spacing w:before="120" w:after="240"/>
              <w:rPr>
                <w:b/>
              </w:rPr>
            </w:pPr>
            <w:r w:rsidRPr="0044273B">
              <w:rPr>
                <w:b/>
              </w:rPr>
              <w:t>LMS</w:t>
            </w:r>
          </w:p>
        </w:tc>
        <w:tc>
          <w:tcPr>
            <w:tcW w:w="7863" w:type="dxa"/>
          </w:tcPr>
          <w:p w14:paraId="0B1F4507" w14:textId="450D16DF" w:rsidR="004C32F8" w:rsidRPr="004C32F8" w:rsidRDefault="001C5CD4" w:rsidP="004C32F8">
            <w:pPr>
              <w:spacing w:before="120" w:after="240"/>
              <w:rPr>
                <w:color w:val="000000" w:themeColor="text1"/>
              </w:rPr>
            </w:pPr>
            <w:r w:rsidRPr="00A6754A">
              <w:t xml:space="preserve">The Construct NSW Learning Management System. The </w:t>
            </w:r>
            <w:r w:rsidRPr="00286DB6">
              <w:rPr>
                <w:b/>
                <w:i/>
              </w:rPr>
              <w:t xml:space="preserve">Office of the Building Commissioner </w:t>
            </w:r>
            <w:r w:rsidR="0043468A" w:rsidRPr="0043468A">
              <w:rPr>
                <w:b/>
                <w:bCs/>
                <w:i/>
                <w:iCs/>
              </w:rPr>
              <w:t>(OBC)</w:t>
            </w:r>
            <w:r w:rsidR="0043468A">
              <w:t xml:space="preserve"> </w:t>
            </w:r>
            <w:r w:rsidRPr="00A6754A">
              <w:t>have partnered with TAFE NSW to proactively address skills and learning gaps in the construction sector by creating, sponsoring and approving training courses.</w:t>
            </w:r>
          </w:p>
        </w:tc>
      </w:tr>
      <w:tr w:rsidR="006276CD" w14:paraId="1BAD38FE" w14:textId="77777777" w:rsidTr="003113C3">
        <w:tc>
          <w:tcPr>
            <w:tcW w:w="1939" w:type="dxa"/>
          </w:tcPr>
          <w:p w14:paraId="4B84C663" w14:textId="1F505E2C" w:rsidR="006276CD" w:rsidRDefault="001C5CD4" w:rsidP="004C32F8">
            <w:pPr>
              <w:spacing w:before="120" w:after="240"/>
              <w:rPr>
                <w:b/>
              </w:rPr>
            </w:pPr>
            <w:r w:rsidRPr="0044273B">
              <w:rPr>
                <w:b/>
              </w:rPr>
              <w:t>Murray Report</w:t>
            </w:r>
          </w:p>
        </w:tc>
        <w:tc>
          <w:tcPr>
            <w:tcW w:w="7863" w:type="dxa"/>
          </w:tcPr>
          <w:p w14:paraId="3FBB9E1B" w14:textId="2C40AEC1" w:rsidR="006276CD" w:rsidRPr="004C32F8" w:rsidRDefault="000A2933" w:rsidP="004C32F8">
            <w:pPr>
              <w:spacing w:before="120" w:after="240"/>
              <w:rPr>
                <w:rFonts w:cs="Arial"/>
                <w:color w:val="000000" w:themeColor="text1"/>
              </w:rPr>
            </w:pPr>
            <w:r w:rsidRPr="000A2933">
              <w:t>The Federal Government commissioned the national Review of Security of Payment Laws to identify legislative best practice, examine ways to improve consistency in security of payment legislation and enhance protections to ensure subcontractors get paid on time for work they have done</w:t>
            </w:r>
            <w:r>
              <w:t xml:space="preserve">. </w:t>
            </w:r>
            <w:r w:rsidR="009E681F">
              <w:t>The r</w:t>
            </w:r>
            <w:r w:rsidR="001C5CD4" w:rsidRPr="00A6754A">
              <w:t>eport prepared by J</w:t>
            </w:r>
            <w:r w:rsidR="00AB2768">
              <w:t>ohn</w:t>
            </w:r>
            <w:r w:rsidR="001C5CD4" w:rsidRPr="00A6754A">
              <w:t xml:space="preserve"> Murray AM dated December 2017 </w:t>
            </w:r>
            <w:r w:rsidR="009E681F">
              <w:t xml:space="preserve">was </w:t>
            </w:r>
            <w:r w:rsidR="001C5CD4" w:rsidRPr="00A6754A">
              <w:t xml:space="preserve">commissioned by the then Minister for Small and Family Business </w:t>
            </w:r>
            <w:r w:rsidR="009E681F">
              <w:t xml:space="preserve">and </w:t>
            </w:r>
            <w:r w:rsidR="001C5CD4" w:rsidRPr="00A6754A">
              <w:t xml:space="preserve">titled ‘Review of Security of Payment Laws: Building Trust and Harmony’. </w:t>
            </w:r>
          </w:p>
        </w:tc>
      </w:tr>
      <w:tr w:rsidR="00B515E7" w14:paraId="7737D1C0" w14:textId="77777777" w:rsidTr="003113C3">
        <w:tc>
          <w:tcPr>
            <w:tcW w:w="1939" w:type="dxa"/>
          </w:tcPr>
          <w:p w14:paraId="6241A6B9" w14:textId="69397F18" w:rsidR="00B515E7" w:rsidRDefault="001C5CD4" w:rsidP="004C32F8">
            <w:pPr>
              <w:spacing w:before="120" w:after="240"/>
              <w:rPr>
                <w:b/>
              </w:rPr>
            </w:pPr>
            <w:r w:rsidRPr="0044273B">
              <w:rPr>
                <w:b/>
              </w:rPr>
              <w:t>NCAT</w:t>
            </w:r>
          </w:p>
        </w:tc>
        <w:tc>
          <w:tcPr>
            <w:tcW w:w="7863" w:type="dxa"/>
          </w:tcPr>
          <w:p w14:paraId="0BA5EB12" w14:textId="2A2B0683" w:rsidR="00B515E7" w:rsidRPr="004C32F8" w:rsidRDefault="001C5CD4" w:rsidP="004C32F8">
            <w:pPr>
              <w:spacing w:before="120" w:after="240"/>
              <w:rPr>
                <w:rFonts w:cs="Arial"/>
                <w:color w:val="000000" w:themeColor="text1"/>
              </w:rPr>
            </w:pPr>
            <w:r w:rsidRPr="00A6754A">
              <w:t>NSW Civil and Administrative Tribunal.</w:t>
            </w:r>
          </w:p>
        </w:tc>
      </w:tr>
      <w:tr w:rsidR="009B328C" w14:paraId="34E2D9CC" w14:textId="77777777" w:rsidTr="003113C3">
        <w:tc>
          <w:tcPr>
            <w:tcW w:w="1939" w:type="dxa"/>
          </w:tcPr>
          <w:p w14:paraId="73A3A71C" w14:textId="5DCDB600" w:rsidR="009B328C" w:rsidRPr="00E20402" w:rsidRDefault="001C5CD4" w:rsidP="007627D7">
            <w:pPr>
              <w:spacing w:before="120" w:after="240"/>
              <w:rPr>
                <w:b/>
                <w:bCs/>
              </w:rPr>
            </w:pPr>
            <w:r w:rsidRPr="0044273B">
              <w:rPr>
                <w:b/>
              </w:rPr>
              <w:t>NCBP</w:t>
            </w:r>
          </w:p>
        </w:tc>
        <w:tc>
          <w:tcPr>
            <w:tcW w:w="7863" w:type="dxa"/>
          </w:tcPr>
          <w:p w14:paraId="684EDF8C" w14:textId="3E86C4A1" w:rsidR="009B328C" w:rsidRPr="004C32F8" w:rsidRDefault="001C5CD4" w:rsidP="007627D7">
            <w:pPr>
              <w:spacing w:before="120" w:after="240"/>
              <w:rPr>
                <w:color w:val="000000" w:themeColor="text1"/>
              </w:rPr>
            </w:pPr>
            <w:r w:rsidRPr="00A6754A">
              <w:t xml:space="preserve">Non-conforming building products </w:t>
            </w:r>
            <w:r w:rsidR="003B40D7">
              <w:t>–</w:t>
            </w:r>
            <w:r w:rsidRPr="00A6754A">
              <w:t xml:space="preserve"> </w:t>
            </w:r>
            <w:r w:rsidR="003B40D7">
              <w:t>building products that</w:t>
            </w:r>
            <w:r w:rsidRPr="00A6754A">
              <w:t xml:space="preserve"> claim to be something they are not, do not meet required standards for their intended use, or are marketed or supplied with the intent to deceive those who use them.</w:t>
            </w:r>
          </w:p>
        </w:tc>
      </w:tr>
      <w:tr w:rsidR="000A396A" w14:paraId="40045923" w14:textId="77777777" w:rsidTr="003113C3">
        <w:tc>
          <w:tcPr>
            <w:tcW w:w="1939" w:type="dxa"/>
          </w:tcPr>
          <w:p w14:paraId="5AA4013F" w14:textId="33CED617" w:rsidR="000A396A" w:rsidRPr="00E20402" w:rsidRDefault="001C5CD4" w:rsidP="007627D7">
            <w:pPr>
              <w:spacing w:before="120" w:after="240"/>
              <w:rPr>
                <w:b/>
                <w:bCs/>
              </w:rPr>
            </w:pPr>
            <w:r w:rsidRPr="0044273B">
              <w:rPr>
                <w:b/>
              </w:rPr>
              <w:t>NCC</w:t>
            </w:r>
          </w:p>
        </w:tc>
        <w:tc>
          <w:tcPr>
            <w:tcW w:w="7863" w:type="dxa"/>
          </w:tcPr>
          <w:p w14:paraId="60D0A986" w14:textId="237B8385" w:rsidR="000A396A" w:rsidRPr="004C32F8" w:rsidRDefault="001C5CD4" w:rsidP="007627D7">
            <w:pPr>
              <w:spacing w:before="120" w:after="240"/>
              <w:rPr>
                <w:color w:val="000000" w:themeColor="text1"/>
              </w:rPr>
            </w:pPr>
            <w:r w:rsidRPr="00A6754A">
              <w:t>National Construction Code – a performance-based code containing all performance requirements for the construction of buildings.</w:t>
            </w:r>
          </w:p>
        </w:tc>
      </w:tr>
      <w:tr w:rsidR="006276CD" w14:paraId="047CB29F" w14:textId="77777777" w:rsidTr="003113C3">
        <w:tc>
          <w:tcPr>
            <w:tcW w:w="1939" w:type="dxa"/>
          </w:tcPr>
          <w:p w14:paraId="7BCB6078" w14:textId="675E29D1" w:rsidR="006276CD" w:rsidRDefault="001C5CD4" w:rsidP="007627D7">
            <w:pPr>
              <w:spacing w:before="120" w:after="240"/>
              <w:rPr>
                <w:b/>
                <w:bCs/>
              </w:rPr>
            </w:pPr>
            <w:r w:rsidRPr="0044273B">
              <w:rPr>
                <w:b/>
              </w:rPr>
              <w:t>NSW Planning Portal</w:t>
            </w:r>
          </w:p>
        </w:tc>
        <w:tc>
          <w:tcPr>
            <w:tcW w:w="7863" w:type="dxa"/>
          </w:tcPr>
          <w:p w14:paraId="4440C970" w14:textId="0F1E220E" w:rsidR="006276CD" w:rsidRPr="004C32F8" w:rsidRDefault="001C5CD4" w:rsidP="007627D7">
            <w:pPr>
              <w:spacing w:before="120" w:after="240"/>
              <w:rPr>
                <w:color w:val="000000" w:themeColor="text1"/>
              </w:rPr>
            </w:pPr>
            <w:r w:rsidRPr="00A6754A">
              <w:t xml:space="preserve">The digital portal where documents such as regulated designs and compliance declarations will be lodged. </w:t>
            </w:r>
          </w:p>
        </w:tc>
      </w:tr>
      <w:tr w:rsidR="00E926BB" w14:paraId="1BB3C535" w14:textId="77777777" w:rsidTr="003113C3">
        <w:tc>
          <w:tcPr>
            <w:tcW w:w="1939" w:type="dxa"/>
          </w:tcPr>
          <w:p w14:paraId="20A008F7" w14:textId="22771D5B" w:rsidR="00E926BB" w:rsidRPr="00460F76" w:rsidRDefault="001C5CD4" w:rsidP="00205532">
            <w:pPr>
              <w:spacing w:before="120" w:after="240"/>
              <w:rPr>
                <w:b/>
              </w:rPr>
            </w:pPr>
            <w:r w:rsidRPr="0044273B">
              <w:rPr>
                <w:b/>
              </w:rPr>
              <w:t>OBC</w:t>
            </w:r>
          </w:p>
        </w:tc>
        <w:tc>
          <w:tcPr>
            <w:tcW w:w="7863" w:type="dxa"/>
          </w:tcPr>
          <w:p w14:paraId="3684B22A" w14:textId="0122E866" w:rsidR="00E926BB" w:rsidRDefault="001C5CD4" w:rsidP="00205532">
            <w:pPr>
              <w:spacing w:before="120" w:after="240"/>
            </w:pPr>
            <w:r w:rsidRPr="00A6754A">
              <w:t xml:space="preserve">Office of the NSW Building Commissioner sitting within the Department of Customer Service. </w:t>
            </w:r>
          </w:p>
        </w:tc>
      </w:tr>
      <w:tr w:rsidR="00EB230F" w14:paraId="194C5D26" w14:textId="77777777" w:rsidTr="003113C3">
        <w:tc>
          <w:tcPr>
            <w:tcW w:w="1939" w:type="dxa"/>
          </w:tcPr>
          <w:p w14:paraId="16066355" w14:textId="333A517E" w:rsidR="00EB230F" w:rsidRDefault="001C5CD4" w:rsidP="004C32F8">
            <w:pPr>
              <w:spacing w:before="120" w:after="240"/>
              <w:rPr>
                <w:b/>
              </w:rPr>
            </w:pPr>
            <w:r w:rsidRPr="0044273B">
              <w:rPr>
                <w:b/>
              </w:rPr>
              <w:t xml:space="preserve">OC </w:t>
            </w:r>
          </w:p>
        </w:tc>
        <w:tc>
          <w:tcPr>
            <w:tcW w:w="7863" w:type="dxa"/>
          </w:tcPr>
          <w:p w14:paraId="0E1D68DB" w14:textId="3CE32EBF" w:rsidR="00EB230F" w:rsidRPr="00D837B5" w:rsidRDefault="001C5CD4" w:rsidP="004C32F8">
            <w:pPr>
              <w:spacing w:before="120" w:after="240"/>
            </w:pPr>
            <w:r w:rsidRPr="00A6754A">
              <w:t xml:space="preserve">Occupation Certificate – authorises the occupation and use of a new building or </w:t>
            </w:r>
            <w:r w:rsidR="003E5E35" w:rsidRPr="00264680">
              <w:rPr>
                <w:rFonts w:cs="Arial"/>
                <w:szCs w:val="22"/>
              </w:rPr>
              <w:t>part of building or a change of building use for an existing building</w:t>
            </w:r>
            <w:r w:rsidRPr="00A6754A" w:rsidDel="003E5E35">
              <w:t>.</w:t>
            </w:r>
            <w:r w:rsidRPr="00A6754A">
              <w:t xml:space="preserve">  </w:t>
            </w:r>
          </w:p>
        </w:tc>
      </w:tr>
      <w:tr w:rsidR="004C32F8" w14:paraId="4023AEAC" w14:textId="77777777" w:rsidTr="003113C3">
        <w:tc>
          <w:tcPr>
            <w:tcW w:w="1939" w:type="dxa"/>
          </w:tcPr>
          <w:p w14:paraId="241BF38C" w14:textId="5F5530B4" w:rsidR="004C32F8" w:rsidRPr="00460F76" w:rsidRDefault="001C5CD4" w:rsidP="004C32F8">
            <w:pPr>
              <w:spacing w:before="120" w:after="240"/>
              <w:rPr>
                <w:b/>
              </w:rPr>
            </w:pPr>
            <w:r w:rsidRPr="0044273B">
              <w:rPr>
                <w:b/>
              </w:rPr>
              <w:lastRenderedPageBreak/>
              <w:t>OC Audits</w:t>
            </w:r>
          </w:p>
        </w:tc>
        <w:tc>
          <w:tcPr>
            <w:tcW w:w="7863" w:type="dxa"/>
          </w:tcPr>
          <w:p w14:paraId="5F5AF988" w14:textId="5B2223D3" w:rsidR="004C32F8" w:rsidRDefault="001C5CD4" w:rsidP="004C32F8">
            <w:pPr>
              <w:spacing w:before="120" w:after="240"/>
            </w:pPr>
            <w:r w:rsidRPr="00D7174C">
              <w:rPr>
                <w:b/>
                <w:i/>
              </w:rPr>
              <w:t xml:space="preserve">Occupation </w:t>
            </w:r>
            <w:r w:rsidR="00D7174C" w:rsidRPr="00D7174C">
              <w:rPr>
                <w:b/>
                <w:bCs/>
                <w:i/>
                <w:iCs/>
              </w:rPr>
              <w:t>C</w:t>
            </w:r>
            <w:r w:rsidRPr="00D7174C">
              <w:rPr>
                <w:b/>
                <w:bCs/>
                <w:i/>
                <w:iCs/>
              </w:rPr>
              <w:t>ertificate</w:t>
            </w:r>
            <w:r w:rsidR="00D7174C" w:rsidRPr="00D7174C">
              <w:rPr>
                <w:b/>
                <w:bCs/>
                <w:i/>
                <w:iCs/>
              </w:rPr>
              <w:t xml:space="preserve"> (OC)</w:t>
            </w:r>
            <w:r w:rsidRPr="00A6754A">
              <w:t xml:space="preserve"> audits. An OC audit involves a review of designs and documents (including contracts) for building work as well as a physical onsite inspection(s). OC audits are a process designed to reduce the risk of poorly constructed buildings being delivered to the consumer.</w:t>
            </w:r>
          </w:p>
        </w:tc>
      </w:tr>
      <w:tr w:rsidR="009B328C" w14:paraId="037118D0" w14:textId="77777777" w:rsidTr="003113C3">
        <w:tc>
          <w:tcPr>
            <w:tcW w:w="1939" w:type="dxa"/>
          </w:tcPr>
          <w:p w14:paraId="2A6E60BD" w14:textId="39527C70" w:rsidR="009B328C" w:rsidRDefault="001C5CD4" w:rsidP="004C32F8">
            <w:pPr>
              <w:spacing w:before="120" w:after="240"/>
              <w:rPr>
                <w:b/>
              </w:rPr>
            </w:pPr>
            <w:r w:rsidRPr="0044273B">
              <w:rPr>
                <w:b/>
              </w:rPr>
              <w:t>PCA</w:t>
            </w:r>
          </w:p>
        </w:tc>
        <w:tc>
          <w:tcPr>
            <w:tcW w:w="7863" w:type="dxa"/>
          </w:tcPr>
          <w:p w14:paraId="2F60E54D" w14:textId="1418C1CA" w:rsidR="001A0363" w:rsidRPr="001A0363" w:rsidRDefault="001C5CD4" w:rsidP="001A0363">
            <w:pPr>
              <w:spacing w:before="120" w:after="240"/>
            </w:pPr>
            <w:r w:rsidRPr="00A6754A">
              <w:t>The Plumbing Code of Australia</w:t>
            </w:r>
            <w:r w:rsidR="00810D4B">
              <w:t xml:space="preserve"> contained within the </w:t>
            </w:r>
            <w:r w:rsidR="00810D4B" w:rsidRPr="00E319C8">
              <w:rPr>
                <w:b/>
                <w:bCs/>
                <w:i/>
                <w:iCs/>
              </w:rPr>
              <w:t>National Construction Code</w:t>
            </w:r>
            <w:r w:rsidR="00810D4B">
              <w:t xml:space="preserve"> </w:t>
            </w:r>
            <w:r w:rsidR="00810D4B" w:rsidRPr="0039336E">
              <w:rPr>
                <w:b/>
                <w:bCs/>
                <w:i/>
                <w:iCs/>
              </w:rPr>
              <w:t>(NCC)</w:t>
            </w:r>
            <w:r w:rsidR="001A0363">
              <w:t xml:space="preserve"> and c</w:t>
            </w:r>
            <w:r w:rsidR="001A0363" w:rsidRPr="001A0363">
              <w:t>ontains the technical provisions for the design, construction, installation, replacement, repair, alteration and maintenance of:</w:t>
            </w:r>
          </w:p>
          <w:p w14:paraId="33497BA3" w14:textId="77777777" w:rsidR="001A0363" w:rsidRPr="001A0363" w:rsidRDefault="001A0363" w:rsidP="00685FE7">
            <w:pPr>
              <w:numPr>
                <w:ilvl w:val="0"/>
                <w:numId w:val="65"/>
              </w:numPr>
              <w:spacing w:after="0"/>
              <w:ind w:left="714" w:hanging="357"/>
            </w:pPr>
            <w:r w:rsidRPr="001A0363">
              <w:t>water services</w:t>
            </w:r>
          </w:p>
          <w:p w14:paraId="2518ECB1" w14:textId="77777777" w:rsidR="001A0363" w:rsidRPr="001A0363" w:rsidRDefault="001A0363" w:rsidP="00685FE7">
            <w:pPr>
              <w:numPr>
                <w:ilvl w:val="0"/>
                <w:numId w:val="65"/>
              </w:numPr>
              <w:spacing w:after="0"/>
              <w:ind w:left="714" w:hanging="357"/>
            </w:pPr>
            <w:r w:rsidRPr="001A0363">
              <w:t>sanitary plumbing and drainage systems</w:t>
            </w:r>
          </w:p>
          <w:p w14:paraId="483CF8EC" w14:textId="77777777" w:rsidR="001A0363" w:rsidRPr="001A0363" w:rsidRDefault="001A0363" w:rsidP="00685FE7">
            <w:pPr>
              <w:numPr>
                <w:ilvl w:val="0"/>
                <w:numId w:val="65"/>
              </w:numPr>
              <w:spacing w:after="0"/>
              <w:ind w:left="714" w:hanging="357"/>
            </w:pPr>
            <w:r w:rsidRPr="001A0363">
              <w:t>stormwater drainage systems</w:t>
            </w:r>
          </w:p>
          <w:p w14:paraId="66265F88" w14:textId="77777777" w:rsidR="001A0363" w:rsidRPr="001A0363" w:rsidRDefault="001A0363" w:rsidP="00685FE7">
            <w:pPr>
              <w:numPr>
                <w:ilvl w:val="0"/>
                <w:numId w:val="65"/>
              </w:numPr>
              <w:spacing w:after="0"/>
              <w:ind w:left="714" w:hanging="357"/>
            </w:pPr>
            <w:r w:rsidRPr="001A0363">
              <w:t>heating, ventilation and air conditioning systems</w:t>
            </w:r>
          </w:p>
          <w:p w14:paraId="692BD087" w14:textId="77777777" w:rsidR="001A0363" w:rsidRPr="001A0363" w:rsidRDefault="001A0363" w:rsidP="00685FE7">
            <w:pPr>
              <w:numPr>
                <w:ilvl w:val="0"/>
                <w:numId w:val="65"/>
              </w:numPr>
              <w:spacing w:after="0"/>
              <w:ind w:left="714" w:hanging="357"/>
            </w:pPr>
            <w:r w:rsidRPr="001A0363">
              <w:t>on-site wastewater management systems</w:t>
            </w:r>
          </w:p>
          <w:p w14:paraId="67820E72" w14:textId="07EEFC66" w:rsidR="009B328C" w:rsidRPr="00D837B5" w:rsidRDefault="001A0363" w:rsidP="00685FE7">
            <w:pPr>
              <w:numPr>
                <w:ilvl w:val="0"/>
                <w:numId w:val="65"/>
              </w:numPr>
              <w:spacing w:after="0"/>
              <w:ind w:left="714" w:hanging="357"/>
            </w:pPr>
            <w:r w:rsidRPr="001A0363">
              <w:t>on-site liquid trade waste management systems</w:t>
            </w:r>
            <w:r>
              <w:t>.</w:t>
            </w:r>
          </w:p>
        </w:tc>
      </w:tr>
      <w:tr w:rsidR="00577563" w14:paraId="453FAF1B" w14:textId="77777777" w:rsidTr="003113C3">
        <w:tc>
          <w:tcPr>
            <w:tcW w:w="1939" w:type="dxa"/>
          </w:tcPr>
          <w:p w14:paraId="09A0735F" w14:textId="2C7C980D" w:rsidR="00577563" w:rsidRDefault="001C5CD4" w:rsidP="004C32F8">
            <w:pPr>
              <w:spacing w:before="120" w:after="240"/>
              <w:rPr>
                <w:b/>
              </w:rPr>
            </w:pPr>
            <w:r w:rsidRPr="0044273B">
              <w:rPr>
                <w:b/>
              </w:rPr>
              <w:t>PIN</w:t>
            </w:r>
          </w:p>
        </w:tc>
        <w:tc>
          <w:tcPr>
            <w:tcW w:w="7863" w:type="dxa"/>
          </w:tcPr>
          <w:p w14:paraId="6B76BD0E" w14:textId="7A4677AE" w:rsidR="00577563" w:rsidRPr="00D837B5" w:rsidRDefault="001C5CD4" w:rsidP="004C32F8">
            <w:pPr>
              <w:spacing w:before="120" w:after="240"/>
            </w:pPr>
            <w:r w:rsidRPr="00A6754A">
              <w:t xml:space="preserve">Penalty infringement notice </w:t>
            </w:r>
            <w:r w:rsidR="003B40D7">
              <w:t>–</w:t>
            </w:r>
            <w:r w:rsidR="00D17B52">
              <w:t xml:space="preserve"> </w:t>
            </w:r>
            <w:r w:rsidRPr="00A6754A">
              <w:t>requires a person to pay a sum of money as a result of breaching a law.</w:t>
            </w:r>
          </w:p>
        </w:tc>
      </w:tr>
      <w:tr w:rsidR="008676D0" w14:paraId="32A04A8E" w14:textId="77777777" w:rsidTr="003113C3">
        <w:tc>
          <w:tcPr>
            <w:tcW w:w="1939" w:type="dxa"/>
          </w:tcPr>
          <w:p w14:paraId="738E898D" w14:textId="4F410C16" w:rsidR="008676D0" w:rsidRPr="0044273B" w:rsidRDefault="008676D0" w:rsidP="004C32F8">
            <w:pPr>
              <w:spacing w:before="120" w:after="240"/>
              <w:rPr>
                <w:b/>
              </w:rPr>
            </w:pPr>
            <w:r>
              <w:rPr>
                <w:b/>
              </w:rPr>
              <w:t>RAB Act</w:t>
            </w:r>
          </w:p>
        </w:tc>
        <w:tc>
          <w:tcPr>
            <w:tcW w:w="7863" w:type="dxa"/>
          </w:tcPr>
          <w:p w14:paraId="3E3FDA23" w14:textId="52ABEC5D" w:rsidR="008676D0" w:rsidRPr="008676D0" w:rsidRDefault="008676D0" w:rsidP="004C32F8">
            <w:pPr>
              <w:spacing w:before="120" w:after="240"/>
            </w:pPr>
            <w:r w:rsidRPr="008676D0">
              <w:rPr>
                <w:i/>
              </w:rPr>
              <w:t>Residential Apartment Buildings (Compliance and Enforcement Powers) Act 2020</w:t>
            </w:r>
            <w:r>
              <w:rPr>
                <w:i/>
              </w:rPr>
              <w:t>.</w:t>
            </w:r>
          </w:p>
        </w:tc>
      </w:tr>
      <w:tr w:rsidR="009B328C" w14:paraId="37735D04" w14:textId="77777777" w:rsidTr="003113C3">
        <w:tc>
          <w:tcPr>
            <w:tcW w:w="1939" w:type="dxa"/>
          </w:tcPr>
          <w:p w14:paraId="1EA81224" w14:textId="42E1E983" w:rsidR="009B328C" w:rsidRDefault="001C5CD4" w:rsidP="004C32F8">
            <w:pPr>
              <w:spacing w:before="120" w:after="240"/>
              <w:rPr>
                <w:b/>
              </w:rPr>
            </w:pPr>
            <w:r w:rsidRPr="0044273B">
              <w:rPr>
                <w:b/>
              </w:rPr>
              <w:t>PSS</w:t>
            </w:r>
          </w:p>
        </w:tc>
        <w:tc>
          <w:tcPr>
            <w:tcW w:w="7863" w:type="dxa"/>
          </w:tcPr>
          <w:p w14:paraId="30CCAF71" w14:textId="7D92547B" w:rsidR="009B328C" w:rsidRPr="00D837B5" w:rsidRDefault="001C5CD4" w:rsidP="004C32F8">
            <w:pPr>
              <w:spacing w:before="120" w:after="240"/>
            </w:pPr>
            <w:r w:rsidRPr="00A6754A">
              <w:t xml:space="preserve">Professional Standards Scheme – a scheme approved by the Professional Standards Council within the meaning of the </w:t>
            </w:r>
            <w:r w:rsidRPr="008676D0">
              <w:rPr>
                <w:i/>
              </w:rPr>
              <w:t>Professional Standards Act 1994</w:t>
            </w:r>
            <w:r w:rsidRPr="00A6754A">
              <w:t xml:space="preserve">. </w:t>
            </w:r>
          </w:p>
        </w:tc>
      </w:tr>
      <w:tr w:rsidR="00243FFB" w14:paraId="3E0818FE" w14:textId="77777777" w:rsidTr="003113C3">
        <w:tc>
          <w:tcPr>
            <w:tcW w:w="1939" w:type="dxa"/>
          </w:tcPr>
          <w:p w14:paraId="69CE34BF" w14:textId="2BE04421" w:rsidR="00243FFB" w:rsidRDefault="001C5CD4" w:rsidP="004C32F8">
            <w:pPr>
              <w:spacing w:before="120" w:after="240"/>
              <w:rPr>
                <w:b/>
              </w:rPr>
            </w:pPr>
            <w:r w:rsidRPr="0044273B">
              <w:rPr>
                <w:b/>
              </w:rPr>
              <w:t>RIS</w:t>
            </w:r>
          </w:p>
        </w:tc>
        <w:tc>
          <w:tcPr>
            <w:tcW w:w="7863" w:type="dxa"/>
          </w:tcPr>
          <w:p w14:paraId="26CA6818" w14:textId="55A274F6" w:rsidR="00243FFB" w:rsidRDefault="001C5CD4" w:rsidP="004C32F8">
            <w:pPr>
              <w:spacing w:before="120" w:after="240"/>
            </w:pPr>
            <w:r w:rsidRPr="00A6754A">
              <w:t>Regulatory Impact Statement.</w:t>
            </w:r>
          </w:p>
        </w:tc>
      </w:tr>
      <w:tr w:rsidR="00493F26" w14:paraId="6EF83960" w14:textId="77777777" w:rsidTr="003113C3">
        <w:tc>
          <w:tcPr>
            <w:tcW w:w="1939" w:type="dxa"/>
          </w:tcPr>
          <w:p w14:paraId="641ABBA6" w14:textId="1814742F" w:rsidR="00493F26" w:rsidRPr="00460F76" w:rsidRDefault="001C5CD4" w:rsidP="00205532">
            <w:pPr>
              <w:spacing w:before="120" w:after="240"/>
              <w:rPr>
                <w:b/>
              </w:rPr>
            </w:pPr>
            <w:r w:rsidRPr="0044273B">
              <w:rPr>
                <w:b/>
              </w:rPr>
              <w:t>SBBIS</w:t>
            </w:r>
          </w:p>
        </w:tc>
        <w:tc>
          <w:tcPr>
            <w:tcW w:w="7863" w:type="dxa"/>
          </w:tcPr>
          <w:p w14:paraId="709DC0BE" w14:textId="113E32F5" w:rsidR="00493F26" w:rsidRPr="003B2186" w:rsidRDefault="001C5CD4" w:rsidP="00205532">
            <w:pPr>
              <w:spacing w:before="120" w:after="240"/>
            </w:pPr>
            <w:r w:rsidRPr="00A6754A">
              <w:t>Strata Building Bond and Inspections Scheme.</w:t>
            </w:r>
            <w:r w:rsidR="007373D2">
              <w:rPr>
                <w:rFonts w:ascii="Open Sans" w:hAnsi="Open Sans" w:cs="Open Sans"/>
                <w:color w:val="002664"/>
                <w:sz w:val="33"/>
                <w:szCs w:val="33"/>
              </w:rPr>
              <w:t xml:space="preserve"> </w:t>
            </w:r>
            <w:r w:rsidR="007373D2" w:rsidRPr="007373D2">
              <w:t>Under the SBBIS, developers of new apartment buildings 4 storeys or higher must pay a building bond to NSW Fair Trading equal to 2</w:t>
            </w:r>
            <w:r w:rsidR="00E43BB4">
              <w:t>%</w:t>
            </w:r>
            <w:r w:rsidR="007373D2" w:rsidRPr="007373D2">
              <w:t xml:space="preserve"> of the total price paid or payable of all contracts for the building.</w:t>
            </w:r>
          </w:p>
        </w:tc>
      </w:tr>
      <w:tr w:rsidR="007F58F7" w14:paraId="57389EC7" w14:textId="77777777" w:rsidTr="003113C3">
        <w:tc>
          <w:tcPr>
            <w:tcW w:w="1939" w:type="dxa"/>
          </w:tcPr>
          <w:p w14:paraId="210A5C0D" w14:textId="1E4483A3" w:rsidR="007F58F7" w:rsidRPr="0044273B" w:rsidRDefault="007F58F7" w:rsidP="00205532">
            <w:pPr>
              <w:spacing w:before="120" w:after="240"/>
              <w:rPr>
                <w:b/>
              </w:rPr>
            </w:pPr>
            <w:r>
              <w:rPr>
                <w:b/>
              </w:rPr>
              <w:t>Secretary</w:t>
            </w:r>
          </w:p>
        </w:tc>
        <w:tc>
          <w:tcPr>
            <w:tcW w:w="7863" w:type="dxa"/>
          </w:tcPr>
          <w:p w14:paraId="257A1306" w14:textId="45F568C8" w:rsidR="007F58F7" w:rsidRPr="00A6754A" w:rsidRDefault="0022554C" w:rsidP="00205532">
            <w:pPr>
              <w:spacing w:before="120" w:after="240"/>
            </w:pPr>
            <w:r>
              <w:t xml:space="preserve">Secretary of the Department of Customer Service. </w:t>
            </w:r>
          </w:p>
        </w:tc>
      </w:tr>
      <w:tr w:rsidR="00E26BE8" w14:paraId="2FA0E700" w14:textId="77777777" w:rsidTr="003113C3">
        <w:tc>
          <w:tcPr>
            <w:tcW w:w="1939" w:type="dxa"/>
          </w:tcPr>
          <w:p w14:paraId="3D7A4EF9" w14:textId="464C2B8A" w:rsidR="00E26BE8" w:rsidRPr="0044273B" w:rsidRDefault="00DA7FF7" w:rsidP="00E26BE8">
            <w:pPr>
              <w:spacing w:before="120" w:after="240"/>
              <w:rPr>
                <w:b/>
              </w:rPr>
            </w:pPr>
            <w:r w:rsidRPr="003B1CD1">
              <w:rPr>
                <w:b/>
              </w:rPr>
              <w:t>Security of Payment Guide</w:t>
            </w:r>
          </w:p>
        </w:tc>
        <w:tc>
          <w:tcPr>
            <w:tcW w:w="7863" w:type="dxa"/>
          </w:tcPr>
          <w:p w14:paraId="18347609" w14:textId="276921C9" w:rsidR="00E26BE8" w:rsidRPr="00A6754A" w:rsidRDefault="00DA7FF7" w:rsidP="00E26BE8">
            <w:pPr>
              <w:spacing w:before="120" w:after="240"/>
            </w:pPr>
            <w:r w:rsidRPr="009919E9">
              <w:t xml:space="preserve">Guidance material prepared by the Department of Customer Service to provide an easy-to-read document on key aspects of the Security of Payment legislation. </w:t>
            </w:r>
            <w:hyperlink r:id="rId18" w:history="1">
              <w:r w:rsidRPr="003A2F66">
                <w:rPr>
                  <w:rStyle w:val="Hyperlink"/>
                </w:rPr>
                <w:t>https://www.fairtrading.nsw.gov.au/__data/assets/pdf_file/0011/975008/Security-of-Payment-Guide.pdf</w:t>
              </w:r>
            </w:hyperlink>
            <w:r w:rsidRPr="009919E9">
              <w:t xml:space="preserve"> </w:t>
            </w:r>
          </w:p>
        </w:tc>
      </w:tr>
      <w:tr w:rsidR="00E26BE8" w14:paraId="0A927A83" w14:textId="77777777" w:rsidTr="003113C3">
        <w:tc>
          <w:tcPr>
            <w:tcW w:w="1939" w:type="dxa"/>
          </w:tcPr>
          <w:p w14:paraId="105DC92F" w14:textId="77777777" w:rsidR="00E26BE8" w:rsidRDefault="00DA7FF7" w:rsidP="00205532">
            <w:pPr>
              <w:spacing w:before="120" w:after="240"/>
              <w:rPr>
                <w:b/>
              </w:rPr>
            </w:pPr>
            <w:r>
              <w:rPr>
                <w:b/>
              </w:rPr>
              <w:lastRenderedPageBreak/>
              <w:t>SOP Legislation</w:t>
            </w:r>
          </w:p>
          <w:p w14:paraId="3FA1BE50" w14:textId="77777777" w:rsidR="00856519" w:rsidRDefault="00856519" w:rsidP="00205532">
            <w:pPr>
              <w:spacing w:before="120" w:after="240"/>
              <w:rPr>
                <w:b/>
              </w:rPr>
            </w:pPr>
            <w:r>
              <w:rPr>
                <w:b/>
              </w:rPr>
              <w:t>SOP Act</w:t>
            </w:r>
          </w:p>
          <w:p w14:paraId="463C5F31" w14:textId="78F2B719" w:rsidR="00E26BE8" w:rsidRPr="0044273B" w:rsidRDefault="00856519" w:rsidP="00205532">
            <w:pPr>
              <w:spacing w:before="120" w:after="240"/>
              <w:rPr>
                <w:b/>
              </w:rPr>
            </w:pPr>
            <w:r>
              <w:rPr>
                <w:b/>
              </w:rPr>
              <w:t>SOP Regulation</w:t>
            </w:r>
          </w:p>
        </w:tc>
        <w:tc>
          <w:tcPr>
            <w:tcW w:w="7863" w:type="dxa"/>
          </w:tcPr>
          <w:p w14:paraId="151CBD2F" w14:textId="7C6A3F20" w:rsidR="00E26BE8" w:rsidRPr="00A6754A" w:rsidRDefault="00DA7FF7" w:rsidP="00205532">
            <w:pPr>
              <w:spacing w:before="120" w:after="240"/>
            </w:pPr>
            <w:r>
              <w:t xml:space="preserve">Collective meaning of </w:t>
            </w:r>
            <w:r w:rsidRPr="004C7FF4">
              <w:rPr>
                <w:i/>
                <w:iCs/>
              </w:rPr>
              <w:t>Building and Construction Industry Security of Payment Act 1999</w:t>
            </w:r>
            <w:r w:rsidRPr="00FE0B14">
              <w:rPr>
                <w:i/>
              </w:rPr>
              <w:t xml:space="preserve"> </w:t>
            </w:r>
            <w:r w:rsidRPr="003E1C25">
              <w:t>(</w:t>
            </w:r>
            <w:r w:rsidR="00856519" w:rsidRPr="00856519">
              <w:rPr>
                <w:b/>
                <w:bCs/>
              </w:rPr>
              <w:t>SOP Act</w:t>
            </w:r>
            <w:r w:rsidRPr="003E1C25">
              <w:t xml:space="preserve">) </w:t>
            </w:r>
            <w:r>
              <w:t>and the Building and Construction Industry Security of Payment Regulation 2020</w:t>
            </w:r>
            <w:r w:rsidR="00856519">
              <w:t xml:space="preserve"> (</w:t>
            </w:r>
            <w:r w:rsidR="00856519" w:rsidRPr="00856519">
              <w:rPr>
                <w:b/>
                <w:bCs/>
              </w:rPr>
              <w:t>SOP Regulation</w:t>
            </w:r>
            <w:r w:rsidR="00856519">
              <w:t>)</w:t>
            </w:r>
            <w:r>
              <w:t>.</w:t>
            </w:r>
          </w:p>
        </w:tc>
      </w:tr>
      <w:tr w:rsidR="00834037" w14:paraId="113383DD" w14:textId="77777777" w:rsidTr="003113C3">
        <w:tc>
          <w:tcPr>
            <w:tcW w:w="1939" w:type="dxa"/>
          </w:tcPr>
          <w:p w14:paraId="2E0E6AAB" w14:textId="22A1DBBF" w:rsidR="00834037" w:rsidRDefault="00F329FA" w:rsidP="00205532">
            <w:pPr>
              <w:spacing w:before="120" w:after="240"/>
              <w:rPr>
                <w:b/>
              </w:rPr>
            </w:pPr>
            <w:r>
              <w:rPr>
                <w:b/>
              </w:rPr>
              <w:t>SSM Act</w:t>
            </w:r>
          </w:p>
        </w:tc>
        <w:tc>
          <w:tcPr>
            <w:tcW w:w="7863" w:type="dxa"/>
          </w:tcPr>
          <w:p w14:paraId="7A1EF896" w14:textId="3E7879C6" w:rsidR="00834037" w:rsidRDefault="00F329FA" w:rsidP="00205532">
            <w:pPr>
              <w:spacing w:before="120" w:after="240"/>
            </w:pPr>
            <w:r w:rsidRPr="00A47D32">
              <w:rPr>
                <w:i/>
              </w:rPr>
              <w:t>Strata Scheme</w:t>
            </w:r>
            <w:r>
              <w:rPr>
                <w:i/>
              </w:rPr>
              <w:t>s</w:t>
            </w:r>
            <w:r w:rsidRPr="00A47D32">
              <w:rPr>
                <w:i/>
                <w:iCs/>
              </w:rPr>
              <w:t xml:space="preserve"> Management Act 2015</w:t>
            </w:r>
            <w:r w:rsidR="00C71246">
              <w:rPr>
                <w:i/>
                <w:iCs/>
              </w:rPr>
              <w:t>.</w:t>
            </w:r>
          </w:p>
        </w:tc>
      </w:tr>
      <w:tr w:rsidR="00DC66DF" w14:paraId="774B8BB6" w14:textId="77777777" w:rsidTr="003113C3">
        <w:tc>
          <w:tcPr>
            <w:tcW w:w="1939" w:type="dxa"/>
          </w:tcPr>
          <w:p w14:paraId="7BBC740C" w14:textId="5FE3FDEF" w:rsidR="00DC66DF" w:rsidRPr="0044273B" w:rsidRDefault="00DC66DF" w:rsidP="00DC66DF">
            <w:pPr>
              <w:spacing w:before="120" w:after="240"/>
              <w:rPr>
                <w:b/>
                <w:bCs/>
              </w:rPr>
            </w:pPr>
            <w:r>
              <w:rPr>
                <w:b/>
              </w:rPr>
              <w:t>The Department</w:t>
            </w:r>
          </w:p>
        </w:tc>
        <w:tc>
          <w:tcPr>
            <w:tcW w:w="7863" w:type="dxa"/>
          </w:tcPr>
          <w:p w14:paraId="07BCF68F" w14:textId="4891ACFD" w:rsidR="00DC66DF" w:rsidRPr="00A6754A" w:rsidRDefault="00DC66DF" w:rsidP="00DC66DF">
            <w:pPr>
              <w:spacing w:before="120" w:after="240"/>
            </w:pPr>
            <w:r>
              <w:t>The Department of Customer Service.</w:t>
            </w:r>
          </w:p>
        </w:tc>
      </w:tr>
      <w:tr w:rsidR="00DC66DF" w14:paraId="59322659" w14:textId="77777777" w:rsidTr="003113C3">
        <w:tc>
          <w:tcPr>
            <w:tcW w:w="1939" w:type="dxa"/>
          </w:tcPr>
          <w:p w14:paraId="399E7700" w14:textId="2F03A1DB" w:rsidR="00DC66DF" w:rsidRPr="0044273B" w:rsidRDefault="00DC66DF" w:rsidP="00DC66DF">
            <w:pPr>
              <w:spacing w:before="120" w:after="240"/>
              <w:rPr>
                <w:b/>
                <w:bCs/>
              </w:rPr>
            </w:pPr>
            <w:r>
              <w:rPr>
                <w:b/>
              </w:rPr>
              <w:t xml:space="preserve">The </w:t>
            </w:r>
            <w:r w:rsidR="006C78F8">
              <w:rPr>
                <w:b/>
              </w:rPr>
              <w:t>r</w:t>
            </w:r>
            <w:r>
              <w:rPr>
                <w:b/>
              </w:rPr>
              <w:t>egulator</w:t>
            </w:r>
          </w:p>
        </w:tc>
        <w:tc>
          <w:tcPr>
            <w:tcW w:w="7863" w:type="dxa"/>
          </w:tcPr>
          <w:p w14:paraId="0F48069B" w14:textId="6C339D34" w:rsidR="00DC66DF" w:rsidRPr="00A6754A" w:rsidRDefault="00DC66DF" w:rsidP="00DC66DF">
            <w:pPr>
              <w:spacing w:before="120" w:after="240"/>
            </w:pPr>
            <w:r>
              <w:t>NSW Fair Trading</w:t>
            </w:r>
            <w:r w:rsidRPr="001D2C8F">
              <w:t>/Office of the NSW Building Commissioner</w:t>
            </w:r>
            <w:r>
              <w:t>.</w:t>
            </w:r>
          </w:p>
        </w:tc>
      </w:tr>
      <w:tr w:rsidR="00DC66DF" w14:paraId="65A4F7AD" w14:textId="77777777" w:rsidTr="003113C3">
        <w:tc>
          <w:tcPr>
            <w:tcW w:w="1939" w:type="dxa"/>
          </w:tcPr>
          <w:p w14:paraId="5D8FFB44" w14:textId="1322D7C4" w:rsidR="00DC66DF" w:rsidRPr="0044273B" w:rsidRDefault="00DC66DF" w:rsidP="00DC66DF">
            <w:pPr>
              <w:spacing w:before="120" w:after="240"/>
              <w:rPr>
                <w:b/>
                <w:bCs/>
              </w:rPr>
            </w:pPr>
            <w:r>
              <w:rPr>
                <w:b/>
              </w:rPr>
              <w:t>WaterMark</w:t>
            </w:r>
          </w:p>
        </w:tc>
        <w:tc>
          <w:tcPr>
            <w:tcW w:w="7863" w:type="dxa"/>
          </w:tcPr>
          <w:p w14:paraId="77A73B90" w14:textId="1452140F" w:rsidR="00DC66DF" w:rsidRPr="00A6754A" w:rsidRDefault="00DC66DF" w:rsidP="00DC66DF">
            <w:pPr>
              <w:spacing w:before="120" w:after="240"/>
            </w:pPr>
            <w:r w:rsidRPr="0090574F">
              <w:t xml:space="preserve">WaterMark is a </w:t>
            </w:r>
            <w:r w:rsidR="00702389">
              <w:t>product certification scheme</w:t>
            </w:r>
            <w:r w:rsidR="00504F9F">
              <w:t xml:space="preserve">. It is a mandatory </w:t>
            </w:r>
            <w:r w:rsidR="000C1C11">
              <w:t xml:space="preserve">national </w:t>
            </w:r>
            <w:r w:rsidR="00504F9F">
              <w:t>scheme</w:t>
            </w:r>
            <w:r w:rsidR="001F56FB">
              <w:t xml:space="preserve"> for the certification of plumbing and drainage </w:t>
            </w:r>
            <w:r w:rsidR="00387926">
              <w:t>products</w:t>
            </w:r>
            <w:r w:rsidR="00853C19">
              <w:t>. It</w:t>
            </w:r>
            <w:r w:rsidR="007975CA">
              <w:t xml:space="preserve"> is administered by the </w:t>
            </w:r>
            <w:r w:rsidR="00853C19">
              <w:t xml:space="preserve">Australian Building Codes Board </w:t>
            </w:r>
            <w:r w:rsidRPr="0090574F">
              <w:t xml:space="preserve">and detailed in the </w:t>
            </w:r>
            <w:r w:rsidRPr="000B2095">
              <w:rPr>
                <w:b/>
                <w:i/>
              </w:rPr>
              <w:t>Plumbing Code of Australia</w:t>
            </w:r>
            <w:r w:rsidR="000B2095" w:rsidRPr="000B2095">
              <w:rPr>
                <w:b/>
                <w:bCs/>
                <w:i/>
                <w:iCs/>
              </w:rPr>
              <w:t xml:space="preserve"> (PCA)</w:t>
            </w:r>
            <w:r w:rsidRPr="0090574F">
              <w:t>.</w:t>
            </w:r>
          </w:p>
        </w:tc>
      </w:tr>
      <w:tr w:rsidR="00DC66DF" w14:paraId="64F0B25B" w14:textId="77777777" w:rsidTr="003113C3">
        <w:tc>
          <w:tcPr>
            <w:tcW w:w="1939" w:type="dxa"/>
          </w:tcPr>
          <w:p w14:paraId="381E5708" w14:textId="6425105C" w:rsidR="00DC66DF" w:rsidRPr="0044273B" w:rsidRDefault="00DC66DF" w:rsidP="00DC66DF">
            <w:pPr>
              <w:spacing w:before="120" w:after="240"/>
              <w:rPr>
                <w:b/>
                <w:bCs/>
              </w:rPr>
            </w:pPr>
            <w:r>
              <w:rPr>
                <w:b/>
              </w:rPr>
              <w:t>WDN</w:t>
            </w:r>
          </w:p>
        </w:tc>
        <w:tc>
          <w:tcPr>
            <w:tcW w:w="7863" w:type="dxa"/>
          </w:tcPr>
          <w:p w14:paraId="7EFDAD5D" w14:textId="01F35F3F" w:rsidR="00DC66DF" w:rsidRPr="00A6754A" w:rsidRDefault="00DC66DF" w:rsidP="00DC66DF">
            <w:pPr>
              <w:spacing w:before="120" w:after="240"/>
            </w:pPr>
            <w:r w:rsidRPr="0090574F">
              <w:t xml:space="preserve">Written Directions Notice is a compliance tool available to principal certifiers under the </w:t>
            </w:r>
            <w:r w:rsidRPr="008676D0">
              <w:rPr>
                <w:b/>
                <w:i/>
              </w:rPr>
              <w:t>Environmental Planning and Assessment Act 1979</w:t>
            </w:r>
            <w:r w:rsidR="008676D0" w:rsidRPr="008676D0">
              <w:rPr>
                <w:b/>
                <w:bCs/>
                <w:i/>
                <w:iCs/>
              </w:rPr>
              <w:t xml:space="preserve"> (EP</w:t>
            </w:r>
            <w:r w:rsidR="00A725A2">
              <w:rPr>
                <w:b/>
                <w:bCs/>
                <w:i/>
                <w:iCs/>
              </w:rPr>
              <w:t>&amp;</w:t>
            </w:r>
            <w:r w:rsidR="008676D0" w:rsidRPr="008676D0">
              <w:rPr>
                <w:b/>
                <w:bCs/>
                <w:i/>
                <w:iCs/>
              </w:rPr>
              <w:t>A Act)</w:t>
            </w:r>
            <w:r>
              <w:rPr>
                <w:i/>
                <w:iCs/>
              </w:rPr>
              <w:t>.</w:t>
            </w:r>
          </w:p>
        </w:tc>
      </w:tr>
    </w:tbl>
    <w:p w14:paraId="6CE819B5" w14:textId="6B984C9A" w:rsidR="505FE78F" w:rsidRDefault="505FE78F"/>
    <w:p w14:paraId="6030F3C0" w14:textId="34D98CF0" w:rsidR="00B90AE1" w:rsidRPr="00E3339A" w:rsidRDefault="00B90AE1" w:rsidP="00060282">
      <w:pPr>
        <w:pStyle w:val="Heading1"/>
      </w:pPr>
      <w:bookmarkStart w:id="21" w:name="_Toc102476944"/>
      <w:bookmarkStart w:id="22" w:name="_Toc110513639"/>
      <w:r>
        <w:lastRenderedPageBreak/>
        <w:t xml:space="preserve">Executive </w:t>
      </w:r>
      <w:r w:rsidR="00273105">
        <w:t>s</w:t>
      </w:r>
      <w:r>
        <w:t>ummary</w:t>
      </w:r>
      <w:bookmarkEnd w:id="21"/>
      <w:bookmarkEnd w:id="22"/>
    </w:p>
    <w:p w14:paraId="761DBADA" w14:textId="4C11F388" w:rsidR="00B627B3" w:rsidRDefault="009374D6" w:rsidP="00C95421">
      <w:pPr>
        <w:pStyle w:val="TemplateBody"/>
      </w:pPr>
      <w:r>
        <w:t>The</w:t>
      </w:r>
      <w:r w:rsidR="005A2A90">
        <w:t xml:space="preserve"> proposed</w:t>
      </w:r>
      <w:r>
        <w:t xml:space="preserve"> </w:t>
      </w:r>
      <w:r w:rsidR="00DB09F6">
        <w:t>Building and Construction Legislation Amendment Bill</w:t>
      </w:r>
      <w:r>
        <w:t xml:space="preserve"> </w:t>
      </w:r>
      <w:r w:rsidR="00EE4B04">
        <w:t>2022</w:t>
      </w:r>
      <w:r>
        <w:t xml:space="preserve"> (</w:t>
      </w:r>
      <w:r w:rsidR="00BC0D40" w:rsidRPr="00BC0D40">
        <w:rPr>
          <w:b/>
          <w:bCs/>
        </w:rPr>
        <w:t xml:space="preserve">Amendment </w:t>
      </w:r>
      <w:r w:rsidR="00DB09F6" w:rsidRPr="00DB09F6">
        <w:rPr>
          <w:b/>
          <w:bCs/>
        </w:rPr>
        <w:t>Bill</w:t>
      </w:r>
      <w:r>
        <w:t>)</w:t>
      </w:r>
      <w:r w:rsidDel="009374D6">
        <w:t xml:space="preserve"> </w:t>
      </w:r>
      <w:r w:rsidR="00EE4B04">
        <w:t xml:space="preserve">and </w:t>
      </w:r>
      <w:r w:rsidR="00CE2D3C">
        <w:t>the Building and Construction Legislation Amendment Regulation 2022 (</w:t>
      </w:r>
      <w:r w:rsidR="00BC0D40" w:rsidRPr="00BC0D40">
        <w:rPr>
          <w:b/>
          <w:bCs/>
        </w:rPr>
        <w:t xml:space="preserve">Amendment </w:t>
      </w:r>
      <w:r w:rsidR="00CE2D3C" w:rsidRPr="00CE2D3C">
        <w:rPr>
          <w:b/>
          <w:bCs/>
        </w:rPr>
        <w:t>Regulation</w:t>
      </w:r>
      <w:r w:rsidR="00CE2D3C">
        <w:t>)</w:t>
      </w:r>
      <w:r w:rsidDel="009374D6">
        <w:t xml:space="preserve"> </w:t>
      </w:r>
      <w:r w:rsidR="004D19ED">
        <w:t xml:space="preserve">will amend existing </w:t>
      </w:r>
      <w:r w:rsidR="00565ED0">
        <w:t>legislation</w:t>
      </w:r>
      <w:r w:rsidR="004D19ED">
        <w:t xml:space="preserve"> </w:t>
      </w:r>
      <w:r w:rsidR="00E30459">
        <w:t xml:space="preserve">to </w:t>
      </w:r>
      <w:r w:rsidR="00723766">
        <w:t xml:space="preserve">strengthen the </w:t>
      </w:r>
      <w:r w:rsidR="00565ED0">
        <w:t>laws</w:t>
      </w:r>
      <w:r w:rsidR="00723766">
        <w:t xml:space="preserve"> supporting the building and construction industry.</w:t>
      </w:r>
      <w:r w:rsidR="00E30459">
        <w:t xml:space="preserve"> </w:t>
      </w:r>
    </w:p>
    <w:p w14:paraId="1F4CB335" w14:textId="701A206E" w:rsidR="004B1119" w:rsidRDefault="004B1119" w:rsidP="167F361B">
      <w:pPr>
        <w:rPr>
          <w:rFonts w:cs="Arial"/>
          <w:color w:val="000000"/>
          <w:sz w:val="24"/>
        </w:rPr>
      </w:pPr>
      <w:r w:rsidRPr="167F361B">
        <w:rPr>
          <w:rFonts w:cs="Arial"/>
          <w:color w:val="000000" w:themeColor="text1"/>
        </w:rPr>
        <w:t xml:space="preserve">The </w:t>
      </w:r>
      <w:r w:rsidR="00BC0D40">
        <w:rPr>
          <w:rFonts w:cs="Arial"/>
          <w:color w:val="000000" w:themeColor="text1"/>
        </w:rPr>
        <w:t xml:space="preserve">Amendment </w:t>
      </w:r>
      <w:r w:rsidR="00DB09F6">
        <w:rPr>
          <w:rFonts w:cs="Arial"/>
          <w:color w:val="000000" w:themeColor="text1"/>
        </w:rPr>
        <w:t>Bill</w:t>
      </w:r>
      <w:r w:rsidRPr="167F361B">
        <w:rPr>
          <w:rFonts w:cs="Arial"/>
          <w:color w:val="000000" w:themeColor="text1"/>
        </w:rPr>
        <w:t xml:space="preserve"> </w:t>
      </w:r>
      <w:r w:rsidR="00156575">
        <w:rPr>
          <w:rFonts w:cs="Arial"/>
          <w:color w:val="000000" w:themeColor="text1"/>
        </w:rPr>
        <w:t>and Regulation</w:t>
      </w:r>
      <w:r w:rsidRPr="167F361B">
        <w:rPr>
          <w:rFonts w:cs="Arial"/>
          <w:color w:val="000000" w:themeColor="text1"/>
        </w:rPr>
        <w:t xml:space="preserve"> </w:t>
      </w:r>
      <w:r w:rsidR="00156575">
        <w:rPr>
          <w:rFonts w:cs="Arial"/>
          <w:color w:val="000000" w:themeColor="text1"/>
        </w:rPr>
        <w:t>are</w:t>
      </w:r>
      <w:r w:rsidRPr="167F361B">
        <w:rPr>
          <w:rFonts w:cs="Arial"/>
          <w:color w:val="000000" w:themeColor="text1"/>
        </w:rPr>
        <w:t xml:space="preserve"> part of </w:t>
      </w:r>
      <w:r w:rsidR="1CFFBED1" w:rsidRPr="167F361B">
        <w:rPr>
          <w:rFonts w:cs="Arial"/>
          <w:color w:val="000000" w:themeColor="text1"/>
        </w:rPr>
        <w:t>the NSW Government’s reform agenda</w:t>
      </w:r>
      <w:r w:rsidRPr="167F361B">
        <w:rPr>
          <w:rFonts w:cs="Arial"/>
          <w:color w:val="000000" w:themeColor="text1"/>
        </w:rPr>
        <w:t xml:space="preserve"> to </w:t>
      </w:r>
      <w:r w:rsidR="004D19ED">
        <w:rPr>
          <w:rFonts w:cs="Arial"/>
          <w:color w:val="000000" w:themeColor="text1"/>
        </w:rPr>
        <w:t xml:space="preserve">restore confidence in the NSW construction sector and </w:t>
      </w:r>
      <w:r w:rsidRPr="167F361B">
        <w:rPr>
          <w:rFonts w:cs="Arial"/>
          <w:color w:val="000000" w:themeColor="text1"/>
        </w:rPr>
        <w:t xml:space="preserve">improve the effectiveness of compliance and enforcement systems for the building and construction industry in NSW.  </w:t>
      </w:r>
    </w:p>
    <w:p w14:paraId="0E11319C" w14:textId="217ACB5E" w:rsidR="00976270" w:rsidRPr="00B81BBA" w:rsidRDefault="00976270" w:rsidP="00976270">
      <w:pPr>
        <w:pStyle w:val="TemplateBody"/>
      </w:pPr>
      <w:r w:rsidRPr="00B81BBA">
        <w:t xml:space="preserve">Key </w:t>
      </w:r>
      <w:r w:rsidR="00E0001F">
        <w:t xml:space="preserve">proposals </w:t>
      </w:r>
      <w:r w:rsidRPr="00B81BBA">
        <w:t>feature</w:t>
      </w:r>
      <w:r w:rsidR="00E0001F">
        <w:t>d</w:t>
      </w:r>
      <w:r w:rsidRPr="00B81BBA">
        <w:t xml:space="preserve"> </w:t>
      </w:r>
      <w:r w:rsidR="00E0001F">
        <w:t>in</w:t>
      </w:r>
      <w:r w:rsidRPr="00B81BBA">
        <w:t xml:space="preserve"> the </w:t>
      </w:r>
      <w:r w:rsidR="008A095B">
        <w:t xml:space="preserve">Amendment </w:t>
      </w:r>
      <w:r w:rsidRPr="00B81BBA">
        <w:t xml:space="preserve">Bill </w:t>
      </w:r>
      <w:r w:rsidR="00C22BEF">
        <w:t xml:space="preserve">and Amendment Regulation </w:t>
      </w:r>
      <w:r w:rsidRPr="00B81BBA">
        <w:t>include:</w:t>
      </w:r>
    </w:p>
    <w:p w14:paraId="44A8E3C5" w14:textId="335080DA" w:rsidR="00976270" w:rsidRPr="00B81BBA" w:rsidRDefault="00976270" w:rsidP="00256D23">
      <w:pPr>
        <w:pStyle w:val="TemplateBody"/>
        <w:numPr>
          <w:ilvl w:val="0"/>
          <w:numId w:val="7"/>
        </w:numPr>
        <w:spacing w:after="0"/>
      </w:pPr>
      <w:r w:rsidRPr="00B81BBA">
        <w:t>introduc</w:t>
      </w:r>
      <w:r w:rsidR="00B81BBA" w:rsidRPr="00B81BBA">
        <w:t>ing</w:t>
      </w:r>
      <w:r w:rsidRPr="00B81BBA">
        <w:t xml:space="preserve"> </w:t>
      </w:r>
      <w:r w:rsidR="00723766" w:rsidRPr="00B81BBA">
        <w:t xml:space="preserve">new </w:t>
      </w:r>
      <w:r w:rsidR="00390248">
        <w:t>responsibilities</w:t>
      </w:r>
      <w:r w:rsidR="00723766" w:rsidRPr="00B81BBA">
        <w:t xml:space="preserve"> </w:t>
      </w:r>
      <w:r w:rsidRPr="00B81BBA">
        <w:t>on</w:t>
      </w:r>
      <w:r w:rsidR="00723766" w:rsidRPr="00B81BBA">
        <w:t xml:space="preserve"> persons in the building </w:t>
      </w:r>
      <w:r w:rsidR="00390248">
        <w:t xml:space="preserve">product </w:t>
      </w:r>
      <w:r w:rsidR="00723766" w:rsidRPr="00B81BBA">
        <w:t>supply chain</w:t>
      </w:r>
      <w:r w:rsidR="00DB09F6" w:rsidRPr="00B81BBA">
        <w:t xml:space="preserve"> </w:t>
      </w:r>
      <w:r w:rsidR="00CD25A7">
        <w:t xml:space="preserve">to ensure </w:t>
      </w:r>
      <w:r w:rsidR="00CE2BD4">
        <w:t xml:space="preserve">they are </w:t>
      </w:r>
      <w:r w:rsidR="00CD25A7">
        <w:t>accountab</w:t>
      </w:r>
      <w:r w:rsidR="00CE2BD4">
        <w:t>le</w:t>
      </w:r>
      <w:r w:rsidR="00CD25A7">
        <w:t xml:space="preserve"> for </w:t>
      </w:r>
      <w:r w:rsidR="00053F0A">
        <w:t xml:space="preserve">safe </w:t>
      </w:r>
      <w:r w:rsidRPr="00B81BBA">
        <w:t xml:space="preserve">and </w:t>
      </w:r>
      <w:r w:rsidR="002C3F3F">
        <w:t>suitable</w:t>
      </w:r>
      <w:r w:rsidRPr="00B81BBA">
        <w:t xml:space="preserve"> building products</w:t>
      </w:r>
      <w:r w:rsidR="0007139E">
        <w:t>,</w:t>
      </w:r>
    </w:p>
    <w:p w14:paraId="1E36DBF4" w14:textId="357658D2" w:rsidR="00976270" w:rsidRPr="00B81BBA" w:rsidRDefault="000325AE" w:rsidP="00256D23">
      <w:pPr>
        <w:pStyle w:val="TemplateBody"/>
        <w:numPr>
          <w:ilvl w:val="0"/>
          <w:numId w:val="7"/>
        </w:numPr>
        <w:spacing w:after="0"/>
      </w:pPr>
      <w:r>
        <w:t>m</w:t>
      </w:r>
      <w:r w:rsidRPr="00B81BBA">
        <w:t>ore</w:t>
      </w:r>
      <w:r w:rsidRPr="00B81BBA" w:rsidDel="001B5AF4">
        <w:t xml:space="preserve"> </w:t>
      </w:r>
      <w:r w:rsidRPr="00B81BBA">
        <w:t>protections for property owners by ensuring developers rectify defective building work</w:t>
      </w:r>
      <w:r w:rsidR="0007139E">
        <w:t>,</w:t>
      </w:r>
    </w:p>
    <w:p w14:paraId="39A0DBE2" w14:textId="6B61576B" w:rsidR="00976270" w:rsidRDefault="00976270" w:rsidP="00256D23">
      <w:pPr>
        <w:pStyle w:val="TemplateBody"/>
        <w:numPr>
          <w:ilvl w:val="0"/>
          <w:numId w:val="7"/>
        </w:numPr>
        <w:spacing w:after="0"/>
      </w:pPr>
      <w:r>
        <w:t>strengthen</w:t>
      </w:r>
      <w:r w:rsidR="00CB2B9F">
        <w:t>ing</w:t>
      </w:r>
      <w:r>
        <w:t xml:space="preserve"> the adjudication processes</w:t>
      </w:r>
      <w:r w:rsidR="0065103D">
        <w:t xml:space="preserve"> for </w:t>
      </w:r>
      <w:r w:rsidR="00016795">
        <w:t xml:space="preserve">building work </w:t>
      </w:r>
      <w:r w:rsidR="0065103D">
        <w:t>payment claim disputes</w:t>
      </w:r>
      <w:r w:rsidR="0007139E">
        <w:rPr>
          <w:i/>
          <w:iCs/>
        </w:rPr>
        <w:t>,</w:t>
      </w:r>
    </w:p>
    <w:p w14:paraId="6B204870" w14:textId="38B93C92" w:rsidR="00976270" w:rsidRPr="002901D9" w:rsidRDefault="00976270" w:rsidP="00256D23">
      <w:pPr>
        <w:pStyle w:val="TemplateBody"/>
        <w:numPr>
          <w:ilvl w:val="0"/>
          <w:numId w:val="7"/>
        </w:numPr>
        <w:spacing w:after="0"/>
        <w:rPr>
          <w:i/>
          <w:iCs/>
        </w:rPr>
      </w:pPr>
      <w:r>
        <w:t>allow</w:t>
      </w:r>
      <w:r w:rsidR="00CB2B9F">
        <w:t>ing</w:t>
      </w:r>
      <w:r>
        <w:t xml:space="preserve"> certifier bodies </w:t>
      </w:r>
      <w:r w:rsidR="002F7331">
        <w:t xml:space="preserve">that </w:t>
      </w:r>
      <w:r>
        <w:t>operat</w:t>
      </w:r>
      <w:r w:rsidR="002F7331">
        <w:t>e</w:t>
      </w:r>
      <w:r>
        <w:t xml:space="preserve"> a </w:t>
      </w:r>
      <w:r w:rsidR="005D1079">
        <w:t>Professional Standar</w:t>
      </w:r>
      <w:r w:rsidR="00C22BEF">
        <w:t>ds Scheme (</w:t>
      </w:r>
      <w:r w:rsidR="00C22BEF" w:rsidRPr="00C22BEF">
        <w:rPr>
          <w:b/>
          <w:bCs/>
        </w:rPr>
        <w:t>PSS</w:t>
      </w:r>
      <w:r w:rsidR="00C22BEF">
        <w:t>)</w:t>
      </w:r>
      <w:r>
        <w:t xml:space="preserve"> to play a role in the </w:t>
      </w:r>
      <w:r w:rsidR="00A877E5">
        <w:t>registration</w:t>
      </w:r>
      <w:r>
        <w:t xml:space="preserve"> of certifiers</w:t>
      </w:r>
      <w:r w:rsidR="0007139E">
        <w:rPr>
          <w:i/>
          <w:iCs/>
        </w:rPr>
        <w:t>,</w:t>
      </w:r>
    </w:p>
    <w:p w14:paraId="1A0B0DE9" w14:textId="77777777" w:rsidR="00C22BEF" w:rsidRDefault="00C22BEF" w:rsidP="00256D23">
      <w:pPr>
        <w:pStyle w:val="TemplateBody"/>
        <w:numPr>
          <w:ilvl w:val="0"/>
          <w:numId w:val="7"/>
        </w:numPr>
        <w:spacing w:after="0"/>
      </w:pPr>
      <w:r>
        <w:t>creating a cost-recovery mechanism for compliance and investigation work related to building work,</w:t>
      </w:r>
      <w:r w:rsidRPr="00C22BEF">
        <w:t xml:space="preserve"> </w:t>
      </w:r>
    </w:p>
    <w:p w14:paraId="61DC31D9" w14:textId="034554AD" w:rsidR="00C22BEF" w:rsidRDefault="00C22BEF" w:rsidP="00256D23">
      <w:pPr>
        <w:pStyle w:val="TemplateBody"/>
        <w:numPr>
          <w:ilvl w:val="0"/>
          <w:numId w:val="7"/>
        </w:numPr>
        <w:spacing w:after="0"/>
      </w:pPr>
      <w:r w:rsidRPr="00B81BBA">
        <w:t>enabling inspectors to impose orders for training instead of penalties</w:t>
      </w:r>
      <w:r w:rsidR="0043329E">
        <w:t>,</w:t>
      </w:r>
    </w:p>
    <w:p w14:paraId="20363EB8" w14:textId="77777777" w:rsidR="00C22BEF" w:rsidRPr="006C5D84" w:rsidRDefault="007B228E" w:rsidP="00256D23">
      <w:pPr>
        <w:pStyle w:val="TemplateBody"/>
        <w:numPr>
          <w:ilvl w:val="0"/>
          <w:numId w:val="7"/>
        </w:numPr>
        <w:spacing w:after="0"/>
        <w:rPr>
          <w:i/>
          <w:iCs/>
        </w:rPr>
      </w:pPr>
      <w:r w:rsidRPr="00B81BBA">
        <w:t xml:space="preserve">improve professional standards and competencies in the industry through standardising </w:t>
      </w:r>
      <w:r>
        <w:t xml:space="preserve">continuing </w:t>
      </w:r>
      <w:r w:rsidRPr="00B81BBA">
        <w:t xml:space="preserve">professional development </w:t>
      </w:r>
      <w:r>
        <w:t>(</w:t>
      </w:r>
      <w:r w:rsidRPr="00D86993">
        <w:rPr>
          <w:b/>
          <w:bCs/>
        </w:rPr>
        <w:t>CPD</w:t>
      </w:r>
      <w:r>
        <w:t>),</w:t>
      </w:r>
    </w:p>
    <w:p w14:paraId="35CC135E" w14:textId="0FBA76D9" w:rsidR="00C34538" w:rsidRDefault="00770A3D" w:rsidP="00685FE7">
      <w:pPr>
        <w:pStyle w:val="TemplateBody"/>
        <w:numPr>
          <w:ilvl w:val="0"/>
          <w:numId w:val="49"/>
        </w:numPr>
        <w:spacing w:after="240"/>
        <w:ind w:left="714" w:hanging="357"/>
      </w:pPr>
      <w:r>
        <w:t xml:space="preserve">requiring more projects to </w:t>
      </w:r>
      <w:r w:rsidRPr="006F5B0F">
        <w:t>retain money in trust</w:t>
      </w:r>
      <w:r w:rsidR="00A47543">
        <w:rPr>
          <w:i/>
          <w:iCs/>
        </w:rPr>
        <w:t xml:space="preserve"> </w:t>
      </w:r>
      <w:r>
        <w:t>to provide surety of payment for those carrying out building work</w:t>
      </w:r>
      <w:r w:rsidR="0007139E">
        <w:t>.</w:t>
      </w:r>
    </w:p>
    <w:p w14:paraId="47F78401" w14:textId="36B1BE3C" w:rsidR="00C95421" w:rsidRPr="00B627B3" w:rsidRDefault="00976E25" w:rsidP="00C95421">
      <w:pPr>
        <w:pStyle w:val="TemplateBody"/>
      </w:pPr>
      <w:r>
        <w:rPr>
          <w:szCs w:val="22"/>
        </w:rPr>
        <w:t>This Regulatory Impact Statement (</w:t>
      </w:r>
      <w:r>
        <w:rPr>
          <w:b/>
          <w:bCs/>
          <w:szCs w:val="22"/>
        </w:rPr>
        <w:t>RIS</w:t>
      </w:r>
      <w:r>
        <w:rPr>
          <w:szCs w:val="22"/>
        </w:rPr>
        <w:t xml:space="preserve">) has been prepared as part of </w:t>
      </w:r>
      <w:r w:rsidDel="00B9000C">
        <w:rPr>
          <w:szCs w:val="22"/>
        </w:rPr>
        <w:t xml:space="preserve">the </w:t>
      </w:r>
      <w:r>
        <w:rPr>
          <w:szCs w:val="22"/>
        </w:rPr>
        <w:t xml:space="preserve">making </w:t>
      </w:r>
      <w:r w:rsidDel="00B9000C">
        <w:rPr>
          <w:szCs w:val="22"/>
        </w:rPr>
        <w:t xml:space="preserve">of </w:t>
      </w:r>
      <w:r>
        <w:rPr>
          <w:szCs w:val="22"/>
        </w:rPr>
        <w:t xml:space="preserve">the </w:t>
      </w:r>
      <w:r w:rsidR="0049326D">
        <w:rPr>
          <w:szCs w:val="22"/>
        </w:rPr>
        <w:t>Amendment Bill</w:t>
      </w:r>
      <w:r>
        <w:rPr>
          <w:szCs w:val="22"/>
        </w:rPr>
        <w:t xml:space="preserve"> </w:t>
      </w:r>
      <w:r w:rsidR="00EC386F">
        <w:rPr>
          <w:szCs w:val="22"/>
        </w:rPr>
        <w:t xml:space="preserve">and </w:t>
      </w:r>
      <w:r w:rsidR="001A0A6D">
        <w:rPr>
          <w:szCs w:val="22"/>
        </w:rPr>
        <w:t xml:space="preserve">Amendment </w:t>
      </w:r>
      <w:r w:rsidR="00EC386F">
        <w:rPr>
          <w:szCs w:val="22"/>
        </w:rPr>
        <w:t xml:space="preserve">Regulation </w:t>
      </w:r>
      <w:r>
        <w:rPr>
          <w:szCs w:val="22"/>
        </w:rPr>
        <w:t xml:space="preserve">to: </w:t>
      </w:r>
    </w:p>
    <w:p w14:paraId="72553CD4" w14:textId="02AB6AB3" w:rsidR="00616B63" w:rsidRPr="00616B63" w:rsidRDefault="00976E25" w:rsidP="00DB24D9">
      <w:pPr>
        <w:pStyle w:val="TemplateBody"/>
        <w:numPr>
          <w:ilvl w:val="0"/>
          <w:numId w:val="4"/>
        </w:numPr>
      </w:pPr>
      <w:r>
        <w:t xml:space="preserve">identify and assess direct and indirect costs and benefits, to ensure that the </w:t>
      </w:r>
      <w:r w:rsidR="0049326D">
        <w:t>Amendment Bill</w:t>
      </w:r>
      <w:r>
        <w:t xml:space="preserve"> </w:t>
      </w:r>
      <w:r w:rsidR="00EC386F">
        <w:t xml:space="preserve">and </w:t>
      </w:r>
      <w:r w:rsidR="001A0A6D">
        <w:t xml:space="preserve">Amendment </w:t>
      </w:r>
      <w:r w:rsidR="00EC386F">
        <w:t>Regulation are</w:t>
      </w:r>
      <w:r>
        <w:t xml:space="preserve"> necessary, appropriate and proportionate to risk</w:t>
      </w:r>
      <w:r w:rsidR="003448D3">
        <w:t>,</w:t>
      </w:r>
    </w:p>
    <w:p w14:paraId="31DF6127" w14:textId="394301F4" w:rsidR="00616B63" w:rsidRPr="00616B63" w:rsidRDefault="00976E25" w:rsidP="00DB24D9">
      <w:pPr>
        <w:pStyle w:val="TemplateBody"/>
        <w:numPr>
          <w:ilvl w:val="0"/>
          <w:numId w:val="4"/>
        </w:numPr>
      </w:pPr>
      <w:r>
        <w:t>demonstrate</w:t>
      </w:r>
      <w:r w:rsidDel="00B9547E">
        <w:t xml:space="preserve"> </w:t>
      </w:r>
      <w:r>
        <w:t xml:space="preserve">that the </w:t>
      </w:r>
      <w:r w:rsidR="0049326D">
        <w:t>Amendment Bill</w:t>
      </w:r>
      <w:r>
        <w:t xml:space="preserve"> </w:t>
      </w:r>
      <w:r w:rsidR="00EC386F">
        <w:t xml:space="preserve">and </w:t>
      </w:r>
      <w:r w:rsidR="001A0A6D">
        <w:t xml:space="preserve">Amendment </w:t>
      </w:r>
      <w:r w:rsidR="00EC386F">
        <w:t>Regulation</w:t>
      </w:r>
      <w:r w:rsidR="00B9547E">
        <w:t>, when compared to alternative options,</w:t>
      </w:r>
      <w:r w:rsidR="00EC386F">
        <w:t xml:space="preserve"> </w:t>
      </w:r>
      <w:r>
        <w:t>provide the greatest net benefit or the least net cost to the community</w:t>
      </w:r>
      <w:r w:rsidR="003448D3">
        <w:t>,</w:t>
      </w:r>
      <w:r>
        <w:t xml:space="preserve"> and </w:t>
      </w:r>
    </w:p>
    <w:p w14:paraId="612DC8E0" w14:textId="6161E720" w:rsidR="00976E25" w:rsidRPr="00616B63" w:rsidRDefault="00976E25" w:rsidP="00DB24D9">
      <w:pPr>
        <w:pStyle w:val="TemplateBody"/>
        <w:numPr>
          <w:ilvl w:val="0"/>
          <w:numId w:val="4"/>
        </w:numPr>
      </w:pPr>
      <w:r>
        <w:t xml:space="preserve">demonstrate that any regulatory burden or impact on government, industry or the community is justified. </w:t>
      </w:r>
    </w:p>
    <w:p w14:paraId="337613BC" w14:textId="76C60043" w:rsidR="00976E25" w:rsidRPr="00C81057" w:rsidRDefault="00976E25" w:rsidP="00C81057">
      <w:pPr>
        <w:pStyle w:val="TemplateBody"/>
      </w:pPr>
      <w:r w:rsidRPr="00C81057">
        <w:lastRenderedPageBreak/>
        <w:t xml:space="preserve">The RIS sets out the rationale and objectives of the </w:t>
      </w:r>
      <w:r w:rsidR="0049326D">
        <w:t>Amendment Bill</w:t>
      </w:r>
      <w:r w:rsidRPr="00C81057">
        <w:t xml:space="preserve"> and </w:t>
      </w:r>
      <w:r w:rsidR="001A0A6D">
        <w:t xml:space="preserve">Amendment </w:t>
      </w:r>
      <w:r w:rsidR="00EC386F">
        <w:t>Regulation</w:t>
      </w:r>
      <w:r w:rsidRPr="00C81057">
        <w:t xml:space="preserve"> and the various options for achieving the objectives. It also provides a discussion on important aspects of the </w:t>
      </w:r>
      <w:r w:rsidR="0049326D">
        <w:t>Amendment Bill</w:t>
      </w:r>
      <w:r w:rsidRPr="00C81057">
        <w:t xml:space="preserve"> and </w:t>
      </w:r>
      <w:r w:rsidR="001A0A6D">
        <w:t xml:space="preserve">Amendment </w:t>
      </w:r>
      <w:r w:rsidR="00EC386F">
        <w:t xml:space="preserve">Regulation </w:t>
      </w:r>
      <w:r w:rsidRPr="00C81057">
        <w:t xml:space="preserve">and seeks feedback from stakeholders and the community. This RIS should be read in conjunction with the </w:t>
      </w:r>
      <w:r w:rsidR="0049326D">
        <w:t>Amendment Bill</w:t>
      </w:r>
      <w:r w:rsidR="00EC386F">
        <w:t xml:space="preserve"> and </w:t>
      </w:r>
      <w:r w:rsidR="001A0A6D">
        <w:t xml:space="preserve">Amendment </w:t>
      </w:r>
      <w:r w:rsidR="00EC386F">
        <w:t>Regulation</w:t>
      </w:r>
      <w:r w:rsidRPr="00C81057">
        <w:t xml:space="preserve">. </w:t>
      </w:r>
    </w:p>
    <w:p w14:paraId="53DFEC89" w14:textId="0EB98045" w:rsidR="00976E25" w:rsidRPr="00C81057" w:rsidRDefault="00976E25" w:rsidP="00C81057">
      <w:pPr>
        <w:pStyle w:val="TemplateBody"/>
      </w:pPr>
      <w:r w:rsidRPr="00C81057">
        <w:t>There will be a</w:t>
      </w:r>
      <w:r w:rsidR="00B76301">
        <w:t xml:space="preserve"> </w:t>
      </w:r>
      <w:r w:rsidR="007426FF">
        <w:t>twelve-</w:t>
      </w:r>
      <w:r w:rsidRPr="00705958">
        <w:t>week</w:t>
      </w:r>
      <w:r w:rsidRPr="00C81057">
        <w:t xml:space="preserve"> public consultation period on the </w:t>
      </w:r>
      <w:r w:rsidR="0049326D">
        <w:t>Amendment Bill</w:t>
      </w:r>
      <w:r w:rsidR="00EC386F">
        <w:t xml:space="preserve"> and </w:t>
      </w:r>
      <w:r w:rsidR="001A0A6D">
        <w:t xml:space="preserve">Amendment </w:t>
      </w:r>
      <w:r w:rsidR="00EC386F">
        <w:t>Regulation</w:t>
      </w:r>
      <w:r w:rsidRPr="00C81057">
        <w:t xml:space="preserve">. </w:t>
      </w:r>
    </w:p>
    <w:p w14:paraId="1E8C76B3" w14:textId="383C5335" w:rsidR="00BA7A90" w:rsidRDefault="00976E25" w:rsidP="00976E25">
      <w:pPr>
        <w:pStyle w:val="TemplateBody"/>
      </w:pPr>
      <w:r w:rsidRPr="00C81057">
        <w:t xml:space="preserve">Submissions are invited on any of the matters raised in the discussion </w:t>
      </w:r>
      <w:r w:rsidR="006A3C36">
        <w:t xml:space="preserve">in the RIS </w:t>
      </w:r>
      <w:r w:rsidRPr="00C81057">
        <w:t xml:space="preserve">or anything else contained in the </w:t>
      </w:r>
      <w:r w:rsidR="0049326D">
        <w:t>Amendment Bill</w:t>
      </w:r>
      <w:r w:rsidR="00EC386F">
        <w:t xml:space="preserve"> and </w:t>
      </w:r>
      <w:r w:rsidR="001A0A6D">
        <w:t xml:space="preserve">Amendment </w:t>
      </w:r>
      <w:r w:rsidR="00EC386F">
        <w:t>Regulation</w:t>
      </w:r>
      <w:r w:rsidRPr="00C81057">
        <w:t xml:space="preserve">. All submissions will be considered and evaluated, and any necessary changes will be made to address the issues identified before the </w:t>
      </w:r>
      <w:r w:rsidR="0049326D">
        <w:t>Amendment Bill</w:t>
      </w:r>
      <w:r w:rsidRPr="00C81057">
        <w:t xml:space="preserve"> </w:t>
      </w:r>
      <w:r w:rsidR="00EC386F">
        <w:t xml:space="preserve">and </w:t>
      </w:r>
      <w:r w:rsidR="001A0A6D">
        <w:t xml:space="preserve">Amendment </w:t>
      </w:r>
      <w:r w:rsidR="00EC386F">
        <w:t>Regulation</w:t>
      </w:r>
      <w:r w:rsidRPr="00C81057">
        <w:t xml:space="preserve"> </w:t>
      </w:r>
      <w:r w:rsidR="00EC386F">
        <w:t>are</w:t>
      </w:r>
      <w:r w:rsidRPr="00C81057">
        <w:t xml:space="preserve"> finalised. The process for submitting comments is explained in the following section.</w:t>
      </w:r>
    </w:p>
    <w:p w14:paraId="55BDFF8A" w14:textId="7C4E2AAF" w:rsidR="00D52754" w:rsidRDefault="00B515E7">
      <w:pPr>
        <w:spacing w:after="0" w:line="240" w:lineRule="auto"/>
        <w:rPr>
          <w:rFonts w:cs="Arial"/>
          <w:color w:val="000000" w:themeColor="text1"/>
          <w:szCs w:val="22"/>
        </w:rPr>
      </w:pPr>
      <w:r>
        <w:rPr>
          <w:szCs w:val="22"/>
        </w:rPr>
        <w:br w:type="page"/>
      </w:r>
    </w:p>
    <w:p w14:paraId="75014040" w14:textId="6A43AE14" w:rsidR="00B01DFE" w:rsidRPr="00E3339A" w:rsidRDefault="00B01234" w:rsidP="00917956">
      <w:pPr>
        <w:pStyle w:val="Heading1"/>
      </w:pPr>
      <w:bookmarkStart w:id="23" w:name="_Toc102476945"/>
      <w:bookmarkStart w:id="24" w:name="_Toc110513640"/>
      <w:r>
        <w:lastRenderedPageBreak/>
        <w:t>Consultation process</w:t>
      </w:r>
      <w:bookmarkEnd w:id="23"/>
      <w:bookmarkEnd w:id="24"/>
    </w:p>
    <w:p w14:paraId="4C0ABF66" w14:textId="77777777" w:rsidR="00B01DFE" w:rsidRPr="004A121A" w:rsidRDefault="00B01234" w:rsidP="0049326D">
      <w:pPr>
        <w:pStyle w:val="Heading2"/>
      </w:pPr>
      <w:bookmarkStart w:id="25" w:name="_Toc102476946"/>
      <w:bookmarkStart w:id="26" w:name="_Toc110513641"/>
      <w:r>
        <w:t>Making a submission</w:t>
      </w:r>
      <w:bookmarkEnd w:id="25"/>
      <w:bookmarkEnd w:id="26"/>
      <w:r>
        <w:t xml:space="preserve"> </w:t>
      </w:r>
    </w:p>
    <w:p w14:paraId="535D987A" w14:textId="5193A3A7" w:rsidR="00B01234" w:rsidRPr="00DE1276" w:rsidRDefault="00B01234" w:rsidP="00BA72F3">
      <w:pPr>
        <w:rPr>
          <w:color w:val="FF0000"/>
        </w:rPr>
      </w:pPr>
      <w:r>
        <w:t>Interested o</w:t>
      </w:r>
      <w:r w:rsidRPr="00E66CF0">
        <w:t xml:space="preserve">rganisations and individuals are </w:t>
      </w:r>
      <w:r>
        <w:t>invited</w:t>
      </w:r>
      <w:r w:rsidRPr="00E66CF0">
        <w:t xml:space="preserve"> to provide a submission on any matter </w:t>
      </w:r>
      <w:r>
        <w:t>relevant t</w:t>
      </w:r>
      <w:r w:rsidRPr="00E66CF0">
        <w:t xml:space="preserve">o the </w:t>
      </w:r>
      <w:r w:rsidR="0049326D">
        <w:t>Amendment Bill</w:t>
      </w:r>
      <w:r w:rsidR="00EC386F">
        <w:t xml:space="preserve"> and Regulation</w:t>
      </w:r>
      <w:r w:rsidRPr="00E66CF0">
        <w:t xml:space="preserve">, whether or not it is addressed in this </w:t>
      </w:r>
      <w:r>
        <w:t>RIS</w:t>
      </w:r>
      <w:r w:rsidR="0067043F">
        <w:t>.</w:t>
      </w:r>
      <w:r w:rsidR="0061506E">
        <w:t xml:space="preserve"> </w:t>
      </w:r>
      <w:r w:rsidR="00BA72F3" w:rsidRPr="008759DB">
        <w:t>You may wish to comment on only</w:t>
      </w:r>
      <w:r w:rsidR="00DE1276">
        <w:t xml:space="preserve"> </w:t>
      </w:r>
      <w:r w:rsidR="00BA72F3" w:rsidRPr="000507B7">
        <w:t>one or two matters of particular interest, or all the issues raised</w:t>
      </w:r>
      <w:r>
        <w:t>.</w:t>
      </w:r>
    </w:p>
    <w:p w14:paraId="26AE15E2" w14:textId="7DC612FC" w:rsidR="00A70CEE" w:rsidRDefault="00CD7073" w:rsidP="00CD7073">
      <w:r>
        <w:t>To assist you in making a submission</w:t>
      </w:r>
      <w:r w:rsidR="00A94D97">
        <w:t>,</w:t>
      </w:r>
      <w:r>
        <w:t xml:space="preserve"> an optional online </w:t>
      </w:r>
      <w:r w:rsidR="00F96B46">
        <w:t xml:space="preserve">survey </w:t>
      </w:r>
      <w:r w:rsidR="00322CB4">
        <w:t>is</w:t>
      </w:r>
      <w:r>
        <w:t xml:space="preserve"> available on </w:t>
      </w:r>
      <w:r w:rsidR="002B1FC9">
        <w:t>the Have Your Say</w:t>
      </w:r>
      <w:r>
        <w:t xml:space="preserve"> website at </w:t>
      </w:r>
      <w:hyperlink r:id="rId19" w:history="1">
        <w:r w:rsidR="00C40E89" w:rsidRPr="00B078D6">
          <w:rPr>
            <w:rStyle w:val="Hyperlink"/>
          </w:rPr>
          <w:t>https://www.nsw.gov.au/have-your-say</w:t>
        </w:r>
      </w:hyperlink>
      <w:r w:rsidR="00C40E89">
        <w:t xml:space="preserve">. </w:t>
      </w:r>
    </w:p>
    <w:p w14:paraId="0F583A95" w14:textId="1845E6BE" w:rsidR="00CD7073" w:rsidRPr="00E66CF0" w:rsidRDefault="00CD7073" w:rsidP="00CD7073">
      <w:r>
        <w:t xml:space="preserve">However, this </w:t>
      </w:r>
      <w:r w:rsidR="005F4F13">
        <w:t xml:space="preserve">survey </w:t>
      </w:r>
      <w:r>
        <w:t>is not compulsory</w:t>
      </w:r>
      <w:r w:rsidR="005B7811">
        <w:t>,</w:t>
      </w:r>
      <w:r>
        <w:t xml:space="preserve"> and submissions can be in any written format.</w:t>
      </w:r>
    </w:p>
    <w:p w14:paraId="65C9EE5B" w14:textId="393B2D42" w:rsidR="00A70CEE" w:rsidRDefault="00D74FE6" w:rsidP="00CD7073">
      <w:r w:rsidRPr="0096170A">
        <w:t>A</w:t>
      </w:r>
      <w:r w:rsidR="00B87469" w:rsidRPr="0096170A">
        <w:t>n electronic form</w:t>
      </w:r>
      <w:r w:rsidRPr="0096170A">
        <w:t xml:space="preserve"> has been developed </w:t>
      </w:r>
      <w:r w:rsidR="00B7596A" w:rsidRPr="0096170A">
        <w:t xml:space="preserve">to assist you in </w:t>
      </w:r>
      <w:r w:rsidR="008B7DF1" w:rsidRPr="0096170A">
        <w:t xml:space="preserve">making a submission </w:t>
      </w:r>
      <w:r w:rsidR="00B04D21" w:rsidRPr="0096170A">
        <w:t>on the</w:t>
      </w:r>
      <w:r w:rsidR="00803F48" w:rsidRPr="0096170A">
        <w:t xml:space="preserve"> RIS</w:t>
      </w:r>
      <w:r w:rsidR="00DB09F6" w:rsidRPr="0096170A">
        <w:t xml:space="preserve"> and the</w:t>
      </w:r>
      <w:r w:rsidR="00803F48" w:rsidRPr="0096170A">
        <w:t xml:space="preserve"> </w:t>
      </w:r>
      <w:r w:rsidR="0049326D" w:rsidRPr="0096170A">
        <w:t>Amendment Bill</w:t>
      </w:r>
      <w:r w:rsidR="00EC386F" w:rsidRPr="0096170A">
        <w:t xml:space="preserve"> and Regu</w:t>
      </w:r>
      <w:r w:rsidR="006038C4" w:rsidRPr="0096170A">
        <w:t>lation</w:t>
      </w:r>
      <w:r w:rsidR="003C7A4C" w:rsidRPr="0096170A">
        <w:t xml:space="preserve">. </w:t>
      </w:r>
      <w:r w:rsidR="004B7FA3" w:rsidRPr="0096170A">
        <w:t xml:space="preserve">The </w:t>
      </w:r>
      <w:r w:rsidR="00B87469" w:rsidRPr="0096170A">
        <w:t>electronic form</w:t>
      </w:r>
      <w:r w:rsidR="004B7FA3" w:rsidRPr="0096170A">
        <w:t xml:space="preserve"> is a</w:t>
      </w:r>
      <w:r w:rsidR="00803F48" w:rsidRPr="0096170A">
        <w:t xml:space="preserve">vailable </w:t>
      </w:r>
      <w:r w:rsidR="004B7FA3" w:rsidRPr="0096170A">
        <w:t xml:space="preserve">on the </w:t>
      </w:r>
      <w:r w:rsidR="00CB3DB2" w:rsidRPr="0096170A">
        <w:t>Have Your Say website</w:t>
      </w:r>
      <w:r w:rsidR="005B3348">
        <w:t xml:space="preserve"> </w:t>
      </w:r>
      <w:r w:rsidR="005B3348">
        <w:rPr>
          <w:rFonts w:cs="Arial"/>
        </w:rPr>
        <w:t>and is the Department’s preferred method of receiving submissions</w:t>
      </w:r>
      <w:r w:rsidR="00227C99" w:rsidRPr="0096170A">
        <w:t>.</w:t>
      </w:r>
      <w:r w:rsidR="00227C99">
        <w:t xml:space="preserve"> </w:t>
      </w:r>
      <w:r w:rsidR="000D1967">
        <w:t>Alternatively</w:t>
      </w:r>
      <w:r w:rsidR="00417220">
        <w:t>,</w:t>
      </w:r>
      <w:r w:rsidR="000D1967">
        <w:t xml:space="preserve"> y</w:t>
      </w:r>
      <w:r w:rsidR="00227C99">
        <w:t>ou can</w:t>
      </w:r>
      <w:r w:rsidR="00981AEB">
        <w:t xml:space="preserve"> email</w:t>
      </w:r>
      <w:r w:rsidR="007314CE">
        <w:t xml:space="preserve"> </w:t>
      </w:r>
      <w:r w:rsidR="00CC688D">
        <w:t>your submission</w:t>
      </w:r>
      <w:r w:rsidR="00803F48">
        <w:t xml:space="preserve"> </w:t>
      </w:r>
      <w:r w:rsidR="004A1FE6">
        <w:t>to the address below.</w:t>
      </w:r>
      <w:r w:rsidR="00CD7073">
        <w:t xml:space="preserve"> </w:t>
      </w:r>
      <w:r w:rsidR="0031028E">
        <w:t>T</w:t>
      </w:r>
      <w:r w:rsidR="00CD7073">
        <w:t xml:space="preserve">he Department requests that any documents provided to us are produced in an ‘accessible’ format. Accessibility is about making documents more easily available to those members of the public who have some form of impairment (visual, physical, cognitive). </w:t>
      </w:r>
    </w:p>
    <w:p w14:paraId="46CC1961" w14:textId="7D0FD893" w:rsidR="00CD7073" w:rsidRPr="00E66CF0" w:rsidRDefault="00CD7073" w:rsidP="00CD7073">
      <w:r>
        <w:t xml:space="preserve">More information on how you can make your submission accessible is contained at </w:t>
      </w:r>
      <w:hyperlink r:id="rId20" w:history="1">
        <w:r w:rsidR="00CB3DB2" w:rsidRPr="00E34CEF">
          <w:rPr>
            <w:rStyle w:val="Hyperlink"/>
          </w:rPr>
          <w:t>http://webaim.org/techniques/word/</w:t>
        </w:r>
      </w:hyperlink>
      <w:r>
        <w:t xml:space="preserve">. </w:t>
      </w:r>
    </w:p>
    <w:p w14:paraId="5148735C" w14:textId="77777777" w:rsidR="00FB7DBD" w:rsidRDefault="00FB7DBD" w:rsidP="001C7D0F">
      <w:pPr>
        <w:autoSpaceDE w:val="0"/>
        <w:autoSpaceDN w:val="0"/>
        <w:adjustRightInd w:val="0"/>
        <w:contextualSpacing/>
        <w:rPr>
          <w:rFonts w:cs="Arial"/>
          <w:szCs w:val="22"/>
        </w:rPr>
      </w:pPr>
      <w:r w:rsidRPr="00FB7DBD">
        <w:rPr>
          <w:rFonts w:cs="Arial"/>
          <w:szCs w:val="22"/>
        </w:rPr>
        <w:t xml:space="preserve">Please forward </w:t>
      </w:r>
      <w:r w:rsidR="00F43F87" w:rsidRPr="00FB7DBD">
        <w:rPr>
          <w:rFonts w:cs="Arial"/>
          <w:szCs w:val="22"/>
        </w:rPr>
        <w:t xml:space="preserve">submissions </w:t>
      </w:r>
      <w:r w:rsidRPr="00FB7DBD">
        <w:rPr>
          <w:rFonts w:cs="Arial"/>
          <w:szCs w:val="22"/>
        </w:rPr>
        <w:t>by</w:t>
      </w:r>
      <w:r w:rsidR="00F43F87" w:rsidRPr="00FB7DBD">
        <w:rPr>
          <w:rFonts w:cs="Arial"/>
          <w:szCs w:val="22"/>
        </w:rPr>
        <w:t>:</w:t>
      </w:r>
    </w:p>
    <w:p w14:paraId="637E652A" w14:textId="77777777" w:rsidR="00FB7DBD" w:rsidRDefault="00FB7DBD" w:rsidP="001C7D0F">
      <w:pPr>
        <w:autoSpaceDE w:val="0"/>
        <w:autoSpaceDN w:val="0"/>
        <w:adjustRightInd w:val="0"/>
        <w:contextualSpacing/>
        <w:rPr>
          <w:rFonts w:cs="Arial"/>
          <w:szCs w:val="22"/>
        </w:rPr>
      </w:pPr>
    </w:p>
    <w:p w14:paraId="02FBE6CF" w14:textId="011B44B2" w:rsidR="00F43F87" w:rsidRPr="00FB7DBD" w:rsidRDefault="00FB7DBD" w:rsidP="0054385D">
      <w:pPr>
        <w:autoSpaceDE w:val="0"/>
        <w:autoSpaceDN w:val="0"/>
        <w:adjustRightInd w:val="0"/>
        <w:ind w:left="720"/>
        <w:rPr>
          <w:rFonts w:cs="Arial"/>
          <w:szCs w:val="22"/>
        </w:rPr>
      </w:pPr>
      <w:bookmarkStart w:id="27" w:name="_Hlk56089685"/>
      <w:r w:rsidRPr="00FB7DBD">
        <w:rPr>
          <w:rFonts w:cs="Arial"/>
          <w:szCs w:val="22"/>
        </w:rPr>
        <w:t>E</w:t>
      </w:r>
      <w:r w:rsidR="00F43F87" w:rsidRPr="00FB7DBD">
        <w:rPr>
          <w:rFonts w:cs="Arial"/>
          <w:szCs w:val="22"/>
        </w:rPr>
        <w:t xml:space="preserve">mail </w:t>
      </w:r>
      <w:r w:rsidRPr="00FB7DBD">
        <w:rPr>
          <w:rFonts w:cs="Arial"/>
          <w:szCs w:val="22"/>
        </w:rPr>
        <w:t xml:space="preserve">to: </w:t>
      </w:r>
      <w:r w:rsidR="00571371">
        <w:rPr>
          <w:rFonts w:cs="Arial"/>
          <w:szCs w:val="22"/>
        </w:rPr>
        <w:tab/>
      </w:r>
      <w:hyperlink r:id="rId21" w:history="1">
        <w:r w:rsidR="00571371" w:rsidRPr="00D80782">
          <w:rPr>
            <w:rStyle w:val="Hyperlink"/>
            <w:rFonts w:cs="Arial"/>
            <w:szCs w:val="22"/>
          </w:rPr>
          <w:t>HBAreview@customerservice.nsw.gov.au</w:t>
        </w:r>
      </w:hyperlink>
      <w:r w:rsidR="0031691E" w:rsidRPr="000D6CF1">
        <w:rPr>
          <w:rFonts w:cs="Arial"/>
          <w:szCs w:val="22"/>
        </w:rPr>
        <w:t xml:space="preserve"> </w:t>
      </w:r>
      <w:r w:rsidR="0031691E">
        <w:rPr>
          <w:rFonts w:cs="Arial"/>
          <w:szCs w:val="22"/>
        </w:rPr>
        <w:t xml:space="preserve"> </w:t>
      </w:r>
    </w:p>
    <w:p w14:paraId="639D591F" w14:textId="5CEAA58A" w:rsidR="002952D7" w:rsidRDefault="00FB7DBD" w:rsidP="00DB09F6">
      <w:pPr>
        <w:autoSpaceDE w:val="0"/>
        <w:autoSpaceDN w:val="0"/>
        <w:adjustRightInd w:val="0"/>
        <w:ind w:left="720"/>
        <w:rPr>
          <w:rFonts w:cs="Arial"/>
          <w:szCs w:val="22"/>
        </w:rPr>
      </w:pPr>
      <w:r w:rsidRPr="00FB7DBD">
        <w:rPr>
          <w:rFonts w:cs="Arial"/>
          <w:szCs w:val="22"/>
        </w:rPr>
        <w:t>Mail to</w:t>
      </w:r>
      <w:r w:rsidR="00F43F87" w:rsidRPr="00FB7DBD">
        <w:rPr>
          <w:rFonts w:cs="Arial"/>
          <w:szCs w:val="22"/>
        </w:rPr>
        <w:t>:</w:t>
      </w:r>
      <w:r w:rsidRPr="00FB7DBD">
        <w:rPr>
          <w:rFonts w:cs="Arial"/>
          <w:szCs w:val="22"/>
        </w:rPr>
        <w:t xml:space="preserve"> </w:t>
      </w:r>
      <w:r w:rsidR="00571371">
        <w:rPr>
          <w:rFonts w:cs="Arial"/>
          <w:szCs w:val="22"/>
        </w:rPr>
        <w:tab/>
      </w:r>
      <w:r w:rsidR="0031691E">
        <w:rPr>
          <w:rFonts w:cs="Arial"/>
          <w:szCs w:val="22"/>
        </w:rPr>
        <w:t>Policy and Strategy</w:t>
      </w:r>
      <w:r w:rsidR="002952D7">
        <w:rPr>
          <w:rFonts w:cs="Arial"/>
          <w:szCs w:val="22"/>
        </w:rPr>
        <w:t xml:space="preserve">, </w:t>
      </w:r>
      <w:r w:rsidR="00E00574">
        <w:rPr>
          <w:rFonts w:cs="Arial"/>
          <w:szCs w:val="22"/>
        </w:rPr>
        <w:t xml:space="preserve">Better </w:t>
      </w:r>
      <w:r w:rsidR="00A1211D">
        <w:rPr>
          <w:rFonts w:cs="Arial"/>
          <w:szCs w:val="22"/>
        </w:rPr>
        <w:t>Regulation</w:t>
      </w:r>
      <w:r w:rsidR="00E00574">
        <w:rPr>
          <w:rFonts w:cs="Arial"/>
          <w:szCs w:val="22"/>
        </w:rPr>
        <w:t xml:space="preserve"> Division</w:t>
      </w:r>
    </w:p>
    <w:p w14:paraId="6E0511D5" w14:textId="77777777" w:rsidR="008E74A4" w:rsidRDefault="008E74A4" w:rsidP="00571371">
      <w:pPr>
        <w:autoSpaceDE w:val="0"/>
        <w:autoSpaceDN w:val="0"/>
        <w:adjustRightInd w:val="0"/>
        <w:ind w:left="1440" w:firstLine="720"/>
        <w:rPr>
          <w:rFonts w:cs="Arial"/>
          <w:szCs w:val="22"/>
        </w:rPr>
      </w:pPr>
      <w:r>
        <w:rPr>
          <w:rFonts w:cs="Arial"/>
          <w:szCs w:val="22"/>
        </w:rPr>
        <w:t>Locked Bag 2906</w:t>
      </w:r>
    </w:p>
    <w:p w14:paraId="3F3ECAB8" w14:textId="2490D53D" w:rsidR="00F43F87" w:rsidRDefault="008E74A4" w:rsidP="00571371">
      <w:pPr>
        <w:autoSpaceDE w:val="0"/>
        <w:autoSpaceDN w:val="0"/>
        <w:adjustRightInd w:val="0"/>
        <w:ind w:left="1440" w:firstLine="720"/>
        <w:rPr>
          <w:rFonts w:cs="Arial"/>
          <w:szCs w:val="22"/>
        </w:rPr>
      </w:pPr>
      <w:r>
        <w:rPr>
          <w:rFonts w:cs="Arial"/>
          <w:szCs w:val="22"/>
        </w:rPr>
        <w:t>LISAROW</w:t>
      </w:r>
      <w:r w:rsidR="00C9565A">
        <w:rPr>
          <w:rFonts w:cs="Arial"/>
          <w:szCs w:val="22"/>
        </w:rPr>
        <w:t xml:space="preserve"> </w:t>
      </w:r>
      <w:r w:rsidR="00F43F87" w:rsidRPr="00FB7DBD">
        <w:rPr>
          <w:rFonts w:cs="Arial"/>
          <w:szCs w:val="22"/>
        </w:rPr>
        <w:t>NSW 2</w:t>
      </w:r>
      <w:r>
        <w:rPr>
          <w:rFonts w:cs="Arial"/>
          <w:szCs w:val="22"/>
        </w:rPr>
        <w:t>252</w:t>
      </w:r>
      <w:r w:rsidR="00C9565A">
        <w:rPr>
          <w:rFonts w:cs="Arial"/>
          <w:szCs w:val="22"/>
        </w:rPr>
        <w:t xml:space="preserve"> </w:t>
      </w:r>
    </w:p>
    <w:bookmarkEnd w:id="27"/>
    <w:p w14:paraId="66F3D161" w14:textId="77777777" w:rsidR="00A865D2" w:rsidRDefault="00A865D2" w:rsidP="001C7D0F">
      <w:pPr>
        <w:pStyle w:val="DFSIBodyText"/>
        <w:spacing w:after="0" w:line="360" w:lineRule="auto"/>
        <w:ind w:left="0"/>
        <w:contextualSpacing/>
        <w:rPr>
          <w:rFonts w:cs="Arial"/>
          <w:b/>
          <w:szCs w:val="22"/>
        </w:rPr>
      </w:pPr>
    </w:p>
    <w:p w14:paraId="3CA4BB70" w14:textId="7377E6C8" w:rsidR="004E5B65" w:rsidRPr="00DB09F6" w:rsidRDefault="00B01234" w:rsidP="001C7D0F">
      <w:pPr>
        <w:pStyle w:val="DFSIBodyText"/>
        <w:spacing w:after="0" w:line="360" w:lineRule="auto"/>
        <w:ind w:left="0"/>
        <w:contextualSpacing/>
        <w:rPr>
          <w:rFonts w:cs="Arial"/>
        </w:rPr>
      </w:pPr>
      <w:r w:rsidRPr="00DD66FF">
        <w:rPr>
          <w:rFonts w:cs="Arial"/>
          <w:b/>
        </w:rPr>
        <w:t xml:space="preserve">The closing date for </w:t>
      </w:r>
      <w:r w:rsidRPr="00971158">
        <w:rPr>
          <w:rFonts w:cs="Arial"/>
          <w:b/>
        </w:rPr>
        <w:t>submissions is</w:t>
      </w:r>
      <w:r w:rsidR="00971158" w:rsidRPr="00971158">
        <w:rPr>
          <w:rFonts w:cs="Arial"/>
          <w:b/>
        </w:rPr>
        <w:t xml:space="preserve"> 25</w:t>
      </w:r>
      <w:r w:rsidR="00971158" w:rsidRPr="00971158">
        <w:rPr>
          <w:rFonts w:cs="Arial"/>
          <w:b/>
          <w:bCs/>
        </w:rPr>
        <w:t xml:space="preserve"> </w:t>
      </w:r>
      <w:r w:rsidR="002D67CB" w:rsidRPr="00971158">
        <w:rPr>
          <w:rFonts w:cs="Arial"/>
          <w:b/>
          <w:bCs/>
        </w:rPr>
        <w:t>November</w:t>
      </w:r>
      <w:r w:rsidR="0066005D" w:rsidRPr="00971158">
        <w:rPr>
          <w:rFonts w:cs="Arial"/>
          <w:b/>
          <w:bCs/>
        </w:rPr>
        <w:t xml:space="preserve"> </w:t>
      </w:r>
      <w:r w:rsidR="0066005D" w:rsidRPr="00971158">
        <w:rPr>
          <w:rFonts w:cs="Arial"/>
          <w:b/>
        </w:rPr>
        <w:t>2022.</w:t>
      </w:r>
      <w:r w:rsidR="0085729D" w:rsidRPr="7E3240ED" w:rsidDel="0085729D">
        <w:rPr>
          <w:rFonts w:cs="Arial"/>
          <w:color w:val="FF0000"/>
        </w:rPr>
        <w:t xml:space="preserve"> </w:t>
      </w:r>
    </w:p>
    <w:p w14:paraId="1945D183" w14:textId="77777777" w:rsidR="004E5B65" w:rsidRPr="00DB09F6" w:rsidRDefault="004E5B65" w:rsidP="001C7D0F">
      <w:pPr>
        <w:pStyle w:val="DFSIBodyText"/>
        <w:spacing w:after="0" w:line="360" w:lineRule="auto"/>
        <w:ind w:left="0"/>
        <w:contextualSpacing/>
        <w:rPr>
          <w:rFonts w:cs="Arial"/>
          <w:bCs/>
          <w:color w:val="000000" w:themeColor="text1"/>
        </w:rPr>
      </w:pPr>
    </w:p>
    <w:p w14:paraId="02BBE409" w14:textId="5B662437" w:rsidR="004E5B65" w:rsidRPr="004E5B65" w:rsidRDefault="004E5B65" w:rsidP="004E5B65">
      <w:pPr>
        <w:pStyle w:val="DFSIBodyText"/>
        <w:spacing w:after="0" w:line="360" w:lineRule="auto"/>
        <w:ind w:left="0"/>
        <w:contextualSpacing/>
        <w:rPr>
          <w:rFonts w:cs="Arial"/>
          <w:color w:val="000000" w:themeColor="text1"/>
        </w:rPr>
      </w:pPr>
      <w:r w:rsidRPr="006D46D8">
        <w:rPr>
          <w:rFonts w:cs="Arial"/>
          <w:color w:val="000000" w:themeColor="text1"/>
        </w:rPr>
        <w:t xml:space="preserve">We </w:t>
      </w:r>
      <w:r w:rsidRPr="006D46D8">
        <w:t xml:space="preserve">invite you to read this paper and provide comments. You can download </w:t>
      </w:r>
      <w:r w:rsidR="00DB09F6" w:rsidRPr="006D46D8">
        <w:t xml:space="preserve">a copy of the </w:t>
      </w:r>
      <w:r w:rsidRPr="006D46D8">
        <w:t>RIS</w:t>
      </w:r>
      <w:r w:rsidR="00683850" w:rsidRPr="006D46D8">
        <w:t>,</w:t>
      </w:r>
      <w:r w:rsidR="00DB09F6" w:rsidRPr="006D46D8">
        <w:t xml:space="preserve"> </w:t>
      </w:r>
      <w:r w:rsidR="0049326D">
        <w:t>Amendment Bill</w:t>
      </w:r>
      <w:r w:rsidR="00DB09F6" w:rsidRPr="006D46D8">
        <w:t xml:space="preserve"> </w:t>
      </w:r>
      <w:r w:rsidR="00E0162D" w:rsidRPr="006D46D8">
        <w:t>and Regulation</w:t>
      </w:r>
      <w:r w:rsidR="00DB09F6" w:rsidRPr="006D46D8">
        <w:t xml:space="preserve"> </w:t>
      </w:r>
      <w:r w:rsidRPr="006D46D8">
        <w:t xml:space="preserve">from </w:t>
      </w:r>
      <w:r w:rsidR="004C47A7" w:rsidRPr="00966F46">
        <w:t xml:space="preserve">the </w:t>
      </w:r>
      <w:r w:rsidR="00482846" w:rsidRPr="00966F46">
        <w:t>H</w:t>
      </w:r>
      <w:r w:rsidR="004C47A7" w:rsidRPr="001C5CD4">
        <w:t xml:space="preserve">ave </w:t>
      </w:r>
      <w:r w:rsidR="00482846" w:rsidRPr="001C5CD4">
        <w:t xml:space="preserve">Your Say </w:t>
      </w:r>
      <w:r w:rsidR="00454386" w:rsidRPr="00966F46">
        <w:t>website</w:t>
      </w:r>
      <w:r w:rsidRPr="006D46D8">
        <w:t>. Printed copies can be requested from NSW Fair Trading by phone on 13 32 20.</w:t>
      </w:r>
    </w:p>
    <w:p w14:paraId="4C50EB57" w14:textId="7AC9754C" w:rsidR="00F43F87" w:rsidRPr="00F43F87" w:rsidRDefault="0050143F">
      <w:pPr>
        <w:spacing w:after="0" w:line="240" w:lineRule="auto"/>
        <w:rPr>
          <w:rFonts w:cs="Arial"/>
          <w:szCs w:val="22"/>
        </w:rPr>
      </w:pPr>
      <w:r>
        <w:rPr>
          <w:rFonts w:cs="Arial"/>
          <w:szCs w:val="22"/>
        </w:rPr>
        <w:br w:type="page"/>
      </w:r>
    </w:p>
    <w:p w14:paraId="1DA5E125" w14:textId="77777777" w:rsidR="00F43F87" w:rsidRPr="00F43F87" w:rsidRDefault="00F43F87" w:rsidP="001C7D0F">
      <w:pPr>
        <w:autoSpaceDE w:val="0"/>
        <w:autoSpaceDN w:val="0"/>
        <w:adjustRightInd w:val="0"/>
        <w:contextualSpacing/>
        <w:rPr>
          <w:rFonts w:cs="Arial"/>
          <w:szCs w:val="22"/>
        </w:rPr>
      </w:pPr>
    </w:p>
    <w:p w14:paraId="57614451" w14:textId="77777777" w:rsidR="00F43F87" w:rsidRPr="00F43F87" w:rsidRDefault="00F43F87" w:rsidP="001C7D0F">
      <w:pPr>
        <w:autoSpaceDE w:val="0"/>
        <w:autoSpaceDN w:val="0"/>
        <w:adjustRightInd w:val="0"/>
        <w:contextualSpacing/>
        <w:rPr>
          <w:rFonts w:cs="Arial"/>
          <w:szCs w:val="22"/>
        </w:rPr>
      </w:pPr>
      <w:r w:rsidRPr="00F43F87">
        <w:rPr>
          <w:rFonts w:cs="Arial"/>
          <w:b/>
          <w:color w:val="1F497D" w:themeColor="text2"/>
          <w:szCs w:val="22"/>
        </w:rPr>
        <w:t>Important note: release of submissions</w:t>
      </w:r>
    </w:p>
    <w:p w14:paraId="4986BDDA" w14:textId="65252D36" w:rsidR="00A865D2" w:rsidRDefault="00F43F87" w:rsidP="00A865D2">
      <w:pPr>
        <w:pStyle w:val="TemplateBody"/>
      </w:pPr>
      <w:r w:rsidRPr="00F43F87">
        <w:t>All submissions will be made publicly available. If you do not want your personal details or any part of your submission published, please indicate this clearly in your submission together with reasons.</w:t>
      </w:r>
      <w:r w:rsidR="00A865D2">
        <w:t xml:space="preserve"> </w:t>
      </w:r>
      <w:r w:rsidRPr="00F43F87">
        <w:t xml:space="preserve">Automatically generated confidentiality statements in emails are not sufficient. You should also be aware that, even if you state that you do not wish certain information to be published, there may be circumstances </w:t>
      </w:r>
      <w:r w:rsidR="00A70CEE">
        <w:t>where</w:t>
      </w:r>
      <w:r w:rsidRPr="00F43F87">
        <w:t xml:space="preserve"> the Government is required by law to release that information (for example, in accordance with the requirements of the </w:t>
      </w:r>
      <w:r w:rsidRPr="00F43F87">
        <w:rPr>
          <w:i/>
        </w:rPr>
        <w:t>Government Information (Public Access) Act 2009</w:t>
      </w:r>
      <w:r w:rsidRPr="00F43F87">
        <w:t>).</w:t>
      </w:r>
      <w:r w:rsidR="00A865D2">
        <w:t xml:space="preserve"> </w:t>
      </w:r>
      <w:r w:rsidR="00A865D2" w:rsidRPr="00E66CF0">
        <w:t xml:space="preserve">It is </w:t>
      </w:r>
      <w:r w:rsidR="00A865D2">
        <w:t xml:space="preserve">also </w:t>
      </w:r>
      <w:r w:rsidR="00A865D2" w:rsidRPr="00E66CF0">
        <w:t>a statutory requirement that all submissions are provided to the Legislation Review Committee of Parliament.</w:t>
      </w:r>
    </w:p>
    <w:p w14:paraId="512E39A6" w14:textId="77777777" w:rsidR="004500E0" w:rsidRPr="00C850DC" w:rsidRDefault="004500E0" w:rsidP="004500E0">
      <w:pPr>
        <w:pStyle w:val="Heading3"/>
      </w:pPr>
      <w:r w:rsidRPr="00C850DC">
        <w:t xml:space="preserve">Identified </w:t>
      </w:r>
      <w:r>
        <w:t>s</w:t>
      </w:r>
      <w:r w:rsidRPr="00C850DC">
        <w:t>takeholders</w:t>
      </w:r>
    </w:p>
    <w:p w14:paraId="75666CE5" w14:textId="40F605C1" w:rsidR="004500E0" w:rsidRPr="00E66CF0" w:rsidRDefault="004500E0" w:rsidP="004500E0">
      <w:pPr>
        <w:pStyle w:val="TemplateBody"/>
      </w:pPr>
      <w:r w:rsidRPr="00E66CF0">
        <w:t>Th</w:t>
      </w:r>
      <w:r>
        <w:t>e</w:t>
      </w:r>
      <w:r w:rsidRPr="00E66CF0">
        <w:t xml:space="preserve"> R</w:t>
      </w:r>
      <w:r>
        <w:t>IS</w:t>
      </w:r>
      <w:r w:rsidRPr="00E66CF0">
        <w:t xml:space="preserve"> has been provided </w:t>
      </w:r>
      <w:r>
        <w:t xml:space="preserve">directly to some stakeholder organisations. </w:t>
      </w:r>
    </w:p>
    <w:p w14:paraId="756C73FD" w14:textId="77777777" w:rsidR="004500E0" w:rsidRPr="00C850DC" w:rsidRDefault="004500E0" w:rsidP="004500E0">
      <w:pPr>
        <w:pStyle w:val="Heading3"/>
      </w:pPr>
      <w:r w:rsidRPr="00C850DC">
        <w:t xml:space="preserve">Evaluation of </w:t>
      </w:r>
      <w:r>
        <w:t>s</w:t>
      </w:r>
      <w:r w:rsidRPr="00C850DC">
        <w:t>ubmissions</w:t>
      </w:r>
    </w:p>
    <w:p w14:paraId="5CAAB934" w14:textId="1CA40DFC" w:rsidR="004500E0" w:rsidRPr="00E66CF0" w:rsidRDefault="004500E0" w:rsidP="004500E0">
      <w:pPr>
        <w:pStyle w:val="TemplateBody"/>
      </w:pPr>
      <w:r w:rsidRPr="00670243">
        <w:t xml:space="preserve">All submissions will be considered </w:t>
      </w:r>
      <w:r>
        <w:t>and assessed</w:t>
      </w:r>
      <w:r w:rsidR="00A70CEE">
        <w:t>.</w:t>
      </w:r>
      <w:r w:rsidR="002015F5">
        <w:t xml:space="preserve"> </w:t>
      </w:r>
      <w:r w:rsidR="00A70CEE">
        <w:t>T</w:t>
      </w:r>
      <w:r>
        <w:t xml:space="preserve">he </w:t>
      </w:r>
      <w:r w:rsidR="0049326D">
        <w:t>Amendment Bill</w:t>
      </w:r>
      <w:r>
        <w:t xml:space="preserve"> </w:t>
      </w:r>
      <w:r w:rsidR="00215157">
        <w:t xml:space="preserve">and Regulation </w:t>
      </w:r>
      <w:r>
        <w:t xml:space="preserve">will be amended, if necessary, to address issues identified in the consultation process. If further information is required, targeted consultation will be held before the </w:t>
      </w:r>
      <w:r w:rsidR="0049326D">
        <w:t>Amendment Bill</w:t>
      </w:r>
      <w:r>
        <w:t xml:space="preserve"> </w:t>
      </w:r>
      <w:r w:rsidR="00215157">
        <w:t>and Regulation</w:t>
      </w:r>
      <w:r>
        <w:t xml:space="preserve"> </w:t>
      </w:r>
      <w:r w:rsidR="00215157">
        <w:t>are</w:t>
      </w:r>
      <w:r>
        <w:t xml:space="preserve"> finalised. </w:t>
      </w:r>
    </w:p>
    <w:p w14:paraId="1C8FE951" w14:textId="0C558530" w:rsidR="004500E0" w:rsidRPr="00C850DC" w:rsidRDefault="00F4070E" w:rsidP="004500E0">
      <w:pPr>
        <w:pStyle w:val="Heading3"/>
      </w:pPr>
      <w:r>
        <w:t>Presentation of Bill in Parliament</w:t>
      </w:r>
    </w:p>
    <w:p w14:paraId="57F691B4" w14:textId="4F48B5DE" w:rsidR="004500E0" w:rsidRPr="00C04B41" w:rsidRDefault="004500E0" w:rsidP="004500E0">
      <w:pPr>
        <w:pStyle w:val="TemplateBody"/>
      </w:pPr>
      <w:r w:rsidRPr="00C04B41">
        <w:t xml:space="preserve">After the Minister for </w:t>
      </w:r>
      <w:r w:rsidR="00A97BCE" w:rsidRPr="00C04B41">
        <w:t>Fair Trading</w:t>
      </w:r>
      <w:r w:rsidR="008759DB" w:rsidRPr="00C04B41">
        <w:t xml:space="preserve"> </w:t>
      </w:r>
      <w:r w:rsidRPr="00C04B41">
        <w:t xml:space="preserve">has finalised the </w:t>
      </w:r>
      <w:r w:rsidR="0049326D">
        <w:t>Amendment Bill</w:t>
      </w:r>
      <w:r w:rsidRPr="00C04B41">
        <w:t xml:space="preserve">, it will be </w:t>
      </w:r>
      <w:r w:rsidR="00364B85" w:rsidRPr="00C04B41">
        <w:t>presented</w:t>
      </w:r>
      <w:r w:rsidRPr="00C04B41">
        <w:t xml:space="preserve"> to</w:t>
      </w:r>
      <w:r w:rsidR="0025511C" w:rsidRPr="00C04B41">
        <w:t>, and considered by,</w:t>
      </w:r>
      <w:r w:rsidRPr="00C04B41">
        <w:t xml:space="preserve"> the </w:t>
      </w:r>
      <w:r w:rsidR="00364B85" w:rsidRPr="00C04B41">
        <w:t>NSW Parliament</w:t>
      </w:r>
      <w:r w:rsidRPr="00C04B41">
        <w:t xml:space="preserve">. </w:t>
      </w:r>
    </w:p>
    <w:p w14:paraId="294098F5" w14:textId="0E9C58B6" w:rsidR="004500E0" w:rsidRPr="00C04B41" w:rsidRDefault="004500E0" w:rsidP="004500E0">
      <w:pPr>
        <w:pStyle w:val="TemplateBody"/>
      </w:pPr>
      <w:r w:rsidRPr="00C04B41">
        <w:t xml:space="preserve">Once </w:t>
      </w:r>
      <w:r w:rsidR="0084792C" w:rsidRPr="00C04B41">
        <w:t>passed</w:t>
      </w:r>
      <w:r w:rsidRPr="00C04B41">
        <w:t xml:space="preserve"> by </w:t>
      </w:r>
      <w:r w:rsidR="00B32B18" w:rsidRPr="00C04B41">
        <w:t>both Houses</w:t>
      </w:r>
      <w:r w:rsidRPr="00C04B41">
        <w:t xml:space="preserve">, the </w:t>
      </w:r>
      <w:r w:rsidR="0049326D">
        <w:t>Amendment Bill</w:t>
      </w:r>
      <w:r w:rsidRPr="00C04B41">
        <w:t xml:space="preserve"> will be </w:t>
      </w:r>
      <w:r w:rsidR="00B32B18" w:rsidRPr="00C04B41">
        <w:t xml:space="preserve">forwarded to </w:t>
      </w:r>
      <w:r w:rsidRPr="00C04B41">
        <w:t>the Governor</w:t>
      </w:r>
      <w:r w:rsidR="00B32B18" w:rsidRPr="00C04B41">
        <w:t xml:space="preserve"> for assent</w:t>
      </w:r>
      <w:r w:rsidR="00CB4E82" w:rsidRPr="00C04B41">
        <w:t xml:space="preserve"> and</w:t>
      </w:r>
      <w:r w:rsidRPr="00C04B41">
        <w:t xml:space="preserve"> published on the official NSW Government website at </w:t>
      </w:r>
      <w:hyperlink r:id="rId22" w:history="1">
        <w:r w:rsidRPr="00C04B41">
          <w:rPr>
            <w:rStyle w:val="Hyperlink"/>
          </w:rPr>
          <w:t>www.legislation.nsw.gov.au</w:t>
        </w:r>
      </w:hyperlink>
      <w:r w:rsidR="00CB4E82" w:rsidRPr="00C04B41">
        <w:rPr>
          <w:rStyle w:val="Hyperlink"/>
        </w:rPr>
        <w:t>.</w:t>
      </w:r>
      <w:r w:rsidRPr="00C04B41">
        <w:t xml:space="preserve"> </w:t>
      </w:r>
    </w:p>
    <w:p w14:paraId="2E38BE6E" w14:textId="7610CD39" w:rsidR="004500E0" w:rsidRPr="00E07997" w:rsidRDefault="000A6B73" w:rsidP="004500E0">
      <w:pPr>
        <w:pStyle w:val="TemplateBody"/>
        <w:rPr>
          <w:color w:val="FF0000"/>
        </w:rPr>
      </w:pPr>
      <w:r w:rsidRPr="00C04B41">
        <w:t>Details about the proposed</w:t>
      </w:r>
      <w:r w:rsidR="004500E0" w:rsidRPr="00C04B41">
        <w:t xml:space="preserve"> commence</w:t>
      </w:r>
      <w:r w:rsidRPr="00C04B41">
        <w:t>ment of each reform</w:t>
      </w:r>
      <w:r w:rsidR="004500E0" w:rsidRPr="00C04B41">
        <w:t xml:space="preserve"> </w:t>
      </w:r>
      <w:r w:rsidRPr="00C04B41">
        <w:t xml:space="preserve">is </w:t>
      </w:r>
      <w:r w:rsidR="00C85CB4" w:rsidRPr="00C04B41">
        <w:t xml:space="preserve">detailed </w:t>
      </w:r>
      <w:r w:rsidR="00C04B41" w:rsidRPr="00C04B41">
        <w:t>in the RIS</w:t>
      </w:r>
      <w:r w:rsidR="00E72AF6" w:rsidRPr="00C04B41">
        <w:rPr>
          <w:color w:val="auto"/>
        </w:rPr>
        <w:t>.</w:t>
      </w:r>
      <w:r w:rsidR="004500E0" w:rsidRPr="00E72AF6">
        <w:rPr>
          <w:color w:val="auto"/>
        </w:rPr>
        <w:t xml:space="preserve"> </w:t>
      </w:r>
    </w:p>
    <w:p w14:paraId="4E37E232" w14:textId="62D6B388" w:rsidR="00542EFC" w:rsidRPr="00E3339A" w:rsidRDefault="00E72AF6" w:rsidP="00542EFC">
      <w:pPr>
        <w:pStyle w:val="Heading1"/>
      </w:pPr>
      <w:bookmarkStart w:id="28" w:name="_Toc102476947"/>
      <w:bookmarkStart w:id="29" w:name="_Toc110513642"/>
      <w:r>
        <w:lastRenderedPageBreak/>
        <w:t xml:space="preserve">Objective and rationale of the </w:t>
      </w:r>
      <w:r w:rsidR="00574E5D">
        <w:t>Bill</w:t>
      </w:r>
      <w:r w:rsidR="00542EFC">
        <w:t xml:space="preserve"> </w:t>
      </w:r>
      <w:r w:rsidR="009A7220">
        <w:t>and Regulation</w:t>
      </w:r>
      <w:bookmarkEnd w:id="28"/>
      <w:bookmarkEnd w:id="29"/>
    </w:p>
    <w:p w14:paraId="2AE63576" w14:textId="0809BF25" w:rsidR="005F02B6" w:rsidRPr="004A121A" w:rsidRDefault="005F02B6" w:rsidP="0049326D">
      <w:pPr>
        <w:pStyle w:val="Heading2"/>
      </w:pPr>
      <w:bookmarkStart w:id="30" w:name="_Toc102476948"/>
      <w:bookmarkStart w:id="31" w:name="_Toc110513643"/>
      <w:r>
        <w:t xml:space="preserve">Need for </w:t>
      </w:r>
      <w:r w:rsidR="00D34203">
        <w:t>government action</w:t>
      </w:r>
      <w:bookmarkEnd w:id="30"/>
      <w:bookmarkEnd w:id="31"/>
    </w:p>
    <w:p w14:paraId="728E0D35" w14:textId="18262AD0" w:rsidR="00BC2AD2" w:rsidRDefault="00BC2AD2" w:rsidP="00BC2AD2">
      <w:pPr>
        <w:pStyle w:val="BodyText1"/>
      </w:pPr>
      <w:r w:rsidRPr="00BC2AD2">
        <w:t>Modern buildings are no longer just four walls and a roof. Construction is complex, integrated and evolving. Future home</w:t>
      </w:r>
      <w:r w:rsidR="00C02F57">
        <w:t xml:space="preserve"> and building </w:t>
      </w:r>
      <w:r w:rsidRPr="00BC2AD2">
        <w:t>owners deserve to know they are buying a quality design and expert construction that is protected by strong building laws</w:t>
      </w:r>
      <w:r>
        <w:t>.</w:t>
      </w:r>
    </w:p>
    <w:p w14:paraId="772B72E6" w14:textId="77777777" w:rsidR="008638C8" w:rsidRDefault="005B3736" w:rsidP="00BC2AD2">
      <w:pPr>
        <w:pStyle w:val="BodyText1"/>
      </w:pPr>
      <w:r w:rsidRPr="005B3736">
        <w:t>Recent building incidents have emphasised the need for reforms to improve transparency, accountability and the quality of work in the NSW building and construction industry. In NSW</w:t>
      </w:r>
      <w:r w:rsidR="007763B5">
        <w:t>,</w:t>
      </w:r>
      <w:r w:rsidRPr="005B3736">
        <w:t xml:space="preserve"> examples such as </w:t>
      </w:r>
      <w:r w:rsidR="003046E7">
        <w:t xml:space="preserve">Imperial </w:t>
      </w:r>
      <w:r w:rsidR="00C9278D">
        <w:t xml:space="preserve">Towers </w:t>
      </w:r>
      <w:r w:rsidR="00461CCE">
        <w:t xml:space="preserve">complex in Parramatta </w:t>
      </w:r>
      <w:r w:rsidR="00707656">
        <w:t>in July 2021</w:t>
      </w:r>
      <w:r w:rsidR="00701AF0">
        <w:t xml:space="preserve"> </w:t>
      </w:r>
      <w:r w:rsidRPr="005B3736">
        <w:t xml:space="preserve">and </w:t>
      </w:r>
      <w:r w:rsidR="00E15C42">
        <w:t xml:space="preserve">Skyview apartments </w:t>
      </w:r>
      <w:r w:rsidR="005C3B4A">
        <w:t xml:space="preserve">in Castle Hill </w:t>
      </w:r>
      <w:r w:rsidRPr="005B3736">
        <w:t xml:space="preserve">in </w:t>
      </w:r>
      <w:r w:rsidR="00142CF8">
        <w:t>June 2021</w:t>
      </w:r>
      <w:r w:rsidRPr="005B3736">
        <w:t xml:space="preserve"> have captured the public’s attention.</w:t>
      </w:r>
      <w:r w:rsidR="0098702B">
        <w:t xml:space="preserve"> </w:t>
      </w:r>
    </w:p>
    <w:p w14:paraId="20AD7DDC" w14:textId="05826A0F" w:rsidR="00F7343C" w:rsidRDefault="00114620" w:rsidP="00BC2AD2">
      <w:pPr>
        <w:pStyle w:val="BodyText1"/>
      </w:pPr>
      <w:r>
        <w:t>NSW Fair Trading</w:t>
      </w:r>
      <w:r w:rsidR="0098702B">
        <w:t xml:space="preserve"> </w:t>
      </w:r>
      <w:r w:rsidR="00C7273C">
        <w:t>issued</w:t>
      </w:r>
      <w:r w:rsidR="0098702B">
        <w:t xml:space="preserve"> prohibition order</w:t>
      </w:r>
      <w:r w:rsidR="00C7273C">
        <w:t>s for these developments</w:t>
      </w:r>
      <w:r w:rsidR="0098702B">
        <w:t xml:space="preserve"> </w:t>
      </w:r>
      <w:r w:rsidR="00476F87">
        <w:t>requiring</w:t>
      </w:r>
      <w:r w:rsidR="00C56EC4">
        <w:t xml:space="preserve"> </w:t>
      </w:r>
      <w:r w:rsidR="0095654A">
        <w:t>serious defects</w:t>
      </w:r>
      <w:r w:rsidR="00BC02C9">
        <w:t xml:space="preserve"> </w:t>
      </w:r>
      <w:r w:rsidR="008636D2">
        <w:t xml:space="preserve">be rectified </w:t>
      </w:r>
      <w:r w:rsidR="00BC02C9">
        <w:t xml:space="preserve">before an </w:t>
      </w:r>
      <w:r w:rsidR="00D7174C">
        <w:t>O</w:t>
      </w:r>
      <w:r w:rsidR="00BC02C9">
        <w:t xml:space="preserve">ccupation </w:t>
      </w:r>
      <w:r w:rsidR="00D7174C">
        <w:t>C</w:t>
      </w:r>
      <w:r w:rsidR="00BC02C9">
        <w:t>ertificate</w:t>
      </w:r>
      <w:r w:rsidR="00D7174C">
        <w:t xml:space="preserve"> (</w:t>
      </w:r>
      <w:r w:rsidR="00D7174C" w:rsidRPr="00D7174C">
        <w:rPr>
          <w:b/>
          <w:bCs/>
        </w:rPr>
        <w:t>OC</w:t>
      </w:r>
      <w:r w:rsidR="00D7174C">
        <w:t>)</w:t>
      </w:r>
      <w:r w:rsidR="00BC02C9">
        <w:t xml:space="preserve"> would be issued</w:t>
      </w:r>
      <w:r w:rsidR="0095654A">
        <w:t>.</w:t>
      </w:r>
      <w:r w:rsidR="0098702B">
        <w:t xml:space="preserve"> </w:t>
      </w:r>
      <w:r w:rsidR="00C21B2A">
        <w:t>Serious de</w:t>
      </w:r>
      <w:r w:rsidR="00136AD2">
        <w:t xml:space="preserve">fects </w:t>
      </w:r>
      <w:r w:rsidR="00C21B2A">
        <w:t xml:space="preserve">found </w:t>
      </w:r>
      <w:r w:rsidR="00136AD2">
        <w:t xml:space="preserve">in the Imperial Towers </w:t>
      </w:r>
      <w:r w:rsidR="00E350D0" w:rsidRPr="00E350D0">
        <w:t>included waterproofing issues, non-compliant structural steel junctions in the basement, and inadequate fire safety systems that heightened the risk of fire spreading throughout the complex</w:t>
      </w:r>
      <w:r w:rsidR="007F3F4B">
        <w:t>.</w:t>
      </w:r>
      <w:r w:rsidR="009370FE">
        <w:rPr>
          <w:rStyle w:val="FootnoteReference"/>
        </w:rPr>
        <w:footnoteReference w:id="2"/>
      </w:r>
      <w:r w:rsidR="00E350D0">
        <w:t xml:space="preserve"> </w:t>
      </w:r>
      <w:r w:rsidR="007A2BDF">
        <w:t xml:space="preserve">Fair Trading inspectors found </w:t>
      </w:r>
      <w:r w:rsidR="00A22646">
        <w:t xml:space="preserve">structural issues with the </w:t>
      </w:r>
      <w:r w:rsidR="007A2BDF">
        <w:t>Skyview apartments</w:t>
      </w:r>
      <w:r w:rsidR="00A22646">
        <w:t xml:space="preserve">, </w:t>
      </w:r>
      <w:r w:rsidR="000D356C">
        <w:t>prevent</w:t>
      </w:r>
      <w:r w:rsidR="00011AFA">
        <w:t>ing</w:t>
      </w:r>
      <w:r w:rsidR="000D356C">
        <w:t xml:space="preserve"> </w:t>
      </w:r>
      <w:r w:rsidR="0021028F">
        <w:t>resident</w:t>
      </w:r>
      <w:r w:rsidR="000D356C">
        <w:t>s from</w:t>
      </w:r>
      <w:r w:rsidR="0021028F">
        <w:t xml:space="preserve"> occupy</w:t>
      </w:r>
      <w:r w:rsidR="000D356C">
        <w:t>ing</w:t>
      </w:r>
      <w:r w:rsidR="0021028F">
        <w:t xml:space="preserve"> their new apartments</w:t>
      </w:r>
      <w:r w:rsidR="00BB1795">
        <w:t>.</w:t>
      </w:r>
      <w:r w:rsidR="003E6F13">
        <w:rPr>
          <w:rStyle w:val="FootnoteReference"/>
        </w:rPr>
        <w:footnoteReference w:id="3"/>
      </w:r>
    </w:p>
    <w:p w14:paraId="2A6CE68D" w14:textId="7D74A558" w:rsidR="005B3736" w:rsidRDefault="005B3736" w:rsidP="00BC2AD2">
      <w:pPr>
        <w:pStyle w:val="BodyText1"/>
      </w:pPr>
      <w:r w:rsidRPr="005B3736">
        <w:t>However, the costs of substandard work are not only felt in these high-profile instances, but also by everyday homeowners and building owners who rely upon building practitioners to produce compliant work. Building failures result in costs to homeowners in remedying defects and an increased risk to safety for people living with non-compliant building work. These failures tarnish the industry</w:t>
      </w:r>
      <w:r w:rsidR="00190259">
        <w:t>,</w:t>
      </w:r>
      <w:r w:rsidRPr="005B3736">
        <w:t xml:space="preserve"> </w:t>
      </w:r>
      <w:r w:rsidR="006B2DC4">
        <w:t>negative</w:t>
      </w:r>
      <w:r w:rsidR="00416547">
        <w:t>ly</w:t>
      </w:r>
      <w:r w:rsidR="006B2DC4">
        <w:t xml:space="preserve"> impact</w:t>
      </w:r>
      <w:r w:rsidR="00416547">
        <w:t>ing</w:t>
      </w:r>
      <w:r w:rsidR="006B2DC4">
        <w:t xml:space="preserve"> compliant traders</w:t>
      </w:r>
      <w:r w:rsidRPr="005B3736">
        <w:t xml:space="preserve"> who produce quality work and </w:t>
      </w:r>
      <w:r w:rsidR="006B2DC4">
        <w:t xml:space="preserve">negatively </w:t>
      </w:r>
      <w:r w:rsidRPr="005B3736">
        <w:t>impact</w:t>
      </w:r>
      <w:r w:rsidR="00416547">
        <w:t>ing</w:t>
      </w:r>
      <w:r w:rsidRPr="005B3736">
        <w:t xml:space="preserve"> consumer confidence.</w:t>
      </w:r>
    </w:p>
    <w:p w14:paraId="2EF22B8F" w14:textId="7C080370" w:rsidR="00F22FBC" w:rsidRDefault="008119EC" w:rsidP="00BC2AD2">
      <w:pPr>
        <w:pStyle w:val="BodyText1"/>
      </w:pPr>
      <w:r>
        <w:t>P</w:t>
      </w:r>
      <w:r w:rsidRPr="008119EC">
        <w:t>ractitioners</w:t>
      </w:r>
      <w:r w:rsidR="001E29AD">
        <w:t xml:space="preserve"> working in the building and construction industry </w:t>
      </w:r>
      <w:r w:rsidR="009216A3">
        <w:t xml:space="preserve">should be </w:t>
      </w:r>
      <w:r w:rsidRPr="008119EC">
        <w:t xml:space="preserve">suitably competent to </w:t>
      </w:r>
      <w:r w:rsidR="00AA1B67">
        <w:t>carry out the work</w:t>
      </w:r>
      <w:r w:rsidR="000C098C">
        <w:t>. They should also</w:t>
      </w:r>
      <w:r w:rsidR="00AA1B67">
        <w:t xml:space="preserve"> </w:t>
      </w:r>
      <w:r w:rsidRPr="008119EC">
        <w:t>actively seek to maintain, improve and broaden their knowledge, expertise and competence</w:t>
      </w:r>
      <w:r w:rsidR="00AA1B67">
        <w:t>.</w:t>
      </w:r>
    </w:p>
    <w:p w14:paraId="660848DF" w14:textId="3B35C6D7" w:rsidR="001D1AA1" w:rsidRDefault="001D1AA1" w:rsidP="00BC2AD2">
      <w:pPr>
        <w:pStyle w:val="BodyText1"/>
        <w:rPr>
          <w:highlight w:val="yellow"/>
        </w:rPr>
      </w:pPr>
      <w:r w:rsidRPr="001D1AA1">
        <w:t xml:space="preserve">The building and construction industry </w:t>
      </w:r>
      <w:r>
        <w:t xml:space="preserve">also </w:t>
      </w:r>
      <w:r w:rsidRPr="001D1AA1">
        <w:t xml:space="preserve">suffers a high incidence of insolvencies compared to other industries in NSW. While market forces play a part, there are other factors including serious </w:t>
      </w:r>
      <w:r w:rsidRPr="001D1AA1">
        <w:lastRenderedPageBreak/>
        <w:t>imbalances of power in contractual relationships, unconscionable behaviour and unlawful and criminal conduct such as illegal phoenixing.</w:t>
      </w:r>
    </w:p>
    <w:p w14:paraId="722D9926" w14:textId="7139A482" w:rsidR="00BC2AD2" w:rsidRDefault="00BC2AD2" w:rsidP="00BC2AD2">
      <w:pPr>
        <w:pStyle w:val="BodyText1"/>
      </w:pPr>
      <w:r>
        <w:t xml:space="preserve">A major thrust of recent reforms </w:t>
      </w:r>
      <w:r w:rsidR="00D248A9">
        <w:t xml:space="preserve">introduced by the </w:t>
      </w:r>
      <w:r w:rsidR="00D248A9" w:rsidRPr="00D248A9">
        <w:rPr>
          <w:i/>
          <w:iCs/>
        </w:rPr>
        <w:t>Design and Building Practitioners Act 2020</w:t>
      </w:r>
      <w:r w:rsidR="00D248A9">
        <w:t xml:space="preserve"> </w:t>
      </w:r>
      <w:r w:rsidR="005D2F96">
        <w:t>(</w:t>
      </w:r>
      <w:r w:rsidR="005D2F96" w:rsidRPr="005D2F96">
        <w:rPr>
          <w:b/>
          <w:bCs/>
        </w:rPr>
        <w:t>DBP Act</w:t>
      </w:r>
      <w:r w:rsidR="005D2F96">
        <w:t xml:space="preserve">) </w:t>
      </w:r>
      <w:r>
        <w:t>aims to reshape the culture of the building and development sector and squeeze out poor performance and improve building quality. These reforms are still working their way through the system, and it will be some years before their impact can be fully assessed.</w:t>
      </w:r>
    </w:p>
    <w:p w14:paraId="2AF75608" w14:textId="78434BF9" w:rsidR="007622EB" w:rsidRDefault="008579BE" w:rsidP="00BC2AD2">
      <w:pPr>
        <w:pStyle w:val="BodyText1"/>
      </w:pPr>
      <w:r w:rsidRPr="00BC2AD2">
        <w:t xml:space="preserve">This </w:t>
      </w:r>
      <w:r w:rsidR="0049326D">
        <w:t>Amendment Bill</w:t>
      </w:r>
      <w:r w:rsidR="00BC2AD2" w:rsidRPr="00BC2AD2">
        <w:t xml:space="preserve"> will</w:t>
      </w:r>
      <w:r w:rsidRPr="00BC2AD2">
        <w:t xml:space="preserve"> </w:t>
      </w:r>
      <w:r w:rsidR="00A27C6D">
        <w:t xml:space="preserve">enhance the operation of existing </w:t>
      </w:r>
      <w:r w:rsidR="00A36322">
        <w:t xml:space="preserve">statutory regimes and </w:t>
      </w:r>
      <w:r w:rsidRPr="00BC2AD2">
        <w:t>introduc</w:t>
      </w:r>
      <w:r w:rsidR="00BC2AD2" w:rsidRPr="00BC2AD2">
        <w:t>e</w:t>
      </w:r>
      <w:r w:rsidRPr="00BC2AD2">
        <w:t xml:space="preserve"> a number of new requirements, </w:t>
      </w:r>
      <w:r w:rsidR="00A36322">
        <w:t>all designed to</w:t>
      </w:r>
      <w:r w:rsidRPr="00BC2AD2">
        <w:t xml:space="preserve"> ensure that</w:t>
      </w:r>
      <w:r w:rsidR="00BC2AD2" w:rsidRPr="00BC2AD2">
        <w:t xml:space="preserve"> all persons </w:t>
      </w:r>
      <w:r w:rsidR="001057A3">
        <w:t xml:space="preserve">involved in building and construction </w:t>
      </w:r>
      <w:r w:rsidRPr="00BC2AD2">
        <w:t xml:space="preserve">are held accountable for their work. </w:t>
      </w:r>
      <w:r w:rsidR="007622EB" w:rsidRPr="00BC2AD2">
        <w:t>The</w:t>
      </w:r>
      <w:r w:rsidR="00F22634" w:rsidRPr="00BC2AD2">
        <w:t xml:space="preserve"> </w:t>
      </w:r>
      <w:r w:rsidR="0049326D">
        <w:t>Amendment Bill</w:t>
      </w:r>
      <w:r w:rsidR="00F22634" w:rsidRPr="00BC2AD2">
        <w:t xml:space="preserve"> </w:t>
      </w:r>
      <w:r w:rsidR="007622EB" w:rsidRPr="00BC2AD2">
        <w:t xml:space="preserve">is a necessary and detailed component of the </w:t>
      </w:r>
      <w:r w:rsidR="00050C02" w:rsidRPr="00BC2AD2">
        <w:t xml:space="preserve">building and construction industry </w:t>
      </w:r>
      <w:r w:rsidR="007622EB" w:rsidRPr="00BC2AD2">
        <w:t>framework in</w:t>
      </w:r>
      <w:r w:rsidR="006164C4">
        <w:t xml:space="preserve"> NSW.</w:t>
      </w:r>
    </w:p>
    <w:p w14:paraId="6C4359FF" w14:textId="0317E871" w:rsidR="00E72AF6" w:rsidRPr="004A121A" w:rsidRDefault="00E72AF6" w:rsidP="0049326D">
      <w:pPr>
        <w:pStyle w:val="Heading2"/>
      </w:pPr>
      <w:bookmarkStart w:id="32" w:name="_Toc102476949"/>
      <w:bookmarkStart w:id="33" w:name="_Toc110513644"/>
      <w:r w:rsidRPr="007B153B">
        <w:t>Objective</w:t>
      </w:r>
      <w:r>
        <w:t xml:space="preserve"> of government intervention</w:t>
      </w:r>
      <w:bookmarkEnd w:id="32"/>
      <w:bookmarkEnd w:id="33"/>
    </w:p>
    <w:p w14:paraId="5E17BDD4" w14:textId="43DA6AB6" w:rsidR="00236C96" w:rsidRPr="0012750E" w:rsidRDefault="00786136" w:rsidP="0049326D">
      <w:pPr>
        <w:autoSpaceDE w:val="0"/>
        <w:autoSpaceDN w:val="0"/>
        <w:adjustRightInd w:val="0"/>
        <w:rPr>
          <w:rFonts w:eastAsiaTheme="minorHAnsi" w:cs="Arial"/>
          <w:szCs w:val="22"/>
        </w:rPr>
      </w:pPr>
      <w:r w:rsidRPr="0012750E">
        <w:rPr>
          <w:rFonts w:eastAsiaTheme="minorHAnsi" w:cs="Arial"/>
          <w:szCs w:val="22"/>
        </w:rPr>
        <w:t xml:space="preserve">The objects of the </w:t>
      </w:r>
      <w:r w:rsidR="0049326D">
        <w:rPr>
          <w:rFonts w:eastAsiaTheme="minorHAnsi" w:cs="Arial"/>
          <w:szCs w:val="22"/>
        </w:rPr>
        <w:t>Amendment Bill</w:t>
      </w:r>
      <w:r w:rsidRPr="0012750E">
        <w:rPr>
          <w:rFonts w:eastAsiaTheme="minorHAnsi" w:cs="Arial"/>
          <w:szCs w:val="22"/>
        </w:rPr>
        <w:t xml:space="preserve"> are to:</w:t>
      </w:r>
    </w:p>
    <w:p w14:paraId="35D1945A" w14:textId="07C94D12" w:rsidR="00931660" w:rsidRPr="00931660" w:rsidRDefault="0005317A" w:rsidP="00931660">
      <w:pPr>
        <w:pStyle w:val="ListParagraph"/>
        <w:numPr>
          <w:ilvl w:val="0"/>
          <w:numId w:val="5"/>
        </w:numPr>
        <w:spacing w:line="360" w:lineRule="auto"/>
        <w:rPr>
          <w:rFonts w:ascii="Arial" w:eastAsiaTheme="minorHAnsi" w:hAnsi="Arial" w:cs="Arial"/>
          <w:sz w:val="22"/>
          <w:szCs w:val="22"/>
        </w:rPr>
      </w:pPr>
      <w:r>
        <w:rPr>
          <w:rFonts w:ascii="Arial" w:eastAsiaTheme="minorHAnsi" w:hAnsi="Arial" w:cs="Arial"/>
          <w:sz w:val="22"/>
          <w:szCs w:val="22"/>
        </w:rPr>
        <w:t>ensure building products used in NSW are safe and suitable for use,</w:t>
      </w:r>
    </w:p>
    <w:p w14:paraId="25C19969" w14:textId="321C42D7" w:rsidR="00D84BD8" w:rsidRDefault="00335737" w:rsidP="003448D3">
      <w:pPr>
        <w:pStyle w:val="ListParagraph"/>
        <w:numPr>
          <w:ilvl w:val="0"/>
          <w:numId w:val="5"/>
        </w:numPr>
        <w:spacing w:line="360" w:lineRule="auto"/>
        <w:rPr>
          <w:rFonts w:ascii="Arial" w:eastAsiaTheme="minorHAnsi" w:hAnsi="Arial" w:cs="Arial"/>
          <w:sz w:val="22"/>
          <w:szCs w:val="22"/>
        </w:rPr>
      </w:pPr>
      <w:r>
        <w:rPr>
          <w:rFonts w:ascii="Arial" w:eastAsiaTheme="minorHAnsi" w:hAnsi="Arial" w:cs="Arial"/>
          <w:sz w:val="22"/>
          <w:szCs w:val="22"/>
        </w:rPr>
        <w:t>i</w:t>
      </w:r>
      <w:r w:rsidR="00D00D21">
        <w:rPr>
          <w:rFonts w:ascii="Arial" w:eastAsiaTheme="minorHAnsi" w:hAnsi="Arial" w:cs="Arial"/>
          <w:sz w:val="22"/>
          <w:szCs w:val="22"/>
        </w:rPr>
        <w:t xml:space="preserve">mprove customer protection by enhancing the remedies </w:t>
      </w:r>
      <w:r w:rsidR="00D84BD8">
        <w:rPr>
          <w:rFonts w:ascii="Arial" w:eastAsiaTheme="minorHAnsi" w:hAnsi="Arial" w:cs="Arial"/>
          <w:sz w:val="22"/>
          <w:szCs w:val="22"/>
        </w:rPr>
        <w:t>for the rectification of building defects</w:t>
      </w:r>
      <w:r w:rsidR="001404BA" w:rsidRPr="001404BA">
        <w:rPr>
          <w:rFonts w:ascii="Arial" w:eastAsiaTheme="minorHAnsi" w:hAnsi="Arial" w:cs="Arial"/>
          <w:sz w:val="22"/>
          <w:szCs w:val="22"/>
        </w:rPr>
        <w:t xml:space="preserve"> </w:t>
      </w:r>
      <w:r w:rsidR="003E4039">
        <w:rPr>
          <w:rFonts w:ascii="Arial" w:eastAsiaTheme="minorHAnsi" w:hAnsi="Arial" w:cs="Arial"/>
          <w:sz w:val="22"/>
          <w:szCs w:val="22"/>
        </w:rPr>
        <w:t xml:space="preserve">and </w:t>
      </w:r>
      <w:r w:rsidR="003E4039" w:rsidRPr="00566ED4">
        <w:rPr>
          <w:rFonts w:ascii="Arial" w:eastAsiaTheme="minorHAnsi" w:hAnsi="Arial" w:cs="Arial"/>
          <w:sz w:val="22"/>
          <w:szCs w:val="22"/>
        </w:rPr>
        <w:t>enable certifiers to play a more proactive role in managing the remediation of defects</w:t>
      </w:r>
      <w:r w:rsidR="0083320C">
        <w:rPr>
          <w:rFonts w:ascii="Arial" w:eastAsiaTheme="minorHAnsi" w:hAnsi="Arial" w:cs="Arial"/>
          <w:sz w:val="22"/>
          <w:szCs w:val="22"/>
        </w:rPr>
        <w:t>,</w:t>
      </w:r>
    </w:p>
    <w:p w14:paraId="693990E5" w14:textId="5F7C1C8A" w:rsidR="00931660" w:rsidRDefault="00931660" w:rsidP="003448D3">
      <w:pPr>
        <w:pStyle w:val="ListParagraph"/>
        <w:numPr>
          <w:ilvl w:val="0"/>
          <w:numId w:val="5"/>
        </w:numPr>
        <w:spacing w:line="360" w:lineRule="auto"/>
        <w:rPr>
          <w:rFonts w:ascii="Arial" w:eastAsiaTheme="minorHAnsi" w:hAnsi="Arial" w:cs="Arial"/>
          <w:sz w:val="22"/>
          <w:szCs w:val="22"/>
        </w:rPr>
      </w:pPr>
      <w:r>
        <w:rPr>
          <w:rFonts w:ascii="Arial" w:eastAsiaTheme="minorHAnsi" w:hAnsi="Arial" w:cs="Arial"/>
          <w:sz w:val="22"/>
          <w:szCs w:val="22"/>
        </w:rPr>
        <w:t xml:space="preserve">ensure quality builds and designs </w:t>
      </w:r>
      <w:r w:rsidR="00354218">
        <w:rPr>
          <w:rFonts w:ascii="Arial" w:eastAsiaTheme="minorHAnsi" w:hAnsi="Arial" w:cs="Arial"/>
          <w:sz w:val="22"/>
          <w:szCs w:val="22"/>
        </w:rPr>
        <w:t>and reducing the likelihood of defect</w:t>
      </w:r>
      <w:r w:rsidR="00AD082E">
        <w:rPr>
          <w:rFonts w:ascii="Arial" w:eastAsiaTheme="minorHAnsi" w:hAnsi="Arial" w:cs="Arial"/>
          <w:sz w:val="22"/>
          <w:szCs w:val="22"/>
        </w:rPr>
        <w:t>ive buildings being passed ont</w:t>
      </w:r>
      <w:r w:rsidR="00A36B0A">
        <w:rPr>
          <w:rFonts w:ascii="Arial" w:eastAsiaTheme="minorHAnsi" w:hAnsi="Arial" w:cs="Arial"/>
          <w:sz w:val="22"/>
          <w:szCs w:val="22"/>
        </w:rPr>
        <w:t>o consumers,</w:t>
      </w:r>
    </w:p>
    <w:p w14:paraId="44F9B109" w14:textId="1B05B284" w:rsidR="002D08E8" w:rsidRDefault="002D08E8" w:rsidP="003448D3">
      <w:pPr>
        <w:pStyle w:val="ListParagraph"/>
        <w:numPr>
          <w:ilvl w:val="0"/>
          <w:numId w:val="5"/>
        </w:numPr>
        <w:spacing w:line="360" w:lineRule="auto"/>
        <w:rPr>
          <w:rFonts w:ascii="Arial" w:eastAsiaTheme="minorHAnsi" w:hAnsi="Arial" w:cs="Arial"/>
          <w:sz w:val="22"/>
          <w:szCs w:val="22"/>
        </w:rPr>
      </w:pPr>
      <w:r>
        <w:rPr>
          <w:rFonts w:ascii="Arial" w:hAnsi="Arial" w:cs="Arial"/>
          <w:sz w:val="22"/>
          <w:szCs w:val="22"/>
        </w:rPr>
        <w:t>better promote fairness between the parties and strengthen protections for secure and prompt payment,</w:t>
      </w:r>
    </w:p>
    <w:p w14:paraId="2834154B" w14:textId="055B57AF" w:rsidR="00AE1E1A" w:rsidRDefault="00335737" w:rsidP="003448D3">
      <w:pPr>
        <w:pStyle w:val="ListParagraph"/>
        <w:numPr>
          <w:ilvl w:val="0"/>
          <w:numId w:val="5"/>
        </w:numPr>
        <w:spacing w:line="360" w:lineRule="auto"/>
        <w:rPr>
          <w:rFonts w:ascii="Arial" w:eastAsiaTheme="minorHAnsi" w:hAnsi="Arial" w:cs="Arial"/>
          <w:sz w:val="22"/>
          <w:szCs w:val="22"/>
        </w:rPr>
      </w:pPr>
      <w:r>
        <w:rPr>
          <w:rFonts w:ascii="Arial" w:eastAsiaTheme="minorHAnsi" w:hAnsi="Arial" w:cs="Arial"/>
          <w:sz w:val="22"/>
          <w:szCs w:val="22"/>
        </w:rPr>
        <w:t>s</w:t>
      </w:r>
      <w:r w:rsidR="00AE1E1A">
        <w:rPr>
          <w:rFonts w:ascii="Arial" w:eastAsiaTheme="minorHAnsi" w:hAnsi="Arial" w:cs="Arial"/>
          <w:sz w:val="22"/>
          <w:szCs w:val="22"/>
        </w:rPr>
        <w:t xml:space="preserve">trengthen compliance </w:t>
      </w:r>
      <w:r w:rsidR="00293235">
        <w:rPr>
          <w:rFonts w:ascii="Arial" w:eastAsiaTheme="minorHAnsi" w:hAnsi="Arial" w:cs="Arial"/>
          <w:sz w:val="22"/>
          <w:szCs w:val="22"/>
        </w:rPr>
        <w:t>and enforcement across</w:t>
      </w:r>
      <w:r w:rsidR="00AE1E1A">
        <w:rPr>
          <w:rFonts w:ascii="Arial" w:eastAsiaTheme="minorHAnsi" w:hAnsi="Arial" w:cs="Arial"/>
          <w:sz w:val="22"/>
          <w:szCs w:val="22"/>
        </w:rPr>
        <w:t xml:space="preserve"> building laws</w:t>
      </w:r>
      <w:r w:rsidR="001404BA">
        <w:rPr>
          <w:rFonts w:ascii="Arial" w:eastAsiaTheme="minorHAnsi" w:hAnsi="Arial" w:cs="Arial"/>
          <w:sz w:val="22"/>
          <w:szCs w:val="22"/>
        </w:rPr>
        <w:t xml:space="preserve"> </w:t>
      </w:r>
      <w:r w:rsidR="00DB10EA">
        <w:rPr>
          <w:rFonts w:ascii="Arial" w:eastAsiaTheme="minorHAnsi" w:hAnsi="Arial" w:cs="Arial"/>
          <w:sz w:val="22"/>
          <w:szCs w:val="22"/>
        </w:rPr>
        <w:t xml:space="preserve">and </w:t>
      </w:r>
      <w:r w:rsidR="00342629" w:rsidRPr="00342629">
        <w:rPr>
          <w:rFonts w:ascii="Arial" w:eastAsiaTheme="minorHAnsi" w:hAnsi="Arial" w:cs="Arial"/>
          <w:sz w:val="22"/>
          <w:szCs w:val="22"/>
        </w:rPr>
        <w:t>introduce a cost</w:t>
      </w:r>
      <w:r w:rsidR="007276B3">
        <w:rPr>
          <w:rFonts w:ascii="Arial" w:eastAsiaTheme="minorHAnsi" w:hAnsi="Arial" w:cs="Arial"/>
          <w:sz w:val="22"/>
          <w:szCs w:val="22"/>
        </w:rPr>
        <w:t>-</w:t>
      </w:r>
      <w:r w:rsidR="00342629" w:rsidRPr="00342629">
        <w:rPr>
          <w:rFonts w:ascii="Arial" w:eastAsiaTheme="minorHAnsi" w:hAnsi="Arial" w:cs="Arial"/>
          <w:sz w:val="22"/>
          <w:szCs w:val="22"/>
        </w:rPr>
        <w:t xml:space="preserve">recovery model </w:t>
      </w:r>
      <w:r w:rsidR="007F5C8B">
        <w:rPr>
          <w:rFonts w:ascii="Arial" w:eastAsiaTheme="minorHAnsi" w:hAnsi="Arial" w:cs="Arial"/>
          <w:sz w:val="22"/>
          <w:szCs w:val="22"/>
        </w:rPr>
        <w:t>where the</w:t>
      </w:r>
      <w:r w:rsidR="00342629" w:rsidRPr="00342629">
        <w:rPr>
          <w:rFonts w:ascii="Arial" w:eastAsiaTheme="minorHAnsi" w:hAnsi="Arial" w:cs="Arial"/>
          <w:sz w:val="22"/>
          <w:szCs w:val="22"/>
        </w:rPr>
        <w:t xml:space="preserve"> Secretary </w:t>
      </w:r>
      <w:r w:rsidR="007F5C8B">
        <w:rPr>
          <w:rFonts w:ascii="Arial" w:eastAsiaTheme="minorHAnsi" w:hAnsi="Arial" w:cs="Arial"/>
          <w:sz w:val="22"/>
          <w:szCs w:val="22"/>
        </w:rPr>
        <w:t>need</w:t>
      </w:r>
      <w:r w:rsidR="00090634">
        <w:rPr>
          <w:rFonts w:ascii="Arial" w:eastAsiaTheme="minorHAnsi" w:hAnsi="Arial" w:cs="Arial"/>
          <w:sz w:val="22"/>
          <w:szCs w:val="22"/>
        </w:rPr>
        <w:t>s</w:t>
      </w:r>
      <w:r w:rsidR="007F5C8B">
        <w:rPr>
          <w:rFonts w:ascii="Arial" w:eastAsiaTheme="minorHAnsi" w:hAnsi="Arial" w:cs="Arial"/>
          <w:sz w:val="22"/>
          <w:szCs w:val="22"/>
        </w:rPr>
        <w:t xml:space="preserve"> </w:t>
      </w:r>
      <w:r w:rsidR="00342629" w:rsidRPr="00342629">
        <w:rPr>
          <w:rFonts w:ascii="Arial" w:eastAsiaTheme="minorHAnsi" w:hAnsi="Arial" w:cs="Arial"/>
          <w:sz w:val="22"/>
          <w:szCs w:val="22"/>
        </w:rPr>
        <w:t>to engage third party expertise or resources</w:t>
      </w:r>
      <w:r w:rsidR="00FC506D">
        <w:rPr>
          <w:rFonts w:ascii="Arial" w:eastAsiaTheme="minorHAnsi" w:hAnsi="Arial" w:cs="Arial"/>
          <w:sz w:val="22"/>
          <w:szCs w:val="22"/>
        </w:rPr>
        <w:t xml:space="preserve"> for investigations</w:t>
      </w:r>
      <w:r w:rsidR="0083320C">
        <w:rPr>
          <w:rFonts w:ascii="Arial" w:eastAsiaTheme="minorHAnsi" w:hAnsi="Arial" w:cs="Arial"/>
          <w:sz w:val="22"/>
          <w:szCs w:val="22"/>
        </w:rPr>
        <w:t>,</w:t>
      </w:r>
    </w:p>
    <w:p w14:paraId="2482209F" w14:textId="570668DC" w:rsidR="00C52AF3" w:rsidRPr="00C52AF3" w:rsidRDefault="00C52AF3" w:rsidP="003448D3">
      <w:pPr>
        <w:pStyle w:val="ListParagraph"/>
        <w:numPr>
          <w:ilvl w:val="0"/>
          <w:numId w:val="5"/>
        </w:numPr>
        <w:spacing w:line="360" w:lineRule="auto"/>
        <w:rPr>
          <w:rFonts w:ascii="Arial" w:eastAsiaTheme="minorHAnsi" w:hAnsi="Arial" w:cs="Arial"/>
          <w:sz w:val="22"/>
          <w:szCs w:val="22"/>
        </w:rPr>
      </w:pPr>
      <w:r w:rsidRPr="00C52AF3">
        <w:rPr>
          <w:rFonts w:ascii="Arial" w:eastAsiaTheme="minorHAnsi" w:hAnsi="Arial" w:cs="Arial"/>
          <w:sz w:val="22"/>
          <w:szCs w:val="22"/>
        </w:rPr>
        <w:t>promote accountability for wrongdoing by corporate entities operating in the building and construction industry</w:t>
      </w:r>
      <w:r w:rsidR="0083320C">
        <w:rPr>
          <w:rFonts w:ascii="Arial" w:eastAsiaTheme="minorHAnsi" w:hAnsi="Arial" w:cs="Arial"/>
          <w:sz w:val="22"/>
          <w:szCs w:val="22"/>
        </w:rPr>
        <w:t>,</w:t>
      </w:r>
      <w:r w:rsidR="002D67CB">
        <w:rPr>
          <w:rFonts w:ascii="Arial" w:eastAsiaTheme="minorHAnsi" w:hAnsi="Arial" w:cs="Arial"/>
          <w:sz w:val="22"/>
          <w:szCs w:val="22"/>
        </w:rPr>
        <w:t xml:space="preserve"> and</w:t>
      </w:r>
    </w:p>
    <w:p w14:paraId="2C689AB9" w14:textId="4DBF9E79" w:rsidR="00A61EB9" w:rsidRPr="002D67CB" w:rsidRDefault="00155D3D" w:rsidP="00F4675A">
      <w:pPr>
        <w:pStyle w:val="ListParagraph"/>
        <w:numPr>
          <w:ilvl w:val="0"/>
          <w:numId w:val="5"/>
        </w:numPr>
        <w:autoSpaceDE w:val="0"/>
        <w:autoSpaceDN w:val="0"/>
        <w:adjustRightInd w:val="0"/>
        <w:spacing w:after="240" w:line="360" w:lineRule="auto"/>
        <w:ind w:left="714" w:hanging="357"/>
        <w:rPr>
          <w:rFonts w:ascii="Arial" w:eastAsiaTheme="minorHAnsi" w:hAnsi="Arial" w:cs="Arial"/>
          <w:sz w:val="22"/>
          <w:szCs w:val="22"/>
        </w:rPr>
      </w:pPr>
      <w:r w:rsidRPr="002D67CB">
        <w:rPr>
          <w:rFonts w:ascii="Arial" w:eastAsiaTheme="minorHAnsi" w:hAnsi="Arial" w:cs="Arial"/>
          <w:sz w:val="22"/>
          <w:szCs w:val="22"/>
        </w:rPr>
        <w:t xml:space="preserve">impose a proactive obligation on licence holders </w:t>
      </w:r>
      <w:r w:rsidR="00811804" w:rsidRPr="002D67CB">
        <w:rPr>
          <w:rFonts w:ascii="Arial" w:eastAsiaTheme="minorHAnsi" w:hAnsi="Arial" w:cs="Arial"/>
          <w:sz w:val="22"/>
          <w:szCs w:val="22"/>
        </w:rPr>
        <w:t xml:space="preserve">to </w:t>
      </w:r>
      <w:r w:rsidR="00DC26E1" w:rsidRPr="002D67CB">
        <w:rPr>
          <w:rFonts w:ascii="Arial" w:eastAsiaTheme="minorHAnsi" w:hAnsi="Arial" w:cs="Arial"/>
          <w:sz w:val="22"/>
          <w:szCs w:val="22"/>
        </w:rPr>
        <w:t>respond</w:t>
      </w:r>
      <w:r w:rsidR="006B2DC4" w:rsidRPr="002D67CB">
        <w:rPr>
          <w:rFonts w:ascii="Arial" w:eastAsiaTheme="minorHAnsi" w:hAnsi="Arial" w:cs="Arial"/>
          <w:sz w:val="22"/>
          <w:szCs w:val="22"/>
        </w:rPr>
        <w:t xml:space="preserve"> appropriately</w:t>
      </w:r>
      <w:r w:rsidR="00DC26E1" w:rsidRPr="002D67CB">
        <w:rPr>
          <w:rFonts w:ascii="Arial" w:eastAsiaTheme="minorHAnsi" w:hAnsi="Arial" w:cs="Arial"/>
          <w:sz w:val="22"/>
          <w:szCs w:val="22"/>
        </w:rPr>
        <w:t xml:space="preserve"> to </w:t>
      </w:r>
      <w:r w:rsidRPr="002D67CB">
        <w:rPr>
          <w:rFonts w:ascii="Arial" w:eastAsiaTheme="minorHAnsi" w:hAnsi="Arial" w:cs="Arial"/>
          <w:sz w:val="22"/>
          <w:szCs w:val="22"/>
        </w:rPr>
        <w:t>unethical and/or unlawful conduct such as illegal phoenix</w:t>
      </w:r>
      <w:r w:rsidR="000127F9" w:rsidRPr="002D67CB">
        <w:rPr>
          <w:rFonts w:ascii="Arial" w:eastAsiaTheme="minorHAnsi" w:hAnsi="Arial" w:cs="Arial"/>
          <w:sz w:val="22"/>
          <w:szCs w:val="22"/>
        </w:rPr>
        <w:t>i</w:t>
      </w:r>
      <w:r w:rsidR="00235066" w:rsidRPr="002D67CB">
        <w:rPr>
          <w:rFonts w:ascii="Arial" w:eastAsiaTheme="minorHAnsi" w:hAnsi="Arial" w:cs="Arial"/>
          <w:sz w:val="22"/>
          <w:szCs w:val="22"/>
        </w:rPr>
        <w:t>ng</w:t>
      </w:r>
      <w:r w:rsidR="002D67CB" w:rsidRPr="002D67CB">
        <w:rPr>
          <w:rFonts w:ascii="Arial" w:eastAsiaTheme="minorHAnsi" w:hAnsi="Arial" w:cs="Arial"/>
          <w:sz w:val="22"/>
          <w:szCs w:val="22"/>
        </w:rPr>
        <w:t>.</w:t>
      </w:r>
    </w:p>
    <w:p w14:paraId="4051E3D4" w14:textId="65E0A88B" w:rsidR="00E60E74" w:rsidRDefault="00390F35" w:rsidP="00A60EFD">
      <w:pPr>
        <w:pStyle w:val="Heading1"/>
      </w:pPr>
      <w:bookmarkStart w:id="34" w:name="_Toc392857695"/>
      <w:bookmarkStart w:id="35" w:name="_Toc446064863"/>
      <w:bookmarkStart w:id="36" w:name="_Toc102476950"/>
      <w:bookmarkStart w:id="37" w:name="_Toc110513645"/>
      <w:bookmarkStart w:id="38" w:name="_Toc147641242"/>
      <w:bookmarkStart w:id="39" w:name="_Toc147657498"/>
      <w:bookmarkStart w:id="40" w:name="_Toc149451059"/>
      <w:r>
        <w:lastRenderedPageBreak/>
        <w:t xml:space="preserve">Discussion and </w:t>
      </w:r>
      <w:r w:rsidR="00E60E74">
        <w:t>a</w:t>
      </w:r>
      <w:r w:rsidR="00E60E74" w:rsidRPr="00E66CF0">
        <w:t>ssessment</w:t>
      </w:r>
      <w:r w:rsidR="00E60E74">
        <w:t xml:space="preserve"> of options</w:t>
      </w:r>
      <w:bookmarkEnd w:id="34"/>
      <w:bookmarkEnd w:id="35"/>
      <w:bookmarkEnd w:id="36"/>
      <w:bookmarkEnd w:id="37"/>
    </w:p>
    <w:p w14:paraId="0B598A2B" w14:textId="27715AB1" w:rsidR="001F4C5E" w:rsidRDefault="00FB3AB5" w:rsidP="00841043">
      <w:pPr>
        <w:spacing w:afterLines="120" w:after="288"/>
      </w:pPr>
      <w:r w:rsidRPr="009C46D7">
        <w:t xml:space="preserve">Submissions are welcome on any aspect of the </w:t>
      </w:r>
      <w:r w:rsidR="0049326D">
        <w:t>Amendment Bill</w:t>
      </w:r>
      <w:r w:rsidRPr="009C46D7">
        <w:t xml:space="preserve"> </w:t>
      </w:r>
      <w:r w:rsidR="00876851">
        <w:t xml:space="preserve">and </w:t>
      </w:r>
      <w:r w:rsidR="00F86A5D">
        <w:t xml:space="preserve">Amendment </w:t>
      </w:r>
      <w:r w:rsidR="00876851">
        <w:t xml:space="preserve">Regulation </w:t>
      </w:r>
      <w:r w:rsidRPr="009C46D7">
        <w:t xml:space="preserve">or any other relevant issue, whether or not raised in this </w:t>
      </w:r>
      <w:r w:rsidR="00D4436B">
        <w:t>RIS</w:t>
      </w:r>
      <w:r w:rsidRPr="009C46D7">
        <w:t xml:space="preserve">. However, the following discussion points provide greater context for provisions in the </w:t>
      </w:r>
      <w:r w:rsidR="0049326D">
        <w:t>Amendment Bill</w:t>
      </w:r>
      <w:r w:rsidRPr="009C46D7">
        <w:t xml:space="preserve"> and </w:t>
      </w:r>
      <w:r w:rsidR="002E3747">
        <w:t xml:space="preserve">Amendment </w:t>
      </w:r>
      <w:r w:rsidR="00876851">
        <w:t>Regulation</w:t>
      </w:r>
      <w:r w:rsidRPr="009C46D7">
        <w:t xml:space="preserve"> and explore some regulatory options</w:t>
      </w:r>
      <w:r w:rsidR="009C46D7" w:rsidRPr="009C46D7">
        <w:t>, costs and benefits</w:t>
      </w:r>
      <w:r w:rsidRPr="009C46D7">
        <w:t xml:space="preserve"> for these provisions.</w:t>
      </w:r>
      <w:r w:rsidR="00AD2A00" w:rsidRPr="009C46D7">
        <w:t xml:space="preserve"> </w:t>
      </w:r>
    </w:p>
    <w:p w14:paraId="517C8A48" w14:textId="4D1E21F9" w:rsidR="00B52DB6" w:rsidRDefault="005F7F85" w:rsidP="0049326D">
      <w:r>
        <w:t>Th</w:t>
      </w:r>
      <w:r w:rsidR="00E61481">
        <w:t xml:space="preserve">is </w:t>
      </w:r>
      <w:r w:rsidR="00497CB6">
        <w:t>RIS</w:t>
      </w:r>
      <w:r>
        <w:t xml:space="preserve"> </w:t>
      </w:r>
      <w:r w:rsidR="00F84B8E">
        <w:t xml:space="preserve">will discuss the proposed reforms under the following key </w:t>
      </w:r>
      <w:r w:rsidR="006E7CBB">
        <w:t>themes</w:t>
      </w:r>
      <w:r>
        <w:t>:</w:t>
      </w:r>
    </w:p>
    <w:p w14:paraId="18E5CACC" w14:textId="07A9D4A3" w:rsidR="006E7CBB" w:rsidRDefault="005F7F85" w:rsidP="00256D23">
      <w:pPr>
        <w:pStyle w:val="ListParagraph"/>
        <w:numPr>
          <w:ilvl w:val="0"/>
          <w:numId w:val="25"/>
        </w:numPr>
        <w:spacing w:afterLines="120" w:after="288" w:line="360" w:lineRule="auto"/>
        <w:rPr>
          <w:rFonts w:ascii="Arial" w:hAnsi="Arial" w:cs="Arial"/>
          <w:sz w:val="22"/>
          <w:szCs w:val="22"/>
        </w:rPr>
      </w:pPr>
      <w:r w:rsidRPr="008745BD">
        <w:rPr>
          <w:rFonts w:ascii="Arial" w:hAnsi="Arial" w:cs="Arial"/>
          <w:b/>
          <w:bCs/>
          <w:sz w:val="22"/>
          <w:szCs w:val="22"/>
        </w:rPr>
        <w:t>Ensuring building products are safe and suitable</w:t>
      </w:r>
      <w:r w:rsidRPr="006E7CBB">
        <w:rPr>
          <w:rFonts w:ascii="Arial" w:hAnsi="Arial" w:cs="Arial"/>
          <w:sz w:val="22"/>
          <w:szCs w:val="22"/>
        </w:rPr>
        <w:t xml:space="preserve"> – proposed amendments to the </w:t>
      </w:r>
      <w:r w:rsidRPr="00486FFB">
        <w:rPr>
          <w:rFonts w:ascii="Arial" w:hAnsi="Arial" w:cs="Arial"/>
          <w:b/>
          <w:i/>
          <w:sz w:val="22"/>
          <w:szCs w:val="22"/>
        </w:rPr>
        <w:t xml:space="preserve">Building Products </w:t>
      </w:r>
      <w:r w:rsidR="000A4433" w:rsidRPr="00486FFB">
        <w:rPr>
          <w:rFonts w:ascii="Arial" w:hAnsi="Arial" w:cs="Arial"/>
          <w:b/>
          <w:i/>
          <w:sz w:val="22"/>
          <w:szCs w:val="22"/>
        </w:rPr>
        <w:t>(</w:t>
      </w:r>
      <w:r w:rsidRPr="00486FFB">
        <w:rPr>
          <w:rFonts w:ascii="Arial" w:hAnsi="Arial" w:cs="Arial"/>
          <w:b/>
          <w:i/>
          <w:sz w:val="22"/>
          <w:szCs w:val="22"/>
        </w:rPr>
        <w:t>Safety</w:t>
      </w:r>
      <w:r w:rsidR="000A4433" w:rsidRPr="00486FFB">
        <w:rPr>
          <w:rFonts w:ascii="Arial" w:hAnsi="Arial" w:cs="Arial"/>
          <w:b/>
          <w:i/>
          <w:sz w:val="22"/>
          <w:szCs w:val="22"/>
        </w:rPr>
        <w:t xml:space="preserve">) Act </w:t>
      </w:r>
      <w:r w:rsidR="0063584F" w:rsidRPr="00486FFB">
        <w:rPr>
          <w:rFonts w:ascii="Arial" w:hAnsi="Arial" w:cs="Arial"/>
          <w:b/>
          <w:i/>
          <w:sz w:val="22"/>
          <w:szCs w:val="22"/>
        </w:rPr>
        <w:t>2017</w:t>
      </w:r>
      <w:r w:rsidR="0063584F" w:rsidRPr="00486FFB">
        <w:rPr>
          <w:rFonts w:ascii="Arial" w:hAnsi="Arial" w:cs="Arial"/>
          <w:b/>
          <w:sz w:val="22"/>
          <w:szCs w:val="22"/>
        </w:rPr>
        <w:t xml:space="preserve"> </w:t>
      </w:r>
      <w:r w:rsidR="00DB6939">
        <w:rPr>
          <w:rFonts w:ascii="Arial" w:hAnsi="Arial" w:cs="Arial"/>
          <w:b/>
          <w:sz w:val="22"/>
          <w:szCs w:val="22"/>
        </w:rPr>
        <w:t xml:space="preserve">(BPS Act) </w:t>
      </w:r>
      <w:r w:rsidR="0063584F" w:rsidRPr="006E7CBB">
        <w:rPr>
          <w:rFonts w:ascii="Arial" w:hAnsi="Arial" w:cs="Arial"/>
          <w:sz w:val="22"/>
          <w:szCs w:val="22"/>
        </w:rPr>
        <w:t>to</w:t>
      </w:r>
      <w:r w:rsidR="00B03209">
        <w:rPr>
          <w:rFonts w:ascii="Arial" w:hAnsi="Arial" w:cs="Arial"/>
          <w:sz w:val="22"/>
          <w:szCs w:val="22"/>
        </w:rPr>
        <w:t xml:space="preserve"> </w:t>
      </w:r>
      <w:r w:rsidR="00693C7A">
        <w:rPr>
          <w:rFonts w:ascii="Arial" w:hAnsi="Arial" w:cs="Arial"/>
          <w:sz w:val="22"/>
          <w:szCs w:val="22"/>
        </w:rPr>
        <w:t xml:space="preserve">impose </w:t>
      </w:r>
      <w:r w:rsidR="00164186">
        <w:rPr>
          <w:rFonts w:ascii="Arial" w:hAnsi="Arial" w:cs="Arial"/>
          <w:sz w:val="22"/>
          <w:szCs w:val="22"/>
        </w:rPr>
        <w:t xml:space="preserve">responsibilities </w:t>
      </w:r>
      <w:r w:rsidR="00693C7A">
        <w:rPr>
          <w:rFonts w:ascii="Arial" w:hAnsi="Arial" w:cs="Arial"/>
          <w:sz w:val="22"/>
          <w:szCs w:val="22"/>
        </w:rPr>
        <w:t xml:space="preserve">on </w:t>
      </w:r>
      <w:r w:rsidR="002A4A07">
        <w:rPr>
          <w:rFonts w:ascii="Arial" w:hAnsi="Arial" w:cs="Arial"/>
          <w:sz w:val="22"/>
          <w:szCs w:val="22"/>
        </w:rPr>
        <w:t xml:space="preserve">everyone in the building </w:t>
      </w:r>
      <w:r w:rsidR="007B228E">
        <w:rPr>
          <w:rFonts w:ascii="Arial" w:hAnsi="Arial" w:cs="Arial"/>
          <w:sz w:val="22"/>
          <w:szCs w:val="22"/>
        </w:rPr>
        <w:t xml:space="preserve">product </w:t>
      </w:r>
      <w:r w:rsidR="002A4A07">
        <w:rPr>
          <w:rFonts w:ascii="Arial" w:hAnsi="Arial" w:cs="Arial"/>
          <w:sz w:val="22"/>
          <w:szCs w:val="22"/>
        </w:rPr>
        <w:t>supply chain</w:t>
      </w:r>
      <w:r w:rsidR="009B44E9">
        <w:rPr>
          <w:rFonts w:ascii="Arial" w:hAnsi="Arial" w:cs="Arial"/>
          <w:sz w:val="22"/>
          <w:szCs w:val="22"/>
        </w:rPr>
        <w:t>, including designers, manufacturers, importers, suppliers and installers</w:t>
      </w:r>
      <w:r w:rsidR="00A239E3">
        <w:rPr>
          <w:rFonts w:ascii="Arial" w:hAnsi="Arial" w:cs="Arial"/>
          <w:sz w:val="22"/>
          <w:szCs w:val="22"/>
        </w:rPr>
        <w:t xml:space="preserve">, to ensure building products are </w:t>
      </w:r>
      <w:r w:rsidR="00792440">
        <w:rPr>
          <w:rFonts w:ascii="Arial" w:hAnsi="Arial" w:cs="Arial"/>
          <w:sz w:val="22"/>
          <w:szCs w:val="22"/>
        </w:rPr>
        <w:t xml:space="preserve">compliant and </w:t>
      </w:r>
      <w:r w:rsidR="00325BF5">
        <w:rPr>
          <w:rFonts w:ascii="Arial" w:hAnsi="Arial" w:cs="Arial"/>
          <w:sz w:val="22"/>
          <w:szCs w:val="22"/>
        </w:rPr>
        <w:t>fi</w:t>
      </w:r>
      <w:r w:rsidR="008745BD">
        <w:rPr>
          <w:rFonts w:ascii="Arial" w:hAnsi="Arial" w:cs="Arial"/>
          <w:sz w:val="22"/>
          <w:szCs w:val="22"/>
        </w:rPr>
        <w:t>t</w:t>
      </w:r>
      <w:r w:rsidR="00325BF5">
        <w:rPr>
          <w:rFonts w:ascii="Arial" w:hAnsi="Arial" w:cs="Arial"/>
          <w:sz w:val="22"/>
          <w:szCs w:val="22"/>
        </w:rPr>
        <w:t xml:space="preserve"> for their intended purpose. </w:t>
      </w:r>
    </w:p>
    <w:p w14:paraId="211E6875" w14:textId="77777777" w:rsidR="006D3222" w:rsidRDefault="006D3222" w:rsidP="00980E61">
      <w:pPr>
        <w:pStyle w:val="ListParagraph"/>
        <w:spacing w:afterLines="120" w:after="288" w:line="360" w:lineRule="auto"/>
        <w:rPr>
          <w:rFonts w:ascii="Arial" w:hAnsi="Arial" w:cs="Arial"/>
          <w:sz w:val="22"/>
          <w:szCs w:val="22"/>
        </w:rPr>
      </w:pPr>
    </w:p>
    <w:p w14:paraId="5340A0E5" w14:textId="25CBFB85" w:rsidR="0063584F" w:rsidRDefault="007A4B39" w:rsidP="00256D23">
      <w:pPr>
        <w:pStyle w:val="ListParagraph"/>
        <w:numPr>
          <w:ilvl w:val="0"/>
          <w:numId w:val="25"/>
        </w:numPr>
        <w:spacing w:afterLines="120" w:after="288" w:line="360" w:lineRule="auto"/>
        <w:rPr>
          <w:rFonts w:ascii="Arial" w:hAnsi="Arial" w:cs="Arial"/>
          <w:sz w:val="22"/>
          <w:szCs w:val="22"/>
        </w:rPr>
      </w:pPr>
      <w:r w:rsidRPr="008745BD">
        <w:rPr>
          <w:rFonts w:ascii="Arial" w:hAnsi="Arial" w:cs="Arial"/>
          <w:b/>
          <w:bCs/>
          <w:sz w:val="22"/>
          <w:szCs w:val="22"/>
        </w:rPr>
        <w:t>Enhancing recti</w:t>
      </w:r>
      <w:r w:rsidR="00F85A12" w:rsidRPr="008745BD">
        <w:rPr>
          <w:rFonts w:ascii="Arial" w:hAnsi="Arial" w:cs="Arial"/>
          <w:b/>
          <w:bCs/>
          <w:sz w:val="22"/>
          <w:szCs w:val="22"/>
        </w:rPr>
        <w:t>ficat</w:t>
      </w:r>
      <w:r w:rsidRPr="008745BD">
        <w:rPr>
          <w:rFonts w:ascii="Arial" w:hAnsi="Arial" w:cs="Arial"/>
          <w:b/>
          <w:bCs/>
          <w:sz w:val="22"/>
          <w:szCs w:val="22"/>
        </w:rPr>
        <w:t>ion of strata buildings</w:t>
      </w:r>
      <w:r w:rsidRPr="006E7CBB">
        <w:rPr>
          <w:rFonts w:ascii="Arial" w:hAnsi="Arial" w:cs="Arial"/>
          <w:sz w:val="22"/>
          <w:szCs w:val="22"/>
        </w:rPr>
        <w:t xml:space="preserve"> – proposed </w:t>
      </w:r>
      <w:r w:rsidR="00F85A12" w:rsidRPr="006E7CBB">
        <w:rPr>
          <w:rFonts w:ascii="Arial" w:hAnsi="Arial" w:cs="Arial"/>
          <w:sz w:val="22"/>
          <w:szCs w:val="22"/>
        </w:rPr>
        <w:t xml:space="preserve">amendments to the </w:t>
      </w:r>
      <w:r w:rsidR="00595F3E" w:rsidRPr="00486FFB">
        <w:rPr>
          <w:rFonts w:ascii="Arial" w:hAnsi="Arial" w:cs="Arial"/>
          <w:b/>
          <w:i/>
          <w:sz w:val="22"/>
          <w:szCs w:val="22"/>
        </w:rPr>
        <w:t>Strata Schemes Management Act 2015</w:t>
      </w:r>
      <w:r w:rsidR="00595F3E" w:rsidRPr="006E7CBB">
        <w:rPr>
          <w:rFonts w:ascii="Arial" w:hAnsi="Arial" w:cs="Arial"/>
          <w:sz w:val="22"/>
          <w:szCs w:val="22"/>
        </w:rPr>
        <w:t xml:space="preserve"> </w:t>
      </w:r>
      <w:r w:rsidR="00C6379F" w:rsidRPr="00C6379F">
        <w:rPr>
          <w:rFonts w:ascii="Arial" w:hAnsi="Arial" w:cs="Arial"/>
          <w:b/>
          <w:bCs/>
          <w:sz w:val="22"/>
          <w:szCs w:val="22"/>
        </w:rPr>
        <w:t>(SSM Act)</w:t>
      </w:r>
      <w:r w:rsidR="00C6379F">
        <w:rPr>
          <w:rFonts w:ascii="Arial" w:hAnsi="Arial" w:cs="Arial"/>
          <w:sz w:val="22"/>
          <w:szCs w:val="22"/>
        </w:rPr>
        <w:t xml:space="preserve"> </w:t>
      </w:r>
      <w:r w:rsidR="00595F3E" w:rsidRPr="006E7CBB">
        <w:rPr>
          <w:rFonts w:ascii="Arial" w:hAnsi="Arial" w:cs="Arial"/>
          <w:sz w:val="22"/>
          <w:szCs w:val="22"/>
        </w:rPr>
        <w:t xml:space="preserve">and </w:t>
      </w:r>
      <w:r w:rsidR="008745BD">
        <w:rPr>
          <w:rFonts w:ascii="Arial" w:hAnsi="Arial" w:cs="Arial"/>
          <w:sz w:val="22"/>
          <w:szCs w:val="22"/>
        </w:rPr>
        <w:t>supporting regulations</w:t>
      </w:r>
      <w:r w:rsidR="006B5390" w:rsidRPr="006E7CBB">
        <w:rPr>
          <w:rFonts w:ascii="Arial" w:hAnsi="Arial" w:cs="Arial"/>
          <w:sz w:val="22"/>
          <w:szCs w:val="22"/>
        </w:rPr>
        <w:t xml:space="preserve"> to</w:t>
      </w:r>
      <w:r w:rsidR="005561E7">
        <w:rPr>
          <w:rFonts w:ascii="Arial" w:hAnsi="Arial" w:cs="Arial"/>
          <w:sz w:val="22"/>
          <w:szCs w:val="22"/>
        </w:rPr>
        <w:t xml:space="preserve"> enhance the operation of the </w:t>
      </w:r>
      <w:r w:rsidR="006C59D5">
        <w:rPr>
          <w:rFonts w:ascii="Arial" w:hAnsi="Arial" w:cs="Arial"/>
          <w:sz w:val="22"/>
          <w:szCs w:val="22"/>
        </w:rPr>
        <w:t>S</w:t>
      </w:r>
      <w:r w:rsidR="005561E7">
        <w:rPr>
          <w:rFonts w:ascii="Arial" w:hAnsi="Arial" w:cs="Arial"/>
          <w:sz w:val="22"/>
          <w:szCs w:val="22"/>
        </w:rPr>
        <w:t xml:space="preserve">trata </w:t>
      </w:r>
      <w:r w:rsidR="006C59D5">
        <w:rPr>
          <w:rFonts w:ascii="Arial" w:hAnsi="Arial" w:cs="Arial"/>
          <w:sz w:val="22"/>
          <w:szCs w:val="22"/>
        </w:rPr>
        <w:t>B</w:t>
      </w:r>
      <w:r w:rsidR="005561E7">
        <w:rPr>
          <w:rFonts w:ascii="Arial" w:hAnsi="Arial" w:cs="Arial"/>
          <w:sz w:val="22"/>
          <w:szCs w:val="22"/>
        </w:rPr>
        <w:t xml:space="preserve">uilding </w:t>
      </w:r>
      <w:r w:rsidR="006C59D5">
        <w:rPr>
          <w:rFonts w:ascii="Arial" w:hAnsi="Arial" w:cs="Arial"/>
          <w:sz w:val="22"/>
          <w:szCs w:val="22"/>
        </w:rPr>
        <w:t>B</w:t>
      </w:r>
      <w:r w:rsidR="005561E7">
        <w:rPr>
          <w:rFonts w:ascii="Arial" w:hAnsi="Arial" w:cs="Arial"/>
          <w:sz w:val="22"/>
          <w:szCs w:val="22"/>
        </w:rPr>
        <w:t xml:space="preserve">ond and </w:t>
      </w:r>
      <w:r w:rsidR="006C59D5">
        <w:rPr>
          <w:rFonts w:ascii="Arial" w:hAnsi="Arial" w:cs="Arial"/>
          <w:sz w:val="22"/>
          <w:szCs w:val="22"/>
        </w:rPr>
        <w:t>I</w:t>
      </w:r>
      <w:r w:rsidR="005561E7">
        <w:rPr>
          <w:rFonts w:ascii="Arial" w:hAnsi="Arial" w:cs="Arial"/>
          <w:sz w:val="22"/>
          <w:szCs w:val="22"/>
        </w:rPr>
        <w:t xml:space="preserve">nspections </w:t>
      </w:r>
      <w:r w:rsidR="006C59D5">
        <w:rPr>
          <w:rFonts w:ascii="Arial" w:hAnsi="Arial" w:cs="Arial"/>
          <w:sz w:val="22"/>
          <w:szCs w:val="22"/>
        </w:rPr>
        <w:t>S</w:t>
      </w:r>
      <w:r w:rsidR="005561E7">
        <w:rPr>
          <w:rFonts w:ascii="Arial" w:hAnsi="Arial" w:cs="Arial"/>
          <w:sz w:val="22"/>
          <w:szCs w:val="22"/>
        </w:rPr>
        <w:t>cheme</w:t>
      </w:r>
      <w:r w:rsidR="006C59D5">
        <w:rPr>
          <w:rFonts w:ascii="Arial" w:hAnsi="Arial" w:cs="Arial"/>
          <w:sz w:val="22"/>
          <w:szCs w:val="22"/>
        </w:rPr>
        <w:t xml:space="preserve"> (</w:t>
      </w:r>
      <w:r w:rsidR="006C59D5" w:rsidRPr="007B1A18">
        <w:rPr>
          <w:rFonts w:ascii="Arial" w:hAnsi="Arial" w:cs="Arial"/>
          <w:b/>
          <w:bCs/>
          <w:sz w:val="22"/>
          <w:szCs w:val="22"/>
        </w:rPr>
        <w:t>S</w:t>
      </w:r>
      <w:r w:rsidR="007B1A18" w:rsidRPr="007B1A18">
        <w:rPr>
          <w:rFonts w:ascii="Arial" w:hAnsi="Arial" w:cs="Arial"/>
          <w:b/>
          <w:bCs/>
          <w:sz w:val="22"/>
          <w:szCs w:val="22"/>
        </w:rPr>
        <w:t>BBIS</w:t>
      </w:r>
      <w:r w:rsidR="007B1A18">
        <w:rPr>
          <w:rFonts w:ascii="Arial" w:hAnsi="Arial" w:cs="Arial"/>
          <w:sz w:val="22"/>
          <w:szCs w:val="22"/>
        </w:rPr>
        <w:t>)</w:t>
      </w:r>
      <w:r w:rsidR="00B914A6">
        <w:rPr>
          <w:rFonts w:ascii="Arial" w:hAnsi="Arial" w:cs="Arial"/>
          <w:sz w:val="22"/>
          <w:szCs w:val="22"/>
        </w:rPr>
        <w:t xml:space="preserve"> by</w:t>
      </w:r>
      <w:r w:rsidR="00137EBF">
        <w:rPr>
          <w:rFonts w:ascii="Arial" w:hAnsi="Arial" w:cs="Arial"/>
          <w:sz w:val="22"/>
          <w:szCs w:val="22"/>
        </w:rPr>
        <w:t>:</w:t>
      </w:r>
    </w:p>
    <w:p w14:paraId="1C2A687C" w14:textId="0855AABF" w:rsidR="00137EBF" w:rsidRDefault="00137EBF" w:rsidP="00256D23">
      <w:pPr>
        <w:pStyle w:val="ListParagraph"/>
        <w:numPr>
          <w:ilvl w:val="1"/>
          <w:numId w:val="25"/>
        </w:numPr>
        <w:spacing w:afterLines="120" w:after="288" w:line="360" w:lineRule="auto"/>
        <w:rPr>
          <w:rFonts w:ascii="Arial" w:hAnsi="Arial" w:cs="Arial"/>
          <w:sz w:val="22"/>
          <w:szCs w:val="22"/>
        </w:rPr>
      </w:pPr>
      <w:r w:rsidRPr="00137EBF">
        <w:rPr>
          <w:rFonts w:ascii="Arial" w:hAnsi="Arial" w:cs="Arial"/>
          <w:sz w:val="22"/>
          <w:szCs w:val="22"/>
        </w:rPr>
        <w:t>Expand</w:t>
      </w:r>
      <w:r w:rsidR="00B914A6">
        <w:rPr>
          <w:rFonts w:ascii="Arial" w:hAnsi="Arial" w:cs="Arial"/>
          <w:sz w:val="22"/>
          <w:szCs w:val="22"/>
        </w:rPr>
        <w:t>ing</w:t>
      </w:r>
      <w:r w:rsidRPr="00137EBF">
        <w:rPr>
          <w:rFonts w:ascii="Arial" w:hAnsi="Arial" w:cs="Arial"/>
          <w:sz w:val="22"/>
          <w:szCs w:val="22"/>
        </w:rPr>
        <w:t xml:space="preserve"> the use</w:t>
      </w:r>
      <w:r>
        <w:rPr>
          <w:rFonts w:ascii="Arial" w:hAnsi="Arial" w:cs="Arial"/>
          <w:sz w:val="22"/>
          <w:szCs w:val="22"/>
        </w:rPr>
        <w:t xml:space="preserve"> of the building bond</w:t>
      </w:r>
      <w:r w:rsidR="007E1D1D">
        <w:rPr>
          <w:rFonts w:ascii="Arial" w:hAnsi="Arial" w:cs="Arial"/>
          <w:sz w:val="22"/>
          <w:szCs w:val="22"/>
        </w:rPr>
        <w:t xml:space="preserve"> provided by developers to </w:t>
      </w:r>
      <w:r w:rsidR="00796C3F">
        <w:rPr>
          <w:rFonts w:ascii="Arial" w:hAnsi="Arial" w:cs="Arial"/>
          <w:sz w:val="22"/>
          <w:szCs w:val="22"/>
        </w:rPr>
        <w:t>rectify defects identified in the final inspection report</w:t>
      </w:r>
      <w:r w:rsidR="000D3FBB">
        <w:rPr>
          <w:rFonts w:ascii="Arial" w:hAnsi="Arial" w:cs="Arial"/>
          <w:sz w:val="22"/>
          <w:szCs w:val="22"/>
        </w:rPr>
        <w:t>.</w:t>
      </w:r>
    </w:p>
    <w:p w14:paraId="561448C2" w14:textId="44479844" w:rsidR="00796C3F" w:rsidRDefault="00D90A1E" w:rsidP="00256D23">
      <w:pPr>
        <w:pStyle w:val="ListParagraph"/>
        <w:numPr>
          <w:ilvl w:val="1"/>
          <w:numId w:val="25"/>
        </w:numPr>
        <w:spacing w:afterLines="120" w:after="288" w:line="360" w:lineRule="auto"/>
        <w:rPr>
          <w:rFonts w:ascii="Arial" w:hAnsi="Arial" w:cs="Arial"/>
          <w:sz w:val="22"/>
          <w:szCs w:val="22"/>
        </w:rPr>
      </w:pPr>
      <w:r>
        <w:rPr>
          <w:rFonts w:ascii="Arial" w:hAnsi="Arial" w:cs="Arial"/>
          <w:sz w:val="22"/>
          <w:szCs w:val="22"/>
        </w:rPr>
        <w:t>Penalis</w:t>
      </w:r>
      <w:r w:rsidR="0097771C">
        <w:rPr>
          <w:rFonts w:ascii="Arial" w:hAnsi="Arial" w:cs="Arial"/>
          <w:sz w:val="22"/>
          <w:szCs w:val="22"/>
        </w:rPr>
        <w:t>ing</w:t>
      </w:r>
      <w:r>
        <w:rPr>
          <w:rFonts w:ascii="Arial" w:hAnsi="Arial" w:cs="Arial"/>
          <w:sz w:val="22"/>
          <w:szCs w:val="22"/>
        </w:rPr>
        <w:t xml:space="preserve"> </w:t>
      </w:r>
      <w:r w:rsidR="00BC26AC">
        <w:rPr>
          <w:rFonts w:ascii="Arial" w:hAnsi="Arial" w:cs="Arial"/>
          <w:sz w:val="22"/>
          <w:szCs w:val="22"/>
        </w:rPr>
        <w:t xml:space="preserve">people for falsely </w:t>
      </w:r>
      <w:r w:rsidR="00EC5CA5">
        <w:rPr>
          <w:rFonts w:ascii="Arial" w:hAnsi="Arial" w:cs="Arial"/>
          <w:sz w:val="22"/>
          <w:szCs w:val="22"/>
        </w:rPr>
        <w:t>representing</w:t>
      </w:r>
      <w:r w:rsidR="00BC26AC">
        <w:rPr>
          <w:rFonts w:ascii="Arial" w:hAnsi="Arial" w:cs="Arial"/>
          <w:sz w:val="22"/>
          <w:szCs w:val="22"/>
        </w:rPr>
        <w:t xml:space="preserve"> themselves as building inspectors</w:t>
      </w:r>
      <w:r w:rsidR="000D3FBB">
        <w:rPr>
          <w:rFonts w:ascii="Arial" w:hAnsi="Arial" w:cs="Arial"/>
          <w:sz w:val="22"/>
          <w:szCs w:val="22"/>
        </w:rPr>
        <w:t>.</w:t>
      </w:r>
    </w:p>
    <w:p w14:paraId="2D14EB63" w14:textId="09A93EB9" w:rsidR="00BC26AC" w:rsidRDefault="00876D9E" w:rsidP="00256D23">
      <w:pPr>
        <w:pStyle w:val="ListParagraph"/>
        <w:numPr>
          <w:ilvl w:val="1"/>
          <w:numId w:val="25"/>
        </w:numPr>
        <w:spacing w:afterLines="120" w:after="288" w:line="360" w:lineRule="auto"/>
        <w:rPr>
          <w:rFonts w:ascii="Arial" w:hAnsi="Arial" w:cs="Arial"/>
          <w:sz w:val="22"/>
          <w:szCs w:val="22"/>
        </w:rPr>
      </w:pPr>
      <w:r>
        <w:rPr>
          <w:rFonts w:ascii="Arial" w:hAnsi="Arial" w:cs="Arial"/>
          <w:sz w:val="22"/>
          <w:szCs w:val="22"/>
        </w:rPr>
        <w:t>Mak</w:t>
      </w:r>
      <w:r w:rsidR="0097771C">
        <w:rPr>
          <w:rFonts w:ascii="Arial" w:hAnsi="Arial" w:cs="Arial"/>
          <w:sz w:val="22"/>
          <w:szCs w:val="22"/>
        </w:rPr>
        <w:t>ing</w:t>
      </w:r>
      <w:r>
        <w:rPr>
          <w:rFonts w:ascii="Arial" w:hAnsi="Arial" w:cs="Arial"/>
          <w:sz w:val="22"/>
          <w:szCs w:val="22"/>
        </w:rPr>
        <w:t xml:space="preserve"> the requirements for the appointment of </w:t>
      </w:r>
      <w:r w:rsidR="00E90949">
        <w:rPr>
          <w:rFonts w:ascii="Arial" w:hAnsi="Arial" w:cs="Arial"/>
          <w:sz w:val="22"/>
          <w:szCs w:val="22"/>
        </w:rPr>
        <w:t>Authorised Professional Associations (</w:t>
      </w:r>
      <w:r w:rsidRPr="00A26F5D">
        <w:rPr>
          <w:rFonts w:ascii="Arial" w:hAnsi="Arial" w:cs="Arial"/>
          <w:b/>
          <w:sz w:val="22"/>
          <w:szCs w:val="22"/>
        </w:rPr>
        <w:t>APAs</w:t>
      </w:r>
      <w:r w:rsidR="00E90949">
        <w:rPr>
          <w:rFonts w:ascii="Arial" w:hAnsi="Arial" w:cs="Arial"/>
          <w:sz w:val="22"/>
          <w:szCs w:val="22"/>
        </w:rPr>
        <w:t>)</w:t>
      </w:r>
      <w:r>
        <w:rPr>
          <w:rFonts w:ascii="Arial" w:hAnsi="Arial" w:cs="Arial"/>
          <w:sz w:val="22"/>
          <w:szCs w:val="22"/>
        </w:rPr>
        <w:t xml:space="preserve"> and </w:t>
      </w:r>
      <w:r w:rsidR="002912D2">
        <w:rPr>
          <w:rFonts w:ascii="Arial" w:hAnsi="Arial" w:cs="Arial"/>
          <w:sz w:val="22"/>
          <w:szCs w:val="22"/>
        </w:rPr>
        <w:t>building inspectors</w:t>
      </w:r>
      <w:r w:rsidR="00254039">
        <w:rPr>
          <w:rFonts w:ascii="Arial" w:hAnsi="Arial" w:cs="Arial"/>
          <w:sz w:val="22"/>
          <w:szCs w:val="22"/>
        </w:rPr>
        <w:t xml:space="preserve"> more transparent</w:t>
      </w:r>
      <w:r w:rsidR="000D3FBB">
        <w:rPr>
          <w:rFonts w:ascii="Arial" w:hAnsi="Arial" w:cs="Arial"/>
          <w:sz w:val="22"/>
          <w:szCs w:val="22"/>
        </w:rPr>
        <w:t>.</w:t>
      </w:r>
    </w:p>
    <w:p w14:paraId="1A5D8A13" w14:textId="3CD806C4" w:rsidR="00A5592B" w:rsidRPr="00137EBF" w:rsidRDefault="00F2568D" w:rsidP="00256D23">
      <w:pPr>
        <w:pStyle w:val="ListParagraph"/>
        <w:numPr>
          <w:ilvl w:val="1"/>
          <w:numId w:val="25"/>
        </w:numPr>
        <w:spacing w:afterLines="120" w:after="288" w:line="360" w:lineRule="auto"/>
        <w:rPr>
          <w:rFonts w:ascii="Arial" w:hAnsi="Arial" w:cs="Arial"/>
          <w:sz w:val="22"/>
          <w:szCs w:val="22"/>
        </w:rPr>
      </w:pPr>
      <w:r>
        <w:rPr>
          <w:rFonts w:ascii="Arial" w:hAnsi="Arial" w:cs="Arial"/>
          <w:sz w:val="22"/>
          <w:szCs w:val="22"/>
        </w:rPr>
        <w:t>Phas</w:t>
      </w:r>
      <w:r w:rsidR="00F7560F">
        <w:rPr>
          <w:rFonts w:ascii="Arial" w:hAnsi="Arial" w:cs="Arial"/>
          <w:sz w:val="22"/>
          <w:szCs w:val="22"/>
        </w:rPr>
        <w:t>ing</w:t>
      </w:r>
      <w:r>
        <w:rPr>
          <w:rFonts w:ascii="Arial" w:hAnsi="Arial" w:cs="Arial"/>
          <w:sz w:val="22"/>
          <w:szCs w:val="22"/>
        </w:rPr>
        <w:t xml:space="preserve"> out the transitional arrangement </w:t>
      </w:r>
      <w:r w:rsidR="00ED6CB0">
        <w:rPr>
          <w:rFonts w:ascii="Arial" w:hAnsi="Arial" w:cs="Arial"/>
          <w:sz w:val="22"/>
          <w:szCs w:val="22"/>
        </w:rPr>
        <w:t xml:space="preserve">initially </w:t>
      </w:r>
      <w:r w:rsidR="0030710E">
        <w:rPr>
          <w:rFonts w:ascii="Arial" w:hAnsi="Arial" w:cs="Arial"/>
          <w:sz w:val="22"/>
          <w:szCs w:val="22"/>
        </w:rPr>
        <w:t xml:space="preserve">provided for developers to </w:t>
      </w:r>
      <w:r w:rsidR="00ED6CB0">
        <w:rPr>
          <w:rFonts w:ascii="Arial" w:hAnsi="Arial" w:cs="Arial"/>
          <w:sz w:val="22"/>
          <w:szCs w:val="22"/>
        </w:rPr>
        <w:t xml:space="preserve">transition </w:t>
      </w:r>
      <w:r w:rsidR="009E72FC">
        <w:rPr>
          <w:rFonts w:ascii="Arial" w:hAnsi="Arial" w:cs="Arial"/>
          <w:sz w:val="22"/>
          <w:szCs w:val="22"/>
        </w:rPr>
        <w:t xml:space="preserve">into </w:t>
      </w:r>
      <w:r w:rsidR="005561E7">
        <w:rPr>
          <w:rFonts w:ascii="Arial" w:hAnsi="Arial" w:cs="Arial"/>
          <w:sz w:val="22"/>
          <w:szCs w:val="22"/>
        </w:rPr>
        <w:t xml:space="preserve">the </w:t>
      </w:r>
      <w:r w:rsidR="009E72FC">
        <w:rPr>
          <w:rFonts w:ascii="Arial" w:hAnsi="Arial" w:cs="Arial"/>
          <w:sz w:val="22"/>
          <w:szCs w:val="22"/>
        </w:rPr>
        <w:t>scheme</w:t>
      </w:r>
      <w:r w:rsidR="005B0C90">
        <w:rPr>
          <w:rFonts w:ascii="Arial" w:hAnsi="Arial" w:cs="Arial"/>
          <w:sz w:val="22"/>
          <w:szCs w:val="22"/>
        </w:rPr>
        <w:t>.</w:t>
      </w:r>
    </w:p>
    <w:p w14:paraId="2F6142FB" w14:textId="77777777" w:rsidR="00CB4483" w:rsidRPr="00137EBF" w:rsidRDefault="00CB4483" w:rsidP="00980E61">
      <w:pPr>
        <w:pStyle w:val="ListParagraph"/>
        <w:spacing w:afterLines="120" w:after="288" w:line="360" w:lineRule="auto"/>
        <w:ind w:left="1440"/>
        <w:rPr>
          <w:rFonts w:ascii="Arial" w:hAnsi="Arial" w:cs="Arial"/>
          <w:sz w:val="22"/>
          <w:szCs w:val="22"/>
        </w:rPr>
      </w:pPr>
    </w:p>
    <w:p w14:paraId="3E5D7F2F" w14:textId="21EEB7BD" w:rsidR="006E7CBB" w:rsidRDefault="001402CB" w:rsidP="00256D23">
      <w:pPr>
        <w:pStyle w:val="ListParagraph"/>
        <w:numPr>
          <w:ilvl w:val="0"/>
          <w:numId w:val="25"/>
        </w:numPr>
        <w:spacing w:afterLines="120" w:after="288" w:line="360" w:lineRule="auto"/>
        <w:rPr>
          <w:rFonts w:ascii="Arial" w:hAnsi="Arial" w:cs="Arial"/>
          <w:sz w:val="22"/>
          <w:szCs w:val="22"/>
        </w:rPr>
      </w:pPr>
      <w:r w:rsidRPr="005B0C90">
        <w:rPr>
          <w:rFonts w:ascii="Arial" w:hAnsi="Arial" w:cs="Arial"/>
          <w:b/>
          <w:bCs/>
          <w:sz w:val="22"/>
          <w:szCs w:val="22"/>
        </w:rPr>
        <w:t>Improving professional standards and competencies</w:t>
      </w:r>
      <w:r>
        <w:rPr>
          <w:rFonts w:ascii="Arial" w:hAnsi="Arial" w:cs="Arial"/>
          <w:sz w:val="22"/>
          <w:szCs w:val="22"/>
        </w:rPr>
        <w:t xml:space="preserve"> – proposed amendments </w:t>
      </w:r>
      <w:r w:rsidR="00450055">
        <w:rPr>
          <w:rFonts w:ascii="Arial" w:hAnsi="Arial" w:cs="Arial"/>
          <w:sz w:val="22"/>
          <w:szCs w:val="22"/>
        </w:rPr>
        <w:t xml:space="preserve">to </w:t>
      </w:r>
      <w:r w:rsidR="00FB3784">
        <w:rPr>
          <w:rFonts w:ascii="Arial" w:hAnsi="Arial" w:cs="Arial"/>
          <w:sz w:val="22"/>
          <w:szCs w:val="22"/>
        </w:rPr>
        <w:t xml:space="preserve">ensure </w:t>
      </w:r>
      <w:r w:rsidR="00DA0C27">
        <w:rPr>
          <w:rFonts w:ascii="Arial" w:hAnsi="Arial" w:cs="Arial"/>
          <w:sz w:val="22"/>
          <w:szCs w:val="22"/>
        </w:rPr>
        <w:t xml:space="preserve">practitioners </w:t>
      </w:r>
      <w:r w:rsidR="004C39C5">
        <w:rPr>
          <w:rFonts w:ascii="Arial" w:hAnsi="Arial" w:cs="Arial"/>
          <w:sz w:val="22"/>
          <w:szCs w:val="22"/>
        </w:rPr>
        <w:t xml:space="preserve">are suitably </w:t>
      </w:r>
      <w:r w:rsidR="0084612C">
        <w:rPr>
          <w:rFonts w:ascii="Arial" w:hAnsi="Arial" w:cs="Arial"/>
          <w:sz w:val="22"/>
          <w:szCs w:val="22"/>
        </w:rPr>
        <w:t>competent to operate in the industry</w:t>
      </w:r>
      <w:r w:rsidR="00DB01D1">
        <w:rPr>
          <w:rFonts w:ascii="Arial" w:hAnsi="Arial" w:cs="Arial"/>
          <w:sz w:val="22"/>
          <w:szCs w:val="22"/>
        </w:rPr>
        <w:t xml:space="preserve"> and actively seek to maintain</w:t>
      </w:r>
      <w:r w:rsidR="004C07E5">
        <w:rPr>
          <w:rFonts w:ascii="Arial" w:hAnsi="Arial" w:cs="Arial"/>
          <w:sz w:val="22"/>
          <w:szCs w:val="22"/>
        </w:rPr>
        <w:t>,</w:t>
      </w:r>
      <w:r w:rsidR="00DB01D1">
        <w:rPr>
          <w:rFonts w:ascii="Arial" w:hAnsi="Arial" w:cs="Arial"/>
          <w:sz w:val="22"/>
          <w:szCs w:val="22"/>
        </w:rPr>
        <w:t xml:space="preserve"> improve</w:t>
      </w:r>
      <w:r w:rsidR="004C07E5">
        <w:rPr>
          <w:rFonts w:ascii="Arial" w:hAnsi="Arial" w:cs="Arial"/>
          <w:sz w:val="22"/>
          <w:szCs w:val="22"/>
        </w:rPr>
        <w:t xml:space="preserve"> and broaden their knowledge, expertise and competence</w:t>
      </w:r>
      <w:r w:rsidR="00DB01D1">
        <w:rPr>
          <w:rFonts w:ascii="Arial" w:hAnsi="Arial" w:cs="Arial"/>
          <w:sz w:val="22"/>
          <w:szCs w:val="22"/>
        </w:rPr>
        <w:t>, including:</w:t>
      </w:r>
    </w:p>
    <w:p w14:paraId="23A1FF22" w14:textId="3A4FAB87" w:rsidR="00DB01D1" w:rsidRPr="00EE012A" w:rsidRDefault="000D7F37" w:rsidP="00256D23">
      <w:pPr>
        <w:pStyle w:val="ListParagraph"/>
        <w:numPr>
          <w:ilvl w:val="1"/>
          <w:numId w:val="25"/>
        </w:numPr>
        <w:spacing w:afterLines="120" w:after="288" w:line="360" w:lineRule="auto"/>
        <w:rPr>
          <w:rFonts w:ascii="Arial" w:hAnsi="Arial" w:cs="Arial"/>
          <w:sz w:val="22"/>
          <w:szCs w:val="22"/>
        </w:rPr>
      </w:pPr>
      <w:r w:rsidRPr="00EE012A">
        <w:rPr>
          <w:rFonts w:ascii="Arial" w:hAnsi="Arial" w:cs="Arial"/>
          <w:sz w:val="22"/>
          <w:szCs w:val="22"/>
        </w:rPr>
        <w:t xml:space="preserve">Recognising </w:t>
      </w:r>
      <w:r w:rsidR="00952A2C" w:rsidRPr="00EE012A">
        <w:rPr>
          <w:rFonts w:ascii="Arial" w:hAnsi="Arial" w:cs="Arial"/>
          <w:sz w:val="22"/>
          <w:szCs w:val="22"/>
        </w:rPr>
        <w:t xml:space="preserve">skills assessments from </w:t>
      </w:r>
      <w:r w:rsidR="006C1A50" w:rsidRPr="00EE012A">
        <w:rPr>
          <w:rFonts w:ascii="Arial" w:hAnsi="Arial" w:cs="Arial"/>
          <w:sz w:val="22"/>
          <w:szCs w:val="22"/>
        </w:rPr>
        <w:t xml:space="preserve">associations operating with a </w:t>
      </w:r>
      <w:r w:rsidR="00930AE6">
        <w:rPr>
          <w:rFonts w:ascii="Arial" w:hAnsi="Arial" w:cs="Arial"/>
          <w:sz w:val="22"/>
          <w:szCs w:val="22"/>
        </w:rPr>
        <w:t xml:space="preserve">PSS </w:t>
      </w:r>
      <w:r w:rsidR="00FC38A3" w:rsidRPr="00EE012A">
        <w:rPr>
          <w:rFonts w:ascii="Arial" w:hAnsi="Arial" w:cs="Arial"/>
          <w:sz w:val="22"/>
          <w:szCs w:val="22"/>
        </w:rPr>
        <w:t>for the registration of certifiers</w:t>
      </w:r>
      <w:r w:rsidR="00BA1D50" w:rsidRPr="00EE012A">
        <w:rPr>
          <w:rFonts w:ascii="Arial" w:hAnsi="Arial" w:cs="Arial"/>
          <w:sz w:val="22"/>
          <w:szCs w:val="22"/>
        </w:rPr>
        <w:t xml:space="preserve"> under the </w:t>
      </w:r>
      <w:r w:rsidR="00BA1D50" w:rsidRPr="00486FFB">
        <w:rPr>
          <w:rFonts w:ascii="Arial" w:hAnsi="Arial" w:cs="Arial"/>
          <w:b/>
          <w:bCs/>
          <w:i/>
          <w:iCs/>
          <w:sz w:val="22"/>
          <w:szCs w:val="22"/>
        </w:rPr>
        <w:t xml:space="preserve">Building and Development Certifiers Act </w:t>
      </w:r>
      <w:r w:rsidR="00EE012A" w:rsidRPr="00486FFB">
        <w:rPr>
          <w:rFonts w:ascii="Arial" w:hAnsi="Arial" w:cs="Arial"/>
          <w:b/>
          <w:bCs/>
          <w:i/>
          <w:iCs/>
          <w:sz w:val="22"/>
          <w:szCs w:val="22"/>
        </w:rPr>
        <w:t>201</w:t>
      </w:r>
      <w:r w:rsidR="00EE012A" w:rsidRPr="00EC4B17">
        <w:rPr>
          <w:rFonts w:ascii="Arial" w:hAnsi="Arial" w:cs="Arial"/>
          <w:b/>
          <w:sz w:val="22"/>
          <w:szCs w:val="22"/>
        </w:rPr>
        <w:t>8</w:t>
      </w:r>
      <w:r w:rsidR="00EC4B17" w:rsidRPr="00EC4B17">
        <w:rPr>
          <w:rFonts w:ascii="Arial" w:hAnsi="Arial" w:cs="Arial"/>
          <w:b/>
          <w:bCs/>
          <w:sz w:val="22"/>
          <w:szCs w:val="22"/>
        </w:rPr>
        <w:t xml:space="preserve"> (BDC Act)</w:t>
      </w:r>
      <w:r w:rsidR="00EE012A" w:rsidRPr="00EE012A">
        <w:rPr>
          <w:rFonts w:ascii="Arial" w:hAnsi="Arial" w:cs="Arial"/>
          <w:sz w:val="22"/>
          <w:szCs w:val="22"/>
        </w:rPr>
        <w:t xml:space="preserve">. </w:t>
      </w:r>
    </w:p>
    <w:p w14:paraId="4E2B9934" w14:textId="29D877D9" w:rsidR="007C4691" w:rsidRPr="00EE012A" w:rsidRDefault="00727F75" w:rsidP="00256D23">
      <w:pPr>
        <w:pStyle w:val="ListParagraph"/>
        <w:numPr>
          <w:ilvl w:val="1"/>
          <w:numId w:val="25"/>
        </w:numPr>
        <w:spacing w:afterLines="120" w:after="288" w:line="360" w:lineRule="auto"/>
        <w:rPr>
          <w:rFonts w:ascii="Arial" w:hAnsi="Arial" w:cs="Arial"/>
          <w:sz w:val="22"/>
          <w:szCs w:val="22"/>
        </w:rPr>
      </w:pPr>
      <w:r w:rsidRPr="00EE012A">
        <w:rPr>
          <w:rFonts w:ascii="Arial" w:hAnsi="Arial" w:cs="Arial"/>
          <w:sz w:val="22"/>
          <w:szCs w:val="22"/>
        </w:rPr>
        <w:t xml:space="preserve">Standardising approaches to </w:t>
      </w:r>
      <w:r w:rsidR="00CB6EAD">
        <w:rPr>
          <w:rFonts w:ascii="Arial" w:hAnsi="Arial" w:cs="Arial"/>
          <w:sz w:val="22"/>
          <w:szCs w:val="22"/>
        </w:rPr>
        <w:t>CPD</w:t>
      </w:r>
      <w:r w:rsidRPr="00EE012A">
        <w:rPr>
          <w:rFonts w:ascii="Arial" w:hAnsi="Arial" w:cs="Arial"/>
          <w:sz w:val="22"/>
          <w:szCs w:val="22"/>
        </w:rPr>
        <w:t xml:space="preserve"> </w:t>
      </w:r>
      <w:r w:rsidR="00D17754" w:rsidRPr="00EE012A">
        <w:rPr>
          <w:rFonts w:ascii="Arial" w:hAnsi="Arial" w:cs="Arial"/>
          <w:sz w:val="22"/>
          <w:szCs w:val="22"/>
        </w:rPr>
        <w:t>across all building and construction-related functions</w:t>
      </w:r>
      <w:r w:rsidR="00EE012A">
        <w:rPr>
          <w:rFonts w:ascii="Arial" w:hAnsi="Arial" w:cs="Arial"/>
          <w:sz w:val="22"/>
          <w:szCs w:val="22"/>
        </w:rPr>
        <w:t>.</w:t>
      </w:r>
    </w:p>
    <w:p w14:paraId="4253A281" w14:textId="5AA0CCB7" w:rsidR="007C4691" w:rsidRDefault="007F1944" w:rsidP="00256D23">
      <w:pPr>
        <w:pStyle w:val="ListParagraph"/>
        <w:numPr>
          <w:ilvl w:val="1"/>
          <w:numId w:val="25"/>
        </w:numPr>
        <w:spacing w:afterLines="120" w:after="288" w:line="360" w:lineRule="auto"/>
        <w:rPr>
          <w:rFonts w:ascii="Arial" w:hAnsi="Arial" w:cs="Arial"/>
          <w:sz w:val="22"/>
          <w:szCs w:val="22"/>
        </w:rPr>
      </w:pPr>
      <w:r w:rsidRPr="00EE012A">
        <w:rPr>
          <w:rFonts w:ascii="Arial" w:hAnsi="Arial" w:cs="Arial"/>
          <w:sz w:val="22"/>
          <w:szCs w:val="22"/>
        </w:rPr>
        <w:t xml:space="preserve">Enabling inspectors to impose </w:t>
      </w:r>
      <w:r w:rsidR="001F44E8" w:rsidRPr="00EE012A">
        <w:rPr>
          <w:rFonts w:ascii="Arial" w:hAnsi="Arial" w:cs="Arial"/>
          <w:sz w:val="22"/>
          <w:szCs w:val="22"/>
        </w:rPr>
        <w:t xml:space="preserve">an order to </w:t>
      </w:r>
      <w:r w:rsidR="00167B14" w:rsidRPr="00EE012A">
        <w:rPr>
          <w:rFonts w:ascii="Arial" w:hAnsi="Arial" w:cs="Arial"/>
          <w:sz w:val="22"/>
          <w:szCs w:val="22"/>
        </w:rPr>
        <w:t>undertake a training or education course</w:t>
      </w:r>
      <w:r w:rsidR="00E00684" w:rsidRPr="00EE012A">
        <w:rPr>
          <w:rFonts w:ascii="Arial" w:hAnsi="Arial" w:cs="Arial"/>
          <w:sz w:val="22"/>
          <w:szCs w:val="22"/>
        </w:rPr>
        <w:t xml:space="preserve"> instead of </w:t>
      </w:r>
      <w:r w:rsidR="001C0049" w:rsidRPr="00EE012A">
        <w:rPr>
          <w:rFonts w:ascii="Arial" w:hAnsi="Arial" w:cs="Arial"/>
          <w:sz w:val="22"/>
          <w:szCs w:val="22"/>
        </w:rPr>
        <w:t>issuing a penalty infringement notice</w:t>
      </w:r>
      <w:r w:rsidR="00585EE3">
        <w:rPr>
          <w:rFonts w:ascii="Arial" w:hAnsi="Arial" w:cs="Arial"/>
          <w:sz w:val="22"/>
          <w:szCs w:val="22"/>
        </w:rPr>
        <w:t xml:space="preserve"> (</w:t>
      </w:r>
      <w:r w:rsidR="00585EE3" w:rsidRPr="00585EE3">
        <w:rPr>
          <w:rFonts w:ascii="Arial" w:hAnsi="Arial" w:cs="Arial"/>
          <w:b/>
          <w:bCs/>
          <w:sz w:val="22"/>
          <w:szCs w:val="22"/>
        </w:rPr>
        <w:t>PIN</w:t>
      </w:r>
      <w:r w:rsidR="00585EE3">
        <w:rPr>
          <w:rFonts w:ascii="Arial" w:hAnsi="Arial" w:cs="Arial"/>
          <w:sz w:val="22"/>
          <w:szCs w:val="22"/>
        </w:rPr>
        <w:t>)</w:t>
      </w:r>
      <w:r w:rsidR="001C0049" w:rsidRPr="00EE012A">
        <w:rPr>
          <w:rFonts w:ascii="Arial" w:hAnsi="Arial" w:cs="Arial"/>
          <w:sz w:val="22"/>
          <w:szCs w:val="22"/>
        </w:rPr>
        <w:t xml:space="preserve">. </w:t>
      </w:r>
    </w:p>
    <w:p w14:paraId="00C2B08E" w14:textId="77777777" w:rsidR="005907E7" w:rsidRPr="00EE012A" w:rsidRDefault="005907E7" w:rsidP="005907E7">
      <w:pPr>
        <w:pStyle w:val="ListParagraph"/>
        <w:spacing w:afterLines="120" w:after="288" w:line="360" w:lineRule="auto"/>
        <w:ind w:left="1440"/>
        <w:rPr>
          <w:rFonts w:ascii="Arial" w:hAnsi="Arial" w:cs="Arial"/>
          <w:sz w:val="22"/>
          <w:szCs w:val="22"/>
        </w:rPr>
      </w:pPr>
    </w:p>
    <w:p w14:paraId="6FC89F8D" w14:textId="16C837E8" w:rsidR="0022504E" w:rsidRDefault="00EB6A4D" w:rsidP="00256D23">
      <w:pPr>
        <w:pStyle w:val="ListParagraph"/>
        <w:numPr>
          <w:ilvl w:val="0"/>
          <w:numId w:val="25"/>
        </w:numPr>
        <w:spacing w:afterLines="120" w:after="288" w:line="360" w:lineRule="auto"/>
        <w:rPr>
          <w:rFonts w:ascii="Arial" w:hAnsi="Arial" w:cs="Arial"/>
          <w:sz w:val="22"/>
          <w:szCs w:val="22"/>
        </w:rPr>
      </w:pPr>
      <w:r w:rsidRPr="00212534">
        <w:rPr>
          <w:rFonts w:ascii="Arial" w:hAnsi="Arial" w:cs="Arial"/>
          <w:b/>
          <w:bCs/>
          <w:sz w:val="22"/>
          <w:szCs w:val="22"/>
        </w:rPr>
        <w:lastRenderedPageBreak/>
        <w:t>Ensuring fair and prompt payment</w:t>
      </w:r>
      <w:r w:rsidR="005B74BF">
        <w:rPr>
          <w:rFonts w:ascii="Arial" w:hAnsi="Arial" w:cs="Arial"/>
          <w:sz w:val="22"/>
          <w:szCs w:val="22"/>
        </w:rPr>
        <w:t xml:space="preserve"> – proposed amendments to </w:t>
      </w:r>
      <w:r w:rsidR="005B74BF" w:rsidRPr="00486FFB">
        <w:rPr>
          <w:rFonts w:ascii="Arial" w:hAnsi="Arial" w:cs="Arial"/>
          <w:b/>
          <w:bCs/>
          <w:i/>
          <w:iCs/>
          <w:sz w:val="22"/>
          <w:szCs w:val="22"/>
        </w:rPr>
        <w:t xml:space="preserve">Building and Construction Industry Security of Payment </w:t>
      </w:r>
      <w:r w:rsidR="000F6ABE" w:rsidRPr="00486FFB">
        <w:rPr>
          <w:rFonts w:ascii="Arial" w:hAnsi="Arial" w:cs="Arial"/>
          <w:b/>
          <w:bCs/>
          <w:i/>
          <w:iCs/>
          <w:sz w:val="22"/>
          <w:szCs w:val="22"/>
        </w:rPr>
        <w:t xml:space="preserve">Act </w:t>
      </w:r>
      <w:r w:rsidR="007B2E52" w:rsidRPr="00486FFB">
        <w:rPr>
          <w:rFonts w:ascii="Arial" w:hAnsi="Arial" w:cs="Arial"/>
          <w:b/>
          <w:bCs/>
          <w:i/>
          <w:iCs/>
          <w:sz w:val="22"/>
          <w:szCs w:val="22"/>
        </w:rPr>
        <w:t>1999</w:t>
      </w:r>
      <w:r w:rsidR="0000798A">
        <w:rPr>
          <w:rFonts w:ascii="Arial" w:hAnsi="Arial" w:cs="Arial"/>
          <w:sz w:val="22"/>
          <w:szCs w:val="22"/>
        </w:rPr>
        <w:t xml:space="preserve"> </w:t>
      </w:r>
      <w:r w:rsidR="00D14349" w:rsidRPr="00D14349">
        <w:rPr>
          <w:rFonts w:ascii="Arial" w:hAnsi="Arial" w:cs="Arial"/>
          <w:b/>
          <w:bCs/>
          <w:sz w:val="22"/>
          <w:szCs w:val="22"/>
        </w:rPr>
        <w:t>(SOP Act)</w:t>
      </w:r>
      <w:r w:rsidR="00D14349">
        <w:rPr>
          <w:rFonts w:ascii="Arial" w:hAnsi="Arial" w:cs="Arial"/>
          <w:sz w:val="22"/>
          <w:szCs w:val="22"/>
        </w:rPr>
        <w:t xml:space="preserve"> </w:t>
      </w:r>
      <w:r w:rsidR="0000798A">
        <w:rPr>
          <w:rFonts w:ascii="Arial" w:hAnsi="Arial" w:cs="Arial"/>
          <w:sz w:val="22"/>
          <w:szCs w:val="22"/>
        </w:rPr>
        <w:t xml:space="preserve">and supporting regulations to </w:t>
      </w:r>
      <w:r w:rsidR="00212534">
        <w:rPr>
          <w:rFonts w:ascii="Arial" w:hAnsi="Arial" w:cs="Arial"/>
          <w:sz w:val="22"/>
          <w:szCs w:val="22"/>
        </w:rPr>
        <w:t xml:space="preserve">better promote fairness between the parties </w:t>
      </w:r>
      <w:r w:rsidR="000262BC">
        <w:rPr>
          <w:rFonts w:ascii="Arial" w:hAnsi="Arial" w:cs="Arial"/>
          <w:sz w:val="22"/>
          <w:szCs w:val="22"/>
        </w:rPr>
        <w:t xml:space="preserve">and </w:t>
      </w:r>
      <w:r w:rsidR="00A942C5">
        <w:rPr>
          <w:rFonts w:ascii="Arial" w:hAnsi="Arial" w:cs="Arial"/>
          <w:sz w:val="22"/>
          <w:szCs w:val="22"/>
        </w:rPr>
        <w:t xml:space="preserve">strengthen </w:t>
      </w:r>
      <w:r w:rsidR="00BD5E4A">
        <w:rPr>
          <w:rFonts w:ascii="Arial" w:hAnsi="Arial" w:cs="Arial"/>
          <w:sz w:val="22"/>
          <w:szCs w:val="22"/>
        </w:rPr>
        <w:t>protections for secure and prompt payment, through:</w:t>
      </w:r>
    </w:p>
    <w:p w14:paraId="491E69B1" w14:textId="460C9C42" w:rsidR="00BD5E4A" w:rsidRDefault="00497287" w:rsidP="00256D23">
      <w:pPr>
        <w:pStyle w:val="ListParagraph"/>
        <w:numPr>
          <w:ilvl w:val="1"/>
          <w:numId w:val="25"/>
        </w:numPr>
        <w:spacing w:afterLines="120" w:after="288" w:line="360" w:lineRule="auto"/>
        <w:rPr>
          <w:rFonts w:ascii="Arial" w:hAnsi="Arial" w:cs="Arial"/>
          <w:sz w:val="22"/>
          <w:szCs w:val="22"/>
        </w:rPr>
      </w:pPr>
      <w:r w:rsidRPr="00DE3716">
        <w:rPr>
          <w:rFonts w:ascii="Arial" w:hAnsi="Arial" w:cs="Arial"/>
          <w:sz w:val="22"/>
          <w:szCs w:val="22"/>
        </w:rPr>
        <w:t xml:space="preserve">Requiring payment claims to </w:t>
      </w:r>
      <w:r w:rsidR="00723E7C">
        <w:rPr>
          <w:rFonts w:ascii="Arial" w:hAnsi="Arial" w:cs="Arial"/>
          <w:sz w:val="22"/>
          <w:szCs w:val="22"/>
        </w:rPr>
        <w:t xml:space="preserve">owner occupiers to </w:t>
      </w:r>
      <w:r w:rsidR="00DE6539">
        <w:rPr>
          <w:rFonts w:ascii="Arial" w:hAnsi="Arial" w:cs="Arial"/>
          <w:sz w:val="22"/>
          <w:szCs w:val="22"/>
        </w:rPr>
        <w:t>attach a Homeowners Notice</w:t>
      </w:r>
      <w:r w:rsidR="00723E7C">
        <w:rPr>
          <w:rFonts w:ascii="Arial" w:hAnsi="Arial" w:cs="Arial"/>
          <w:sz w:val="22"/>
          <w:szCs w:val="22"/>
        </w:rPr>
        <w:t xml:space="preserve"> </w:t>
      </w:r>
      <w:r w:rsidR="00E43D2E">
        <w:rPr>
          <w:rFonts w:ascii="Arial" w:hAnsi="Arial" w:cs="Arial"/>
          <w:sz w:val="22"/>
          <w:szCs w:val="22"/>
        </w:rPr>
        <w:t>information</w:t>
      </w:r>
      <w:r w:rsidR="00445166">
        <w:rPr>
          <w:rFonts w:ascii="Arial" w:hAnsi="Arial" w:cs="Arial"/>
          <w:sz w:val="22"/>
          <w:szCs w:val="22"/>
        </w:rPr>
        <w:t xml:space="preserve"> to help</w:t>
      </w:r>
      <w:r w:rsidR="00116E3C">
        <w:rPr>
          <w:rFonts w:ascii="Arial" w:hAnsi="Arial" w:cs="Arial"/>
          <w:sz w:val="22"/>
          <w:szCs w:val="22"/>
        </w:rPr>
        <w:t xml:space="preserve"> them understand their obligations</w:t>
      </w:r>
      <w:r w:rsidR="00833F58">
        <w:rPr>
          <w:rFonts w:ascii="Arial" w:hAnsi="Arial" w:cs="Arial"/>
          <w:sz w:val="22"/>
          <w:szCs w:val="22"/>
        </w:rPr>
        <w:t xml:space="preserve"> in responding</w:t>
      </w:r>
      <w:r w:rsidR="007A2085">
        <w:rPr>
          <w:rFonts w:ascii="Arial" w:hAnsi="Arial" w:cs="Arial"/>
          <w:sz w:val="22"/>
          <w:szCs w:val="22"/>
        </w:rPr>
        <w:t xml:space="preserve"> to a payment claim and the consequences of not doing so</w:t>
      </w:r>
      <w:r w:rsidR="00833F58">
        <w:rPr>
          <w:rFonts w:ascii="Arial" w:hAnsi="Arial" w:cs="Arial"/>
          <w:sz w:val="22"/>
          <w:szCs w:val="22"/>
        </w:rPr>
        <w:t xml:space="preserve">. </w:t>
      </w:r>
    </w:p>
    <w:p w14:paraId="4A2E770F" w14:textId="02BA976D" w:rsidR="00833F58" w:rsidRDefault="006F260E" w:rsidP="00256D23">
      <w:pPr>
        <w:pStyle w:val="ListParagraph"/>
        <w:numPr>
          <w:ilvl w:val="1"/>
          <w:numId w:val="25"/>
        </w:numPr>
        <w:spacing w:afterLines="120" w:after="288" w:line="360" w:lineRule="auto"/>
        <w:rPr>
          <w:rFonts w:ascii="Arial" w:hAnsi="Arial" w:cs="Arial"/>
          <w:sz w:val="22"/>
          <w:szCs w:val="22"/>
        </w:rPr>
      </w:pPr>
      <w:r>
        <w:rPr>
          <w:rFonts w:ascii="Arial" w:hAnsi="Arial" w:cs="Arial"/>
          <w:sz w:val="22"/>
          <w:szCs w:val="22"/>
        </w:rPr>
        <w:t xml:space="preserve">Extending protections </w:t>
      </w:r>
      <w:r w:rsidR="003119BB">
        <w:rPr>
          <w:rFonts w:ascii="Arial" w:hAnsi="Arial" w:cs="Arial"/>
          <w:sz w:val="22"/>
          <w:szCs w:val="22"/>
        </w:rPr>
        <w:t xml:space="preserve">by </w:t>
      </w:r>
      <w:r w:rsidR="008B551C">
        <w:rPr>
          <w:rFonts w:ascii="Arial" w:hAnsi="Arial" w:cs="Arial"/>
          <w:sz w:val="22"/>
          <w:szCs w:val="22"/>
        </w:rPr>
        <w:t xml:space="preserve">requiring </w:t>
      </w:r>
      <w:r w:rsidR="003877FD">
        <w:rPr>
          <w:rFonts w:ascii="Arial" w:hAnsi="Arial" w:cs="Arial"/>
          <w:sz w:val="22"/>
          <w:szCs w:val="22"/>
        </w:rPr>
        <w:t xml:space="preserve">retention money </w:t>
      </w:r>
      <w:r w:rsidR="009561D4">
        <w:rPr>
          <w:rFonts w:ascii="Arial" w:hAnsi="Arial" w:cs="Arial"/>
          <w:sz w:val="22"/>
          <w:szCs w:val="22"/>
        </w:rPr>
        <w:t xml:space="preserve">to be held in </w:t>
      </w:r>
      <w:r w:rsidR="003877FD">
        <w:rPr>
          <w:rFonts w:ascii="Arial" w:hAnsi="Arial" w:cs="Arial"/>
          <w:sz w:val="22"/>
          <w:szCs w:val="22"/>
        </w:rPr>
        <w:t xml:space="preserve">trust </w:t>
      </w:r>
      <w:r w:rsidR="009561D4">
        <w:rPr>
          <w:rFonts w:ascii="Arial" w:hAnsi="Arial" w:cs="Arial"/>
          <w:sz w:val="22"/>
          <w:szCs w:val="22"/>
        </w:rPr>
        <w:t>for</w:t>
      </w:r>
      <w:r w:rsidR="00B94213">
        <w:rPr>
          <w:rFonts w:ascii="Arial" w:hAnsi="Arial" w:cs="Arial"/>
          <w:sz w:val="22"/>
          <w:szCs w:val="22"/>
        </w:rPr>
        <w:t xml:space="preserve"> </w:t>
      </w:r>
      <w:r w:rsidR="0023251B">
        <w:rPr>
          <w:rFonts w:ascii="Arial" w:hAnsi="Arial" w:cs="Arial"/>
          <w:sz w:val="22"/>
          <w:szCs w:val="22"/>
        </w:rPr>
        <w:t>projects</w:t>
      </w:r>
      <w:r w:rsidR="008940C3">
        <w:rPr>
          <w:rFonts w:ascii="Arial" w:hAnsi="Arial" w:cs="Arial"/>
          <w:sz w:val="22"/>
          <w:szCs w:val="22"/>
        </w:rPr>
        <w:t xml:space="preserve"> with a value threshold of $10 million</w:t>
      </w:r>
      <w:r w:rsidR="003877FD">
        <w:rPr>
          <w:rFonts w:ascii="Arial" w:hAnsi="Arial" w:cs="Arial"/>
          <w:sz w:val="22"/>
          <w:szCs w:val="22"/>
        </w:rPr>
        <w:t>.</w:t>
      </w:r>
    </w:p>
    <w:p w14:paraId="23F399F5" w14:textId="36CEF3E6" w:rsidR="00403441" w:rsidRPr="00403441" w:rsidRDefault="00C5192F" w:rsidP="00256D23">
      <w:pPr>
        <w:pStyle w:val="ListParagraph"/>
        <w:numPr>
          <w:ilvl w:val="1"/>
          <w:numId w:val="25"/>
        </w:numPr>
        <w:spacing w:afterLines="120" w:after="288" w:line="360" w:lineRule="auto"/>
        <w:rPr>
          <w:rFonts w:ascii="Arial" w:hAnsi="Arial" w:cs="Arial"/>
          <w:sz w:val="22"/>
          <w:szCs w:val="22"/>
        </w:rPr>
      </w:pPr>
      <w:r>
        <w:rPr>
          <w:rFonts w:ascii="Arial" w:hAnsi="Arial" w:cs="Arial"/>
          <w:sz w:val="22"/>
          <w:szCs w:val="22"/>
        </w:rPr>
        <w:t xml:space="preserve">Strengthening the powers for adjudicators to </w:t>
      </w:r>
      <w:r w:rsidR="00403441" w:rsidRPr="00403441">
        <w:rPr>
          <w:rFonts w:ascii="Arial" w:hAnsi="Arial" w:cs="Arial"/>
          <w:sz w:val="22"/>
          <w:szCs w:val="22"/>
        </w:rPr>
        <w:t xml:space="preserve">arrange for </w:t>
      </w:r>
      <w:r w:rsidR="00CD4110">
        <w:rPr>
          <w:rFonts w:ascii="Arial" w:hAnsi="Arial" w:cs="Arial"/>
          <w:sz w:val="22"/>
          <w:szCs w:val="22"/>
        </w:rPr>
        <w:t xml:space="preserve">the </w:t>
      </w:r>
      <w:r w:rsidR="00403441" w:rsidRPr="00403441">
        <w:rPr>
          <w:rFonts w:ascii="Arial" w:hAnsi="Arial" w:cs="Arial"/>
          <w:sz w:val="22"/>
          <w:szCs w:val="22"/>
        </w:rPr>
        <w:t>test</w:t>
      </w:r>
      <w:r w:rsidR="00403441">
        <w:rPr>
          <w:rFonts w:ascii="Arial" w:hAnsi="Arial" w:cs="Arial"/>
          <w:sz w:val="22"/>
          <w:szCs w:val="22"/>
        </w:rPr>
        <w:t>ing</w:t>
      </w:r>
      <w:r w:rsidR="006D0392">
        <w:rPr>
          <w:rFonts w:ascii="Arial" w:hAnsi="Arial" w:cs="Arial"/>
          <w:sz w:val="22"/>
          <w:szCs w:val="22"/>
        </w:rPr>
        <w:t xml:space="preserve"> of</w:t>
      </w:r>
      <w:r w:rsidR="004F12DA">
        <w:rPr>
          <w:rFonts w:ascii="Arial" w:hAnsi="Arial" w:cs="Arial"/>
          <w:sz w:val="22"/>
          <w:szCs w:val="22"/>
        </w:rPr>
        <w:t>,</w:t>
      </w:r>
      <w:r w:rsidR="00403441">
        <w:rPr>
          <w:rFonts w:ascii="Arial" w:hAnsi="Arial" w:cs="Arial"/>
          <w:sz w:val="22"/>
          <w:szCs w:val="22"/>
        </w:rPr>
        <w:t xml:space="preserve"> and </w:t>
      </w:r>
      <w:r w:rsidR="00712E92">
        <w:rPr>
          <w:rFonts w:ascii="Arial" w:hAnsi="Arial" w:cs="Arial"/>
          <w:sz w:val="22"/>
          <w:szCs w:val="22"/>
        </w:rPr>
        <w:t xml:space="preserve">engage experts </w:t>
      </w:r>
      <w:r w:rsidR="001B02E5">
        <w:rPr>
          <w:rFonts w:ascii="Arial" w:hAnsi="Arial" w:cs="Arial"/>
          <w:sz w:val="22"/>
          <w:szCs w:val="22"/>
        </w:rPr>
        <w:t xml:space="preserve">to </w:t>
      </w:r>
      <w:r w:rsidR="00403441" w:rsidRPr="00403441">
        <w:rPr>
          <w:rFonts w:ascii="Arial" w:hAnsi="Arial" w:cs="Arial"/>
          <w:sz w:val="22"/>
          <w:szCs w:val="22"/>
        </w:rPr>
        <w:t>investigate and report on</w:t>
      </w:r>
      <w:r w:rsidR="004F12DA">
        <w:rPr>
          <w:rFonts w:ascii="Arial" w:hAnsi="Arial" w:cs="Arial"/>
          <w:sz w:val="22"/>
          <w:szCs w:val="22"/>
        </w:rPr>
        <w:t>,</w:t>
      </w:r>
      <w:r w:rsidR="00403441" w:rsidRPr="00403441">
        <w:rPr>
          <w:rFonts w:ascii="Arial" w:hAnsi="Arial" w:cs="Arial"/>
          <w:sz w:val="22"/>
          <w:szCs w:val="22"/>
        </w:rPr>
        <w:t xml:space="preserve"> </w:t>
      </w:r>
      <w:r w:rsidR="00712E92">
        <w:rPr>
          <w:rFonts w:ascii="Arial" w:hAnsi="Arial" w:cs="Arial"/>
          <w:sz w:val="22"/>
          <w:szCs w:val="22"/>
        </w:rPr>
        <w:t>relevant</w:t>
      </w:r>
      <w:r w:rsidR="00403441" w:rsidRPr="00403441">
        <w:rPr>
          <w:rFonts w:ascii="Arial" w:hAnsi="Arial" w:cs="Arial"/>
          <w:sz w:val="22"/>
          <w:szCs w:val="22"/>
        </w:rPr>
        <w:t xml:space="preserve"> matter</w:t>
      </w:r>
      <w:r w:rsidR="00712E92">
        <w:rPr>
          <w:rFonts w:ascii="Arial" w:hAnsi="Arial" w:cs="Arial"/>
          <w:sz w:val="22"/>
          <w:szCs w:val="22"/>
        </w:rPr>
        <w:t>s</w:t>
      </w:r>
      <w:r w:rsidR="00403441" w:rsidRPr="00403441">
        <w:rPr>
          <w:rFonts w:ascii="Arial" w:hAnsi="Arial" w:cs="Arial"/>
          <w:sz w:val="22"/>
          <w:szCs w:val="22"/>
        </w:rPr>
        <w:t xml:space="preserve"> </w:t>
      </w:r>
      <w:r w:rsidR="0002116F">
        <w:rPr>
          <w:rFonts w:ascii="Arial" w:hAnsi="Arial" w:cs="Arial"/>
          <w:sz w:val="22"/>
          <w:szCs w:val="22"/>
        </w:rPr>
        <w:t>for</w:t>
      </w:r>
      <w:r w:rsidR="00403441" w:rsidRPr="00403441">
        <w:rPr>
          <w:rFonts w:ascii="Arial" w:hAnsi="Arial" w:cs="Arial"/>
          <w:sz w:val="22"/>
          <w:szCs w:val="22"/>
        </w:rPr>
        <w:t xml:space="preserve"> the </w:t>
      </w:r>
      <w:r w:rsidR="0002116F">
        <w:rPr>
          <w:rFonts w:ascii="Arial" w:hAnsi="Arial" w:cs="Arial"/>
          <w:sz w:val="22"/>
          <w:szCs w:val="22"/>
        </w:rPr>
        <w:t>adjudication</w:t>
      </w:r>
      <w:r w:rsidR="00403441" w:rsidRPr="00403441">
        <w:rPr>
          <w:rFonts w:ascii="Arial" w:hAnsi="Arial" w:cs="Arial"/>
          <w:sz w:val="22"/>
          <w:szCs w:val="22"/>
        </w:rPr>
        <w:t>.</w:t>
      </w:r>
    </w:p>
    <w:p w14:paraId="7E648D9D" w14:textId="2D1E7BB1" w:rsidR="003877FD" w:rsidRPr="00DE3716" w:rsidRDefault="00B0486E" w:rsidP="00256D23">
      <w:pPr>
        <w:pStyle w:val="ListParagraph"/>
        <w:numPr>
          <w:ilvl w:val="1"/>
          <w:numId w:val="25"/>
        </w:numPr>
        <w:spacing w:afterLines="120" w:after="288" w:line="360" w:lineRule="auto"/>
        <w:rPr>
          <w:rFonts w:ascii="Arial" w:hAnsi="Arial" w:cs="Arial"/>
          <w:sz w:val="22"/>
          <w:szCs w:val="22"/>
        </w:rPr>
      </w:pPr>
      <w:r>
        <w:rPr>
          <w:rFonts w:ascii="Arial" w:hAnsi="Arial" w:cs="Arial"/>
          <w:sz w:val="22"/>
          <w:szCs w:val="22"/>
        </w:rPr>
        <w:t xml:space="preserve">Establishing a right for claimants and </w:t>
      </w:r>
      <w:r w:rsidR="00185AB8">
        <w:rPr>
          <w:rFonts w:ascii="Arial" w:hAnsi="Arial" w:cs="Arial"/>
          <w:sz w:val="22"/>
          <w:szCs w:val="22"/>
        </w:rPr>
        <w:t>respondents</w:t>
      </w:r>
      <w:r>
        <w:rPr>
          <w:rFonts w:ascii="Arial" w:hAnsi="Arial" w:cs="Arial"/>
          <w:sz w:val="22"/>
          <w:szCs w:val="22"/>
        </w:rPr>
        <w:t xml:space="preserve"> to </w:t>
      </w:r>
      <w:r w:rsidR="00A92F74">
        <w:rPr>
          <w:rFonts w:ascii="Arial" w:hAnsi="Arial" w:cs="Arial"/>
          <w:sz w:val="22"/>
          <w:szCs w:val="22"/>
        </w:rPr>
        <w:t xml:space="preserve">apply for a review of </w:t>
      </w:r>
      <w:r w:rsidR="00185AB8">
        <w:rPr>
          <w:rFonts w:ascii="Arial" w:hAnsi="Arial" w:cs="Arial"/>
          <w:sz w:val="22"/>
          <w:szCs w:val="22"/>
        </w:rPr>
        <w:t xml:space="preserve">an adjudication determination. </w:t>
      </w:r>
    </w:p>
    <w:p w14:paraId="35485402" w14:textId="77777777" w:rsidR="005B606D" w:rsidRPr="00DE3716" w:rsidRDefault="005B606D" w:rsidP="00980E61">
      <w:pPr>
        <w:pStyle w:val="ListParagraph"/>
        <w:spacing w:afterLines="120" w:after="288" w:line="360" w:lineRule="auto"/>
        <w:ind w:left="1440"/>
        <w:rPr>
          <w:rFonts w:ascii="Arial" w:hAnsi="Arial" w:cs="Arial"/>
          <w:sz w:val="22"/>
          <w:szCs w:val="22"/>
        </w:rPr>
      </w:pPr>
    </w:p>
    <w:p w14:paraId="12C44E8C" w14:textId="7B8854DC" w:rsidR="00017B53" w:rsidRDefault="00227BBD" w:rsidP="00256D23">
      <w:pPr>
        <w:pStyle w:val="ListParagraph"/>
        <w:numPr>
          <w:ilvl w:val="0"/>
          <w:numId w:val="25"/>
        </w:numPr>
        <w:spacing w:afterLines="120" w:after="288" w:line="360" w:lineRule="auto"/>
        <w:rPr>
          <w:rFonts w:ascii="Arial" w:hAnsi="Arial" w:cs="Arial"/>
          <w:sz w:val="22"/>
          <w:szCs w:val="22"/>
        </w:rPr>
      </w:pPr>
      <w:r w:rsidRPr="00781C92">
        <w:rPr>
          <w:rFonts w:ascii="Arial" w:hAnsi="Arial" w:cs="Arial"/>
          <w:b/>
          <w:bCs/>
          <w:color w:val="000000" w:themeColor="text1"/>
          <w:sz w:val="22"/>
          <w:szCs w:val="22"/>
        </w:rPr>
        <w:t xml:space="preserve">Robust </w:t>
      </w:r>
      <w:r w:rsidR="006B1AE7" w:rsidRPr="00781C92">
        <w:rPr>
          <w:rFonts w:ascii="Arial" w:hAnsi="Arial" w:cs="Arial"/>
          <w:b/>
          <w:bCs/>
          <w:color w:val="000000" w:themeColor="text1"/>
          <w:sz w:val="22"/>
          <w:szCs w:val="22"/>
        </w:rPr>
        <w:t xml:space="preserve">regulatory </w:t>
      </w:r>
      <w:r w:rsidR="007557D1" w:rsidRPr="00781C92">
        <w:rPr>
          <w:rFonts w:ascii="Arial" w:hAnsi="Arial" w:cs="Arial"/>
          <w:b/>
          <w:bCs/>
          <w:color w:val="000000" w:themeColor="text1"/>
          <w:sz w:val="22"/>
          <w:szCs w:val="22"/>
        </w:rPr>
        <w:t>intervention</w:t>
      </w:r>
      <w:r w:rsidR="007557D1" w:rsidRPr="00781C92">
        <w:rPr>
          <w:rFonts w:ascii="Arial" w:hAnsi="Arial" w:cs="Arial"/>
          <w:color w:val="000000" w:themeColor="text1"/>
          <w:sz w:val="22"/>
          <w:szCs w:val="22"/>
        </w:rPr>
        <w:t xml:space="preserve"> – proposed amendments</w:t>
      </w:r>
      <w:r w:rsidR="00420822" w:rsidRPr="00781C92">
        <w:rPr>
          <w:rFonts w:ascii="Arial" w:hAnsi="Arial" w:cs="Arial"/>
          <w:color w:val="000000" w:themeColor="text1"/>
          <w:sz w:val="22"/>
          <w:szCs w:val="22"/>
        </w:rPr>
        <w:t xml:space="preserve"> </w:t>
      </w:r>
      <w:r w:rsidR="000B2E8E" w:rsidRPr="00781C92">
        <w:rPr>
          <w:rFonts w:ascii="Arial" w:hAnsi="Arial" w:cs="Arial"/>
          <w:color w:val="000000" w:themeColor="text1"/>
          <w:sz w:val="22"/>
          <w:szCs w:val="22"/>
        </w:rPr>
        <w:t xml:space="preserve">to strengthen </w:t>
      </w:r>
      <w:r w:rsidR="00447DFD" w:rsidRPr="00781C92">
        <w:rPr>
          <w:rFonts w:ascii="Arial" w:hAnsi="Arial" w:cs="Arial"/>
          <w:color w:val="000000" w:themeColor="text1"/>
          <w:sz w:val="22"/>
          <w:szCs w:val="22"/>
        </w:rPr>
        <w:t xml:space="preserve">the </w:t>
      </w:r>
      <w:r w:rsidR="0063152D">
        <w:rPr>
          <w:rFonts w:ascii="Arial" w:hAnsi="Arial" w:cs="Arial"/>
          <w:color w:val="000000" w:themeColor="text1"/>
          <w:sz w:val="22"/>
          <w:szCs w:val="22"/>
        </w:rPr>
        <w:t>r</w:t>
      </w:r>
      <w:r w:rsidR="00447DFD" w:rsidRPr="00781C92">
        <w:rPr>
          <w:rFonts w:ascii="Arial" w:hAnsi="Arial" w:cs="Arial"/>
          <w:color w:val="000000" w:themeColor="text1"/>
          <w:sz w:val="22"/>
          <w:szCs w:val="22"/>
        </w:rPr>
        <w:t>egu</w:t>
      </w:r>
      <w:r w:rsidR="00EA202E" w:rsidRPr="00781C92">
        <w:rPr>
          <w:rFonts w:ascii="Arial" w:hAnsi="Arial" w:cs="Arial"/>
          <w:color w:val="000000" w:themeColor="text1"/>
          <w:sz w:val="22"/>
          <w:szCs w:val="22"/>
        </w:rPr>
        <w:t xml:space="preserve">lator’s </w:t>
      </w:r>
      <w:r w:rsidR="00120D9C">
        <w:rPr>
          <w:rFonts w:ascii="Arial" w:hAnsi="Arial" w:cs="Arial"/>
          <w:sz w:val="22"/>
          <w:szCs w:val="22"/>
        </w:rPr>
        <w:t xml:space="preserve">compliance and enforcement </w:t>
      </w:r>
      <w:r w:rsidR="00447DFD">
        <w:rPr>
          <w:rFonts w:ascii="Arial" w:hAnsi="Arial" w:cs="Arial"/>
          <w:sz w:val="22"/>
          <w:szCs w:val="22"/>
        </w:rPr>
        <w:t xml:space="preserve">powers </w:t>
      </w:r>
      <w:r w:rsidR="00EA202E">
        <w:rPr>
          <w:rFonts w:ascii="Arial" w:hAnsi="Arial" w:cs="Arial"/>
          <w:sz w:val="22"/>
          <w:szCs w:val="22"/>
        </w:rPr>
        <w:t xml:space="preserve">to proactively respond to </w:t>
      </w:r>
      <w:r w:rsidR="00781C92">
        <w:rPr>
          <w:rFonts w:ascii="Arial" w:hAnsi="Arial" w:cs="Arial"/>
          <w:sz w:val="22"/>
          <w:szCs w:val="22"/>
        </w:rPr>
        <w:t>risks</w:t>
      </w:r>
      <w:r w:rsidR="00EA202E">
        <w:rPr>
          <w:rFonts w:ascii="Arial" w:hAnsi="Arial" w:cs="Arial"/>
          <w:sz w:val="22"/>
          <w:szCs w:val="22"/>
        </w:rPr>
        <w:t xml:space="preserve"> o</w:t>
      </w:r>
      <w:r w:rsidR="00781C92">
        <w:rPr>
          <w:rFonts w:ascii="Arial" w:hAnsi="Arial" w:cs="Arial"/>
          <w:sz w:val="22"/>
          <w:szCs w:val="22"/>
        </w:rPr>
        <w:t>n construction, including:</w:t>
      </w:r>
    </w:p>
    <w:p w14:paraId="751842D0" w14:textId="7CFE7D5C" w:rsidR="00781C92" w:rsidRDefault="00922163" w:rsidP="00256D23">
      <w:pPr>
        <w:pStyle w:val="ListParagraph"/>
        <w:numPr>
          <w:ilvl w:val="1"/>
          <w:numId w:val="25"/>
        </w:numPr>
        <w:spacing w:afterLines="120" w:after="288" w:line="360" w:lineRule="auto"/>
        <w:rPr>
          <w:rFonts w:ascii="Arial" w:hAnsi="Arial" w:cs="Arial"/>
          <w:sz w:val="22"/>
          <w:szCs w:val="22"/>
        </w:rPr>
      </w:pPr>
      <w:r>
        <w:rPr>
          <w:rFonts w:ascii="Arial" w:hAnsi="Arial" w:cs="Arial"/>
          <w:sz w:val="22"/>
          <w:szCs w:val="22"/>
        </w:rPr>
        <w:t>Expanding the scope of certifier powers to require the rectification of defects as an early intervention tool during construction under</w:t>
      </w:r>
      <w:r w:rsidR="000C429D">
        <w:rPr>
          <w:rFonts w:ascii="Arial" w:hAnsi="Arial" w:cs="Arial"/>
          <w:sz w:val="22"/>
          <w:szCs w:val="22"/>
        </w:rPr>
        <w:t xml:space="preserve"> the </w:t>
      </w:r>
      <w:r w:rsidR="00226F2A" w:rsidRPr="00486FFB">
        <w:rPr>
          <w:rFonts w:ascii="Arial" w:hAnsi="Arial" w:cs="Arial"/>
          <w:b/>
          <w:bCs/>
          <w:i/>
          <w:iCs/>
          <w:sz w:val="22"/>
          <w:szCs w:val="22"/>
        </w:rPr>
        <w:t>Environmental Planning and Assessment Act 1979</w:t>
      </w:r>
      <w:r w:rsidR="00B21322">
        <w:rPr>
          <w:rFonts w:ascii="Arial" w:hAnsi="Arial" w:cs="Arial"/>
          <w:b/>
          <w:bCs/>
          <w:i/>
          <w:iCs/>
          <w:sz w:val="22"/>
          <w:szCs w:val="22"/>
        </w:rPr>
        <w:t xml:space="preserve"> </w:t>
      </w:r>
      <w:r w:rsidR="00B21322">
        <w:rPr>
          <w:rFonts w:ascii="Arial" w:hAnsi="Arial" w:cs="Arial"/>
          <w:b/>
          <w:bCs/>
          <w:sz w:val="22"/>
          <w:szCs w:val="22"/>
        </w:rPr>
        <w:t>(EP</w:t>
      </w:r>
      <w:r w:rsidR="00B0039A">
        <w:rPr>
          <w:rFonts w:ascii="Arial" w:hAnsi="Arial" w:cs="Arial"/>
          <w:b/>
          <w:bCs/>
          <w:sz w:val="22"/>
          <w:szCs w:val="22"/>
        </w:rPr>
        <w:t>&amp;</w:t>
      </w:r>
      <w:r w:rsidR="00B21322">
        <w:rPr>
          <w:rFonts w:ascii="Arial" w:hAnsi="Arial" w:cs="Arial"/>
          <w:b/>
          <w:bCs/>
          <w:sz w:val="22"/>
          <w:szCs w:val="22"/>
        </w:rPr>
        <w:t>A Act)</w:t>
      </w:r>
      <w:r w:rsidR="00B22AD6">
        <w:rPr>
          <w:rFonts w:ascii="Arial" w:hAnsi="Arial" w:cs="Arial"/>
          <w:sz w:val="22"/>
          <w:szCs w:val="22"/>
        </w:rPr>
        <w:t xml:space="preserve">. </w:t>
      </w:r>
    </w:p>
    <w:p w14:paraId="2053046D" w14:textId="1FA33441" w:rsidR="00B22AD6" w:rsidRDefault="00922163" w:rsidP="00256D23">
      <w:pPr>
        <w:pStyle w:val="ListParagraph"/>
        <w:numPr>
          <w:ilvl w:val="1"/>
          <w:numId w:val="25"/>
        </w:numPr>
        <w:spacing w:afterLines="120" w:after="288" w:line="360" w:lineRule="auto"/>
        <w:rPr>
          <w:rFonts w:ascii="Arial" w:hAnsi="Arial" w:cs="Arial"/>
          <w:sz w:val="22"/>
          <w:szCs w:val="22"/>
        </w:rPr>
      </w:pPr>
      <w:r>
        <w:rPr>
          <w:rFonts w:ascii="Arial" w:hAnsi="Arial" w:cs="Arial"/>
          <w:sz w:val="22"/>
          <w:szCs w:val="22"/>
        </w:rPr>
        <w:t xml:space="preserve">Expanding the scope of the </w:t>
      </w:r>
      <w:r w:rsidR="0063152D">
        <w:rPr>
          <w:rFonts w:ascii="Arial" w:hAnsi="Arial" w:cs="Arial"/>
          <w:sz w:val="22"/>
          <w:szCs w:val="22"/>
        </w:rPr>
        <w:t>r</w:t>
      </w:r>
      <w:r>
        <w:rPr>
          <w:rFonts w:ascii="Arial" w:hAnsi="Arial" w:cs="Arial"/>
          <w:sz w:val="22"/>
          <w:szCs w:val="22"/>
        </w:rPr>
        <w:t xml:space="preserve">egulator’s powers to require the rectification of defects arising out of noncompliance with the Plumbing Code of Australia </w:t>
      </w:r>
      <w:r w:rsidR="000B2095">
        <w:rPr>
          <w:rFonts w:ascii="Arial" w:hAnsi="Arial" w:cs="Arial"/>
          <w:sz w:val="22"/>
          <w:szCs w:val="22"/>
        </w:rPr>
        <w:t>(</w:t>
      </w:r>
      <w:r w:rsidR="000B2095" w:rsidRPr="000B2095">
        <w:rPr>
          <w:rFonts w:ascii="Arial" w:hAnsi="Arial" w:cs="Arial"/>
          <w:b/>
          <w:bCs/>
          <w:sz w:val="22"/>
          <w:szCs w:val="22"/>
        </w:rPr>
        <w:t>PCA</w:t>
      </w:r>
      <w:r w:rsidR="000B2095">
        <w:rPr>
          <w:rFonts w:ascii="Arial" w:hAnsi="Arial" w:cs="Arial"/>
          <w:sz w:val="22"/>
          <w:szCs w:val="22"/>
        </w:rPr>
        <w:t xml:space="preserve">) </w:t>
      </w:r>
      <w:r>
        <w:rPr>
          <w:rFonts w:ascii="Arial" w:hAnsi="Arial" w:cs="Arial"/>
          <w:sz w:val="22"/>
          <w:szCs w:val="22"/>
        </w:rPr>
        <w:t>or other relevant specifications or standards under</w:t>
      </w:r>
      <w:r w:rsidR="00B22AD6">
        <w:rPr>
          <w:rFonts w:ascii="Arial" w:hAnsi="Arial" w:cs="Arial"/>
          <w:sz w:val="22"/>
          <w:szCs w:val="22"/>
        </w:rPr>
        <w:t xml:space="preserve"> the </w:t>
      </w:r>
      <w:r w:rsidR="00B22AD6" w:rsidRPr="00486FFB">
        <w:rPr>
          <w:rFonts w:ascii="Arial" w:hAnsi="Arial" w:cs="Arial"/>
          <w:b/>
          <w:bCs/>
          <w:i/>
          <w:iCs/>
          <w:sz w:val="22"/>
          <w:szCs w:val="22"/>
        </w:rPr>
        <w:t xml:space="preserve">Residential Apartment Buildings (Compliance and Enforcement Powers) </w:t>
      </w:r>
      <w:r w:rsidR="007D01BA" w:rsidRPr="00486FFB">
        <w:rPr>
          <w:rFonts w:ascii="Arial" w:hAnsi="Arial" w:cs="Arial"/>
          <w:b/>
          <w:bCs/>
          <w:i/>
          <w:iCs/>
          <w:sz w:val="22"/>
          <w:szCs w:val="22"/>
        </w:rPr>
        <w:t>Act 2020</w:t>
      </w:r>
      <w:r w:rsidR="00DF0120">
        <w:rPr>
          <w:rFonts w:ascii="Arial" w:hAnsi="Arial" w:cs="Arial"/>
          <w:b/>
          <w:bCs/>
          <w:i/>
          <w:iCs/>
          <w:sz w:val="22"/>
          <w:szCs w:val="22"/>
        </w:rPr>
        <w:t xml:space="preserve"> </w:t>
      </w:r>
      <w:r w:rsidR="00DF0120" w:rsidRPr="00DF0120">
        <w:rPr>
          <w:rFonts w:ascii="Arial" w:hAnsi="Arial" w:cs="Arial"/>
          <w:b/>
          <w:bCs/>
          <w:sz w:val="22"/>
          <w:szCs w:val="22"/>
        </w:rPr>
        <w:t>(RAB Act)</w:t>
      </w:r>
      <w:r w:rsidR="002664A6">
        <w:rPr>
          <w:rFonts w:ascii="Arial" w:hAnsi="Arial" w:cs="Arial"/>
          <w:sz w:val="22"/>
          <w:szCs w:val="22"/>
        </w:rPr>
        <w:t xml:space="preserve">. </w:t>
      </w:r>
    </w:p>
    <w:p w14:paraId="6F90C7CA" w14:textId="046979DA" w:rsidR="002664A6" w:rsidRDefault="00922163" w:rsidP="00256D23">
      <w:pPr>
        <w:pStyle w:val="ListParagraph"/>
        <w:numPr>
          <w:ilvl w:val="1"/>
          <w:numId w:val="25"/>
        </w:numPr>
        <w:spacing w:afterLines="120" w:after="288" w:line="360" w:lineRule="auto"/>
        <w:rPr>
          <w:rFonts w:ascii="Arial" w:hAnsi="Arial" w:cs="Arial"/>
          <w:sz w:val="22"/>
          <w:szCs w:val="22"/>
        </w:rPr>
      </w:pPr>
      <w:r>
        <w:rPr>
          <w:rFonts w:ascii="Arial" w:hAnsi="Arial" w:cs="Arial"/>
          <w:sz w:val="22"/>
          <w:szCs w:val="22"/>
        </w:rPr>
        <w:t xml:space="preserve">Allowing </w:t>
      </w:r>
      <w:r w:rsidR="0037659A">
        <w:rPr>
          <w:rFonts w:ascii="Arial" w:hAnsi="Arial" w:cs="Arial"/>
          <w:sz w:val="22"/>
          <w:szCs w:val="22"/>
        </w:rPr>
        <w:t xml:space="preserve">NSW </w:t>
      </w:r>
      <w:r>
        <w:rPr>
          <w:rFonts w:ascii="Arial" w:hAnsi="Arial" w:cs="Arial"/>
          <w:sz w:val="22"/>
          <w:szCs w:val="22"/>
        </w:rPr>
        <w:t>Fair Trading to attempt to resolve disputes</w:t>
      </w:r>
      <w:r w:rsidR="00FA4391">
        <w:rPr>
          <w:rFonts w:ascii="Arial" w:hAnsi="Arial" w:cs="Arial"/>
          <w:sz w:val="22"/>
          <w:szCs w:val="22"/>
        </w:rPr>
        <w:t xml:space="preserve">, under the </w:t>
      </w:r>
      <w:r w:rsidR="00FA4391" w:rsidRPr="00486FFB">
        <w:rPr>
          <w:rFonts w:ascii="Arial" w:hAnsi="Arial" w:cs="Arial"/>
          <w:b/>
          <w:bCs/>
          <w:i/>
          <w:iCs/>
          <w:sz w:val="22"/>
          <w:szCs w:val="22"/>
        </w:rPr>
        <w:t xml:space="preserve">Home Building Act </w:t>
      </w:r>
      <w:r w:rsidR="00FA4391" w:rsidRPr="00497BAA">
        <w:rPr>
          <w:rFonts w:ascii="Arial" w:hAnsi="Arial" w:cs="Arial"/>
          <w:b/>
          <w:bCs/>
          <w:i/>
          <w:iCs/>
          <w:sz w:val="22"/>
          <w:szCs w:val="22"/>
        </w:rPr>
        <w:t>1989</w:t>
      </w:r>
      <w:r w:rsidR="00DF0120">
        <w:rPr>
          <w:rFonts w:ascii="Arial" w:hAnsi="Arial" w:cs="Arial"/>
          <w:b/>
          <w:bCs/>
          <w:i/>
          <w:iCs/>
          <w:sz w:val="22"/>
          <w:szCs w:val="22"/>
        </w:rPr>
        <w:t xml:space="preserve"> </w:t>
      </w:r>
      <w:r w:rsidR="00DF0120" w:rsidRPr="002E46CA">
        <w:rPr>
          <w:rFonts w:ascii="Arial" w:hAnsi="Arial" w:cs="Arial"/>
          <w:b/>
          <w:bCs/>
          <w:sz w:val="22"/>
          <w:szCs w:val="22"/>
        </w:rPr>
        <w:t>(HB</w:t>
      </w:r>
      <w:r w:rsidR="002E46CA" w:rsidRPr="002E46CA">
        <w:rPr>
          <w:rFonts w:ascii="Arial" w:hAnsi="Arial" w:cs="Arial"/>
          <w:b/>
          <w:bCs/>
          <w:sz w:val="22"/>
          <w:szCs w:val="22"/>
        </w:rPr>
        <w:t xml:space="preserve"> Act)</w:t>
      </w:r>
      <w:r w:rsidR="00497BAA">
        <w:rPr>
          <w:rFonts w:ascii="Arial" w:hAnsi="Arial" w:cs="Arial"/>
          <w:sz w:val="22"/>
          <w:szCs w:val="22"/>
        </w:rPr>
        <w:t xml:space="preserve">, </w:t>
      </w:r>
      <w:r w:rsidRPr="00497BAA">
        <w:rPr>
          <w:rFonts w:ascii="Arial" w:hAnsi="Arial" w:cs="Arial"/>
          <w:sz w:val="22"/>
          <w:szCs w:val="22"/>
        </w:rPr>
        <w:t>for</w:t>
      </w:r>
      <w:r>
        <w:rPr>
          <w:rFonts w:ascii="Arial" w:hAnsi="Arial" w:cs="Arial"/>
          <w:sz w:val="22"/>
          <w:szCs w:val="22"/>
        </w:rPr>
        <w:t xml:space="preserve"> strata building work prior to the appointment of a building inspector under the strata building bonds inspection scheme</w:t>
      </w:r>
      <w:r w:rsidR="00BC506E">
        <w:rPr>
          <w:rFonts w:ascii="Arial" w:hAnsi="Arial" w:cs="Arial"/>
          <w:sz w:val="22"/>
          <w:szCs w:val="22"/>
        </w:rPr>
        <w:t>.</w:t>
      </w:r>
    </w:p>
    <w:p w14:paraId="4527081D" w14:textId="032F112B" w:rsidR="00486FFB" w:rsidRDefault="00057039" w:rsidP="00256D23">
      <w:pPr>
        <w:pStyle w:val="ListParagraph"/>
        <w:numPr>
          <w:ilvl w:val="1"/>
          <w:numId w:val="25"/>
        </w:numPr>
        <w:spacing w:afterLines="120" w:after="288" w:line="360" w:lineRule="auto"/>
        <w:rPr>
          <w:rFonts w:ascii="Arial" w:hAnsi="Arial" w:cs="Arial"/>
          <w:sz w:val="22"/>
          <w:szCs w:val="22"/>
        </w:rPr>
      </w:pPr>
      <w:r>
        <w:rPr>
          <w:rFonts w:ascii="Arial" w:hAnsi="Arial" w:cs="Arial"/>
          <w:sz w:val="22"/>
          <w:szCs w:val="22"/>
        </w:rPr>
        <w:t xml:space="preserve">Clarifying </w:t>
      </w:r>
      <w:r w:rsidR="00611DF8">
        <w:rPr>
          <w:rFonts w:ascii="Arial" w:hAnsi="Arial" w:cs="Arial"/>
          <w:sz w:val="22"/>
          <w:szCs w:val="22"/>
        </w:rPr>
        <w:t xml:space="preserve">and making consistent </w:t>
      </w:r>
      <w:r>
        <w:rPr>
          <w:rFonts w:ascii="Arial" w:hAnsi="Arial" w:cs="Arial"/>
          <w:sz w:val="22"/>
          <w:szCs w:val="22"/>
        </w:rPr>
        <w:t xml:space="preserve">the operation of </w:t>
      </w:r>
      <w:r w:rsidR="00CB2B8B">
        <w:rPr>
          <w:rFonts w:ascii="Arial" w:hAnsi="Arial" w:cs="Arial"/>
          <w:sz w:val="22"/>
          <w:szCs w:val="22"/>
        </w:rPr>
        <w:t>the privilege of self-incrimination</w:t>
      </w:r>
      <w:r w:rsidR="00A54CDD">
        <w:rPr>
          <w:rFonts w:ascii="Arial" w:hAnsi="Arial" w:cs="Arial"/>
          <w:sz w:val="22"/>
          <w:szCs w:val="22"/>
        </w:rPr>
        <w:t xml:space="preserve"> </w:t>
      </w:r>
      <w:r w:rsidR="00611DF8">
        <w:rPr>
          <w:rFonts w:ascii="Arial" w:hAnsi="Arial" w:cs="Arial"/>
          <w:sz w:val="22"/>
          <w:szCs w:val="22"/>
        </w:rPr>
        <w:t>for individuals and corporations</w:t>
      </w:r>
      <w:r w:rsidR="00CB2B8B">
        <w:rPr>
          <w:rFonts w:ascii="Arial" w:hAnsi="Arial" w:cs="Arial"/>
          <w:sz w:val="22"/>
          <w:szCs w:val="22"/>
        </w:rPr>
        <w:t xml:space="preserve"> </w:t>
      </w:r>
      <w:r w:rsidR="00F07B46">
        <w:rPr>
          <w:rFonts w:ascii="Arial" w:hAnsi="Arial" w:cs="Arial"/>
          <w:sz w:val="22"/>
          <w:szCs w:val="22"/>
        </w:rPr>
        <w:t xml:space="preserve">in relation to </w:t>
      </w:r>
      <w:r w:rsidR="00F87D17">
        <w:rPr>
          <w:rFonts w:ascii="Arial" w:hAnsi="Arial" w:cs="Arial"/>
          <w:sz w:val="22"/>
          <w:szCs w:val="22"/>
        </w:rPr>
        <w:t>investigations</w:t>
      </w:r>
      <w:r w:rsidR="00513232">
        <w:rPr>
          <w:rFonts w:ascii="Arial" w:hAnsi="Arial" w:cs="Arial"/>
          <w:sz w:val="22"/>
          <w:szCs w:val="22"/>
        </w:rPr>
        <w:t xml:space="preserve"> of corporate wrongdoing</w:t>
      </w:r>
      <w:r w:rsidR="00F87D17">
        <w:rPr>
          <w:rFonts w:ascii="Arial" w:hAnsi="Arial" w:cs="Arial"/>
          <w:sz w:val="22"/>
          <w:szCs w:val="22"/>
        </w:rPr>
        <w:t xml:space="preserve">. </w:t>
      </w:r>
    </w:p>
    <w:p w14:paraId="29D3E9A1" w14:textId="3E067501" w:rsidR="00F87D17" w:rsidRDefault="00854A78" w:rsidP="00256D23">
      <w:pPr>
        <w:pStyle w:val="ListParagraph"/>
        <w:numPr>
          <w:ilvl w:val="1"/>
          <w:numId w:val="25"/>
        </w:numPr>
        <w:spacing w:afterLines="120" w:after="288" w:line="360" w:lineRule="auto"/>
        <w:rPr>
          <w:rFonts w:ascii="Arial" w:hAnsi="Arial" w:cs="Arial"/>
          <w:sz w:val="22"/>
          <w:szCs w:val="22"/>
        </w:rPr>
      </w:pPr>
      <w:r>
        <w:rPr>
          <w:rFonts w:ascii="Arial" w:hAnsi="Arial" w:cs="Arial"/>
          <w:sz w:val="22"/>
          <w:szCs w:val="22"/>
        </w:rPr>
        <w:t xml:space="preserve">Imposing a duty on practitioners to take reasonable steps </w:t>
      </w:r>
      <w:r w:rsidR="00040AE1">
        <w:rPr>
          <w:rFonts w:ascii="Arial" w:hAnsi="Arial" w:cs="Arial"/>
          <w:sz w:val="22"/>
          <w:szCs w:val="22"/>
        </w:rPr>
        <w:t xml:space="preserve">to not </w:t>
      </w:r>
      <w:r w:rsidR="0068453E">
        <w:rPr>
          <w:rFonts w:ascii="Arial" w:hAnsi="Arial" w:cs="Arial"/>
          <w:sz w:val="22"/>
          <w:szCs w:val="22"/>
        </w:rPr>
        <w:t xml:space="preserve">form business associations with individuals who have engaged in </w:t>
      </w:r>
      <w:r w:rsidR="005A6332">
        <w:rPr>
          <w:rFonts w:ascii="Arial" w:hAnsi="Arial" w:cs="Arial"/>
          <w:sz w:val="22"/>
          <w:szCs w:val="22"/>
        </w:rPr>
        <w:t>intentional phoenix</w:t>
      </w:r>
      <w:r w:rsidR="006E6DF3">
        <w:rPr>
          <w:rFonts w:ascii="Arial" w:hAnsi="Arial" w:cs="Arial"/>
          <w:sz w:val="22"/>
          <w:szCs w:val="22"/>
        </w:rPr>
        <w:t xml:space="preserve"> activity</w:t>
      </w:r>
      <w:r w:rsidR="005A6332">
        <w:rPr>
          <w:rFonts w:ascii="Arial" w:hAnsi="Arial" w:cs="Arial"/>
          <w:sz w:val="22"/>
          <w:szCs w:val="22"/>
        </w:rPr>
        <w:t xml:space="preserve">. </w:t>
      </w:r>
    </w:p>
    <w:p w14:paraId="170DC146" w14:textId="4B1D013B" w:rsidR="005A6332" w:rsidRDefault="002C1746" w:rsidP="00256D23">
      <w:pPr>
        <w:pStyle w:val="ListParagraph"/>
        <w:numPr>
          <w:ilvl w:val="1"/>
          <w:numId w:val="25"/>
        </w:numPr>
        <w:spacing w:afterLines="120" w:after="288" w:line="360" w:lineRule="auto"/>
        <w:rPr>
          <w:rFonts w:ascii="Arial" w:hAnsi="Arial" w:cs="Arial"/>
          <w:sz w:val="22"/>
          <w:szCs w:val="22"/>
        </w:rPr>
      </w:pPr>
      <w:r>
        <w:rPr>
          <w:rFonts w:ascii="Arial" w:hAnsi="Arial" w:cs="Arial"/>
          <w:sz w:val="22"/>
          <w:szCs w:val="22"/>
        </w:rPr>
        <w:t xml:space="preserve">Allowing </w:t>
      </w:r>
      <w:r w:rsidR="00C5390B">
        <w:rPr>
          <w:rFonts w:ascii="Arial" w:hAnsi="Arial" w:cs="Arial"/>
          <w:sz w:val="22"/>
          <w:szCs w:val="22"/>
        </w:rPr>
        <w:t>the recovery of reasonable costs and expe</w:t>
      </w:r>
      <w:r w:rsidR="00056CBC">
        <w:rPr>
          <w:rFonts w:ascii="Arial" w:hAnsi="Arial" w:cs="Arial"/>
          <w:sz w:val="22"/>
          <w:szCs w:val="22"/>
        </w:rPr>
        <w:t>nses ass</w:t>
      </w:r>
      <w:r w:rsidR="00C624FB">
        <w:rPr>
          <w:rFonts w:ascii="Arial" w:hAnsi="Arial" w:cs="Arial"/>
          <w:sz w:val="22"/>
          <w:szCs w:val="22"/>
        </w:rPr>
        <w:t xml:space="preserve">ociated with </w:t>
      </w:r>
      <w:r w:rsidR="00394A42">
        <w:rPr>
          <w:rFonts w:ascii="Arial" w:hAnsi="Arial" w:cs="Arial"/>
          <w:sz w:val="22"/>
          <w:szCs w:val="22"/>
        </w:rPr>
        <w:t xml:space="preserve">investigating </w:t>
      </w:r>
      <w:r w:rsidR="00561A1B">
        <w:rPr>
          <w:rFonts w:ascii="Arial" w:hAnsi="Arial" w:cs="Arial"/>
          <w:sz w:val="22"/>
          <w:szCs w:val="22"/>
        </w:rPr>
        <w:t xml:space="preserve">non-compliance. </w:t>
      </w:r>
    </w:p>
    <w:p w14:paraId="30F3BEB5" w14:textId="77777777" w:rsidR="00712E92" w:rsidRDefault="00712E92" w:rsidP="00980E61">
      <w:pPr>
        <w:pStyle w:val="ListParagraph"/>
        <w:spacing w:afterLines="120" w:after="288" w:line="360" w:lineRule="auto"/>
        <w:ind w:left="1440"/>
        <w:rPr>
          <w:rFonts w:ascii="Arial" w:hAnsi="Arial" w:cs="Arial"/>
          <w:sz w:val="22"/>
          <w:szCs w:val="22"/>
        </w:rPr>
      </w:pPr>
    </w:p>
    <w:p w14:paraId="0714B39F" w14:textId="5CEC91B0" w:rsidR="006B5390" w:rsidRDefault="00E417FB" w:rsidP="002A463B">
      <w:pPr>
        <w:pStyle w:val="Heading2"/>
      </w:pPr>
      <w:bookmarkStart w:id="41" w:name="_Toc110513646"/>
      <w:r>
        <w:lastRenderedPageBreak/>
        <w:t xml:space="preserve">Other </w:t>
      </w:r>
      <w:r w:rsidR="00376816">
        <w:t xml:space="preserve">building </w:t>
      </w:r>
      <w:r>
        <w:t>reforms</w:t>
      </w:r>
      <w:bookmarkEnd w:id="41"/>
    </w:p>
    <w:p w14:paraId="3B442E05" w14:textId="53E2834D" w:rsidR="003D2625" w:rsidRDefault="00B92E6F" w:rsidP="006E7CBB">
      <w:pPr>
        <w:spacing w:afterLines="120" w:after="288"/>
      </w:pPr>
      <w:r>
        <w:t xml:space="preserve">The </w:t>
      </w:r>
      <w:r w:rsidR="00586206">
        <w:t>Department</w:t>
      </w:r>
      <w:r>
        <w:t xml:space="preserve"> is consulting </w:t>
      </w:r>
      <w:r w:rsidR="00CA2039">
        <w:t>on other building reforms a</w:t>
      </w:r>
      <w:r w:rsidR="00495441">
        <w:t>s part of the next stage of Construct NSW</w:t>
      </w:r>
      <w:r w:rsidR="00BA2681">
        <w:t xml:space="preserve"> </w:t>
      </w:r>
      <w:r w:rsidR="00846590">
        <w:t xml:space="preserve">initiatives. </w:t>
      </w:r>
      <w:r w:rsidR="008E45E1">
        <w:t xml:space="preserve">The </w:t>
      </w:r>
      <w:r w:rsidR="00DE5B7C">
        <w:t>proposed</w:t>
      </w:r>
      <w:r w:rsidR="008E45E1">
        <w:t xml:space="preserve"> Building Bill 2022</w:t>
      </w:r>
      <w:r w:rsidR="007F2A22">
        <w:t xml:space="preserve"> </w:t>
      </w:r>
      <w:r w:rsidR="0049326D">
        <w:t>(</w:t>
      </w:r>
      <w:r w:rsidR="0049326D" w:rsidRPr="0049326D">
        <w:rPr>
          <w:b/>
          <w:bCs/>
        </w:rPr>
        <w:t>Building Bill</w:t>
      </w:r>
      <w:r w:rsidR="0049326D">
        <w:t xml:space="preserve">) </w:t>
      </w:r>
      <w:r w:rsidR="007F2A22">
        <w:t>will</w:t>
      </w:r>
      <w:r w:rsidR="00C13246">
        <w:t xml:space="preserve"> provide the framework </w:t>
      </w:r>
      <w:r w:rsidR="00503755">
        <w:t>for the licensing of building and construction trades</w:t>
      </w:r>
      <w:r w:rsidR="00320259">
        <w:t xml:space="preserve"> and the </w:t>
      </w:r>
      <w:r w:rsidR="00277D21">
        <w:t>regulation of building work including contracting</w:t>
      </w:r>
      <w:r w:rsidR="009B3F8A">
        <w:t>, insurances and warranties.</w:t>
      </w:r>
    </w:p>
    <w:p w14:paraId="020A62B2" w14:textId="0AAEA441" w:rsidR="003D2625" w:rsidRDefault="003D2625" w:rsidP="0049326D">
      <w:r>
        <w:t>The Building Bill</w:t>
      </w:r>
      <w:r w:rsidR="008E45E1">
        <w:t xml:space="preserve"> will </w:t>
      </w:r>
    </w:p>
    <w:p w14:paraId="3468BA03" w14:textId="284A6F4B" w:rsidR="003D2625" w:rsidRDefault="008E45E1" w:rsidP="00685FE7">
      <w:pPr>
        <w:pStyle w:val="BodyText1"/>
        <w:numPr>
          <w:ilvl w:val="0"/>
          <w:numId w:val="63"/>
        </w:numPr>
        <w:spacing w:before="0" w:after="0"/>
        <w:ind w:left="714" w:hanging="357"/>
      </w:pPr>
      <w:r>
        <w:t xml:space="preserve">replace the </w:t>
      </w:r>
      <w:r w:rsidR="00C47C57" w:rsidRPr="00EA051C">
        <w:t>HB Act</w:t>
      </w:r>
      <w:r w:rsidR="00C47C57">
        <w:t xml:space="preserve"> </w:t>
      </w:r>
    </w:p>
    <w:p w14:paraId="33569A10" w14:textId="4A9C45AB" w:rsidR="003D2625" w:rsidRDefault="003D2625" w:rsidP="00685FE7">
      <w:pPr>
        <w:pStyle w:val="BodyText1"/>
        <w:numPr>
          <w:ilvl w:val="0"/>
          <w:numId w:val="63"/>
        </w:numPr>
        <w:spacing w:before="0" w:after="0"/>
      </w:pPr>
      <w:r>
        <w:t>replace t</w:t>
      </w:r>
      <w:r w:rsidR="008E45E1">
        <w:t xml:space="preserve">he </w:t>
      </w:r>
      <w:r w:rsidR="008E45E1" w:rsidRPr="009266BA">
        <w:rPr>
          <w:i/>
          <w:iCs/>
        </w:rPr>
        <w:t>Plumbing and Drainage Act</w:t>
      </w:r>
      <w:r w:rsidR="00CB7B75" w:rsidRPr="009266BA">
        <w:rPr>
          <w:i/>
          <w:iCs/>
        </w:rPr>
        <w:t xml:space="preserve"> 2011</w:t>
      </w:r>
      <w:r w:rsidR="00EA051C">
        <w:t xml:space="preserve"> and</w:t>
      </w:r>
    </w:p>
    <w:p w14:paraId="729C94AE" w14:textId="4A1C3E03" w:rsidR="001D4CFE" w:rsidRDefault="009B3F8A" w:rsidP="00685FE7">
      <w:pPr>
        <w:pStyle w:val="BodyText1"/>
        <w:numPr>
          <w:ilvl w:val="0"/>
          <w:numId w:val="63"/>
        </w:numPr>
        <w:spacing w:before="0"/>
        <w:ind w:left="714" w:hanging="357"/>
      </w:pPr>
      <w:r>
        <w:t>t</w:t>
      </w:r>
      <w:r w:rsidR="001D4CFE">
        <w:t xml:space="preserve">ransfer and consolidate the duty of care provisions from the </w:t>
      </w:r>
      <w:r w:rsidR="00A33D86">
        <w:t>DBP</w:t>
      </w:r>
      <w:r w:rsidR="001D4CFE">
        <w:t xml:space="preserve"> Act and the </w:t>
      </w:r>
      <w:r w:rsidR="00CC4011" w:rsidRPr="00CC4011">
        <w:t>EP</w:t>
      </w:r>
      <w:r w:rsidR="00B0039A">
        <w:t>&amp;</w:t>
      </w:r>
      <w:r w:rsidR="00CC4011" w:rsidRPr="00CC4011">
        <w:t>A</w:t>
      </w:r>
      <w:r w:rsidR="001D4CFE" w:rsidRPr="00CC4011">
        <w:t xml:space="preserve"> Act</w:t>
      </w:r>
      <w:r w:rsidR="00CC4011">
        <w:rPr>
          <w:i/>
          <w:iCs/>
        </w:rPr>
        <w:t>.</w:t>
      </w:r>
      <w:r w:rsidR="001D4CFE">
        <w:t xml:space="preserve"> </w:t>
      </w:r>
    </w:p>
    <w:p w14:paraId="67C62155" w14:textId="10E254BC" w:rsidR="00E64111" w:rsidRDefault="00F96A44" w:rsidP="006E7CBB">
      <w:pPr>
        <w:spacing w:afterLines="120" w:after="288"/>
      </w:pPr>
      <w:r>
        <w:t xml:space="preserve">This change </w:t>
      </w:r>
      <w:r w:rsidR="00733822">
        <w:t xml:space="preserve">has </w:t>
      </w:r>
      <w:r w:rsidR="00EF62FF">
        <w:t xml:space="preserve">been </w:t>
      </w:r>
      <w:r w:rsidR="00986747" w:rsidRPr="00986747">
        <w:t>driven by stakeholder concerns that the current framework for residential building work has not kept up with the industry it is supposed to be oversighting</w:t>
      </w:r>
      <w:r w:rsidR="00733822">
        <w:t>.</w:t>
      </w:r>
      <w:r>
        <w:t xml:space="preserve"> </w:t>
      </w:r>
      <w:r w:rsidR="000322F1">
        <w:t>For this reason</w:t>
      </w:r>
      <w:r w:rsidR="009266BA">
        <w:t>,</w:t>
      </w:r>
      <w:r w:rsidR="000322F1">
        <w:t xml:space="preserve"> the</w:t>
      </w:r>
      <w:r w:rsidR="001C2590">
        <w:t xml:space="preserve"> framework will be expanded to commercial work and pre-fabricated homes.</w:t>
      </w:r>
    </w:p>
    <w:p w14:paraId="172CE071" w14:textId="575F9939" w:rsidR="006464E5" w:rsidRDefault="000322F1" w:rsidP="006E7CBB">
      <w:pPr>
        <w:spacing w:afterLines="120" w:after="288"/>
      </w:pPr>
      <w:r>
        <w:t xml:space="preserve">The </w:t>
      </w:r>
      <w:r w:rsidR="00732880">
        <w:t>proposed</w:t>
      </w:r>
      <w:r>
        <w:t xml:space="preserve"> Building Compliance and Enforcement Bill 2022 </w:t>
      </w:r>
      <w:r w:rsidR="0049326D">
        <w:t>(</w:t>
      </w:r>
      <w:r w:rsidR="0049326D" w:rsidRPr="0049326D">
        <w:rPr>
          <w:b/>
          <w:bCs/>
        </w:rPr>
        <w:t>BCE Bill</w:t>
      </w:r>
      <w:r w:rsidR="0049326D">
        <w:t xml:space="preserve">) </w:t>
      </w:r>
      <w:r>
        <w:t xml:space="preserve">will replace the </w:t>
      </w:r>
      <w:r w:rsidR="006C33D3">
        <w:t>RAB Act</w:t>
      </w:r>
      <w:r w:rsidR="00F96A44">
        <w:t xml:space="preserve"> </w:t>
      </w:r>
      <w:r>
        <w:t xml:space="preserve">and </w:t>
      </w:r>
      <w:r w:rsidR="00FD4FC6">
        <w:t xml:space="preserve">will consolidate the </w:t>
      </w:r>
      <w:r>
        <w:t xml:space="preserve">compliance and enforcement power </w:t>
      </w:r>
      <w:r w:rsidR="00D24EBD">
        <w:t>of the Depa</w:t>
      </w:r>
      <w:r w:rsidR="00250934">
        <w:t xml:space="preserve">rtment </w:t>
      </w:r>
      <w:r w:rsidR="00D24EBD">
        <w:t xml:space="preserve">to ensure </w:t>
      </w:r>
      <w:r w:rsidR="00250934">
        <w:t xml:space="preserve">a </w:t>
      </w:r>
      <w:r w:rsidR="00D24EBD">
        <w:t>consist and uniform</w:t>
      </w:r>
      <w:r w:rsidR="00250934">
        <w:t xml:space="preserve"> approach.</w:t>
      </w:r>
    </w:p>
    <w:p w14:paraId="0B15FA96" w14:textId="571583C9" w:rsidR="000B3014" w:rsidRDefault="00250934" w:rsidP="005B45C9">
      <w:pPr>
        <w:spacing w:afterLines="120" w:after="288"/>
      </w:pPr>
      <w:r>
        <w:t xml:space="preserve">It is expected that </w:t>
      </w:r>
      <w:r w:rsidR="000364EC">
        <w:t xml:space="preserve">the Building Bill and the </w:t>
      </w:r>
      <w:r w:rsidR="0049326D">
        <w:t>BCE Bill</w:t>
      </w:r>
      <w:r w:rsidR="000364EC">
        <w:t xml:space="preserve"> </w:t>
      </w:r>
      <w:r>
        <w:t xml:space="preserve">will not commence until </w:t>
      </w:r>
      <w:r w:rsidR="007E2089">
        <w:t>2024</w:t>
      </w:r>
      <w:r w:rsidR="0054551D">
        <w:t xml:space="preserve">. </w:t>
      </w:r>
      <w:r w:rsidR="007C2FC9">
        <w:t>Relevant c</w:t>
      </w:r>
      <w:r w:rsidR="00784562">
        <w:t xml:space="preserve">hanges proposed in the Amendment Bill </w:t>
      </w:r>
      <w:r w:rsidR="000B3014">
        <w:t xml:space="preserve">and Amendment Regulation </w:t>
      </w:r>
      <w:r w:rsidR="00784562">
        <w:t xml:space="preserve">will </w:t>
      </w:r>
      <w:r w:rsidR="00930E9B">
        <w:t xml:space="preserve">be made to the </w:t>
      </w:r>
      <w:r w:rsidR="00653FF0">
        <w:t>existing</w:t>
      </w:r>
      <w:r w:rsidR="00930E9B">
        <w:t xml:space="preserve"> </w:t>
      </w:r>
      <w:r w:rsidR="005A3D9C">
        <w:t xml:space="preserve">legislation and </w:t>
      </w:r>
      <w:r w:rsidR="0049326D">
        <w:t xml:space="preserve">commence </w:t>
      </w:r>
      <w:r w:rsidR="007C2FC9">
        <w:t xml:space="preserve">operation </w:t>
      </w:r>
      <w:r w:rsidR="0049326D">
        <w:t xml:space="preserve">before they are incorporated as part of the </w:t>
      </w:r>
      <w:r w:rsidR="005A3D9C">
        <w:t xml:space="preserve">new </w:t>
      </w:r>
      <w:r w:rsidR="0049326D">
        <w:t xml:space="preserve">Building and BCE </w:t>
      </w:r>
      <w:r w:rsidR="00BB20BD">
        <w:t>Acts.</w:t>
      </w:r>
    </w:p>
    <w:p w14:paraId="4974F1FC" w14:textId="3B88D311" w:rsidR="00B52DB6" w:rsidRDefault="00B52DB6" w:rsidP="005B45C9">
      <w:pPr>
        <w:spacing w:afterLines="120" w:after="288"/>
        <w:rPr>
          <w:rFonts w:ascii="Arial Bold" w:hAnsi="Arial Bold"/>
          <w:b/>
          <w:sz w:val="32"/>
        </w:rPr>
      </w:pPr>
      <w:r>
        <w:br w:type="page"/>
      </w:r>
    </w:p>
    <w:p w14:paraId="469FED06" w14:textId="015C8CD6" w:rsidR="00F23916" w:rsidRPr="00314E49" w:rsidRDefault="006D3222" w:rsidP="0049326D">
      <w:pPr>
        <w:pStyle w:val="Heading2"/>
      </w:pPr>
      <w:bookmarkStart w:id="42" w:name="_Toc102476951"/>
      <w:bookmarkStart w:id="43" w:name="_Toc110513647"/>
      <w:r>
        <w:lastRenderedPageBreak/>
        <w:t xml:space="preserve">1. </w:t>
      </w:r>
      <w:r w:rsidR="0069192D">
        <w:t>Ensuring building products are safe and suitable</w:t>
      </w:r>
      <w:bookmarkEnd w:id="42"/>
      <w:bookmarkEnd w:id="43"/>
    </w:p>
    <w:p w14:paraId="4848D52E" w14:textId="273BF6A1" w:rsidR="008B1E0A" w:rsidRPr="000D3EC9" w:rsidRDefault="008B1E0A" w:rsidP="0049326D">
      <w:pPr>
        <w:pStyle w:val="BodyText1"/>
        <w:spacing w:before="120" w:after="120"/>
        <w:rPr>
          <w:i/>
          <w:iCs/>
          <w:sz w:val="18"/>
          <w:szCs w:val="18"/>
        </w:rPr>
      </w:pPr>
      <w:r w:rsidRPr="000D3EC9">
        <w:rPr>
          <w:i/>
          <w:iCs/>
          <w:sz w:val="18"/>
          <w:szCs w:val="18"/>
        </w:rPr>
        <w:t xml:space="preserve">Ref: </w:t>
      </w:r>
      <w:r w:rsidR="0049326D">
        <w:rPr>
          <w:i/>
          <w:iCs/>
          <w:sz w:val="18"/>
          <w:szCs w:val="18"/>
        </w:rPr>
        <w:t>Amendment Bill</w:t>
      </w:r>
      <w:r w:rsidRPr="000D3EC9">
        <w:rPr>
          <w:i/>
          <w:iCs/>
          <w:sz w:val="18"/>
          <w:szCs w:val="18"/>
        </w:rPr>
        <w:t xml:space="preserve">, Schedule </w:t>
      </w:r>
      <w:r w:rsidR="003A1AF5">
        <w:rPr>
          <w:i/>
          <w:iCs/>
          <w:sz w:val="18"/>
          <w:szCs w:val="18"/>
        </w:rPr>
        <w:t>1</w:t>
      </w:r>
      <w:r>
        <w:rPr>
          <w:i/>
          <w:iCs/>
          <w:sz w:val="18"/>
          <w:szCs w:val="18"/>
        </w:rPr>
        <w:t xml:space="preserve"> (Amendments relating to building </w:t>
      </w:r>
      <w:r w:rsidR="003A1AF5">
        <w:rPr>
          <w:i/>
          <w:iCs/>
          <w:sz w:val="18"/>
          <w:szCs w:val="18"/>
        </w:rPr>
        <w:t>product safety</w:t>
      </w:r>
      <w:r>
        <w:rPr>
          <w:i/>
          <w:iCs/>
          <w:sz w:val="18"/>
          <w:szCs w:val="18"/>
        </w:rPr>
        <w:t>)</w:t>
      </w:r>
    </w:p>
    <w:p w14:paraId="027D42EB" w14:textId="1FB30F4A" w:rsidR="00354721" w:rsidRDefault="00252F3A" w:rsidP="00E90343">
      <w:pPr>
        <w:pStyle w:val="BodyText1"/>
      </w:pPr>
      <w:r>
        <w:t>Under the</w:t>
      </w:r>
      <w:r w:rsidR="00E90343" w:rsidRPr="00E90343">
        <w:t xml:space="preserve"> current building regulatory framework </w:t>
      </w:r>
      <w:r>
        <w:t xml:space="preserve">significant parts of the </w:t>
      </w:r>
      <w:r w:rsidR="00687DBA">
        <w:t xml:space="preserve">building product </w:t>
      </w:r>
      <w:r>
        <w:t xml:space="preserve">supply chain </w:t>
      </w:r>
      <w:r w:rsidR="001B74BA">
        <w:t>do not hold the same</w:t>
      </w:r>
      <w:r w:rsidR="00111BBB">
        <w:t xml:space="preserve"> levels of</w:t>
      </w:r>
      <w:r w:rsidR="001B74BA">
        <w:t xml:space="preserve"> accountability for</w:t>
      </w:r>
      <w:r w:rsidR="00111BBB">
        <w:t xml:space="preserve"> their</w:t>
      </w:r>
      <w:r w:rsidR="001B74BA">
        <w:t xml:space="preserve"> work </w:t>
      </w:r>
      <w:r w:rsidR="00111BBB">
        <w:t>as others.</w:t>
      </w:r>
      <w:r w:rsidR="001B74BA">
        <w:t xml:space="preserve"> </w:t>
      </w:r>
      <w:r w:rsidR="00E90343" w:rsidRPr="00E90343">
        <w:t>Licensed builders that install products at the end of a</w:t>
      </w:r>
      <w:r w:rsidR="005573A4">
        <w:t>n</w:t>
      </w:r>
      <w:r w:rsidR="00E90343" w:rsidRPr="00E90343" w:rsidDel="00900C5F">
        <w:t xml:space="preserve"> </w:t>
      </w:r>
      <w:r w:rsidR="00900C5F">
        <w:t>often</w:t>
      </w:r>
      <w:r w:rsidR="00E90343" w:rsidRPr="00E90343">
        <w:t xml:space="preserve"> complex supply chain are faced with high penalties for non-compliance, while individuals who produce or supply products bear little responsibility</w:t>
      </w:r>
      <w:r w:rsidR="00AD09D4">
        <w:t>. These individuals,</w:t>
      </w:r>
      <w:r w:rsidR="00E90343" w:rsidRPr="00E90343">
        <w:t xml:space="preserve"> therefore</w:t>
      </w:r>
      <w:r w:rsidR="00AD09D4">
        <w:t>,</w:t>
      </w:r>
      <w:r w:rsidR="00E90343" w:rsidRPr="00E90343">
        <w:t xml:space="preserve"> may have reduced incentives to create products that are safe and fit-for-purpose. </w:t>
      </w:r>
    </w:p>
    <w:p w14:paraId="5657A049" w14:textId="7876D95A" w:rsidR="00E90343" w:rsidRDefault="00E90343" w:rsidP="00E90343">
      <w:pPr>
        <w:pStyle w:val="BodyText1"/>
      </w:pPr>
      <w:r w:rsidRPr="00E90343">
        <w:t xml:space="preserve">Builders and others (such as designers or certifiers) often rely on information or representations from suppliers, manufacturers or importers about the suitability of building products </w:t>
      </w:r>
      <w:r w:rsidR="004E585E">
        <w:t xml:space="preserve">to ensure they are used </w:t>
      </w:r>
      <w:r w:rsidRPr="00E90343">
        <w:t xml:space="preserve">for the intended purpose. At present, there is insufficient onus and accountability on the </w:t>
      </w:r>
      <w:r w:rsidR="006D6F27">
        <w:t>manufacturers and suppliers</w:t>
      </w:r>
      <w:r w:rsidRPr="00E90343">
        <w:t xml:space="preserve"> of products about </w:t>
      </w:r>
      <w:r w:rsidR="006D6F27">
        <w:t>how the products comply with relevant standards and how to</w:t>
      </w:r>
      <w:r w:rsidRPr="00E90343">
        <w:t xml:space="preserve"> use</w:t>
      </w:r>
      <w:r w:rsidR="006D6F27">
        <w:t xml:space="preserve"> the product in a compliant way</w:t>
      </w:r>
      <w:r w:rsidRPr="00E90343">
        <w:t>. This limits the ability of building regulators to protect the public and makes civil legal action difficult or unviable.</w:t>
      </w:r>
    </w:p>
    <w:p w14:paraId="23A80964" w14:textId="00F0AF22" w:rsidR="00A45029" w:rsidRPr="00E90343" w:rsidRDefault="002964BA" w:rsidP="00E90343">
      <w:pPr>
        <w:pStyle w:val="BodyText1"/>
      </w:pPr>
      <w:r>
        <w:t>T</w:t>
      </w:r>
      <w:r w:rsidRPr="00A45029">
        <w:t>he</w:t>
      </w:r>
      <w:r>
        <w:t xml:space="preserve"> current</w:t>
      </w:r>
      <w:r w:rsidRPr="00A45029">
        <w:t xml:space="preserve"> lack of information flow creates a significant </w:t>
      </w:r>
      <w:r>
        <w:t>imbalance</w:t>
      </w:r>
      <w:r w:rsidR="00636863">
        <w:t xml:space="preserve"> in the industry.</w:t>
      </w:r>
      <w:r>
        <w:t xml:space="preserve"> </w:t>
      </w:r>
      <w:r w:rsidR="00A45029">
        <w:t xml:space="preserve">If </w:t>
      </w:r>
      <w:r w:rsidR="00551970">
        <w:t xml:space="preserve">the </w:t>
      </w:r>
      <w:r w:rsidR="00A45029">
        <w:t xml:space="preserve">obligations </w:t>
      </w:r>
      <w:r w:rsidR="00551970">
        <w:t xml:space="preserve">for </w:t>
      </w:r>
      <w:r w:rsidR="00A45029">
        <w:t xml:space="preserve">each </w:t>
      </w:r>
      <w:r w:rsidR="00551970">
        <w:t>party</w:t>
      </w:r>
      <w:r w:rsidR="00A45029">
        <w:t xml:space="preserve"> are clear, when something goes wrong, this makes it easier for people to exercise their private rights against the wrongdo</w:t>
      </w:r>
      <w:r w:rsidR="00A6196B">
        <w:t>er</w:t>
      </w:r>
      <w:r w:rsidR="00A45029" w:rsidDel="000629AB">
        <w:t>.</w:t>
      </w:r>
      <w:r w:rsidR="00A45029" w:rsidRPr="00A45029" w:rsidDel="002964BA">
        <w:t xml:space="preserve"> </w:t>
      </w:r>
      <w:r w:rsidR="00E3370D">
        <w:t>E</w:t>
      </w:r>
      <w:r w:rsidR="00A45029" w:rsidRPr="00A45029">
        <w:t>nsuring everyone has the information they need to do their role effectively</w:t>
      </w:r>
      <w:r w:rsidR="00E3370D">
        <w:t xml:space="preserve"> will </w:t>
      </w:r>
      <w:r w:rsidR="00085360">
        <w:t xml:space="preserve">also </w:t>
      </w:r>
      <w:r w:rsidR="00A45029" w:rsidRPr="00A45029">
        <w:t xml:space="preserve">flow on to the consumer at the end </w:t>
      </w:r>
      <w:r w:rsidR="00C4417B">
        <w:t xml:space="preserve">of the supply chain </w:t>
      </w:r>
      <w:r w:rsidR="00E3370D">
        <w:t>to</w:t>
      </w:r>
      <w:r w:rsidR="00F7516F">
        <w:t xml:space="preserve"> ensure products are correctly maintained.</w:t>
      </w:r>
    </w:p>
    <w:p w14:paraId="568DBE42" w14:textId="335E3B7D" w:rsidR="00E90343" w:rsidRPr="00E90343" w:rsidRDefault="00E90343" w:rsidP="00E90343">
      <w:pPr>
        <w:pStyle w:val="BodyText1"/>
      </w:pPr>
      <w:r w:rsidRPr="00E90343">
        <w:t xml:space="preserve">This issue has been </w:t>
      </w:r>
      <w:r w:rsidR="00A2505A">
        <w:t>highlighted</w:t>
      </w:r>
      <w:r w:rsidR="00FB5DF7" w:rsidRPr="00E90343">
        <w:t xml:space="preserve"> </w:t>
      </w:r>
      <w:r w:rsidRPr="00E90343">
        <w:t xml:space="preserve">by the implementation of the </w:t>
      </w:r>
      <w:r w:rsidR="00A33D86">
        <w:t>DBP</w:t>
      </w:r>
      <w:r>
        <w:t xml:space="preserve"> Act</w:t>
      </w:r>
      <w:r w:rsidRPr="00E90343">
        <w:t xml:space="preserve">, which introduces a statutory duty of care for building work and requires design compliance declarations for all building elements </w:t>
      </w:r>
      <w:r w:rsidR="00251E70">
        <w:t>and performance solutions</w:t>
      </w:r>
      <w:r w:rsidR="00251E70">
        <w:rPr>
          <w:rStyle w:val="FootnoteReference"/>
        </w:rPr>
        <w:footnoteReference w:id="4"/>
      </w:r>
      <w:r w:rsidRPr="00E90343">
        <w:t xml:space="preserve"> before construction begins</w:t>
      </w:r>
      <w:r w:rsidR="009978DF">
        <w:t xml:space="preserve"> on certain building work</w:t>
      </w:r>
      <w:r w:rsidRPr="00E90343">
        <w:t xml:space="preserve">. The effect is to impose </w:t>
      </w:r>
      <w:r w:rsidR="009978DF">
        <w:t>clearer</w:t>
      </w:r>
      <w:r w:rsidRPr="00E90343">
        <w:t xml:space="preserve"> obligations on certain designers who are holding out that if designs are followed, including the use of specific products, that compliance with relevant standards, including the </w:t>
      </w:r>
      <w:r w:rsidR="000D705C" w:rsidRPr="00816246">
        <w:t>BCA</w:t>
      </w:r>
      <w:r w:rsidRPr="00E90343">
        <w:t xml:space="preserve">, will be met. </w:t>
      </w:r>
    </w:p>
    <w:p w14:paraId="2ECDBD72" w14:textId="1F84DC1F" w:rsidR="00E90343" w:rsidRDefault="00E90343" w:rsidP="00E90343">
      <w:pPr>
        <w:pStyle w:val="BodyText1"/>
      </w:pPr>
      <w:r w:rsidRPr="00E90343">
        <w:t xml:space="preserve">As these practitioners are rarely, if ever, involved in the design, manufacture or testing of these products, they are relying on the declarations of people in the supply chain who are not subject to clear obligations, but who may be imposing significant risk to the practitioner that uses their product.  </w:t>
      </w:r>
    </w:p>
    <w:p w14:paraId="63F03E1C" w14:textId="3D9A36CD" w:rsidR="001632FE" w:rsidRDefault="00862791" w:rsidP="00862791">
      <w:pPr>
        <w:pStyle w:val="BodyText1"/>
      </w:pPr>
      <w:r w:rsidRPr="00E90343">
        <w:lastRenderedPageBreak/>
        <w:t xml:space="preserve">The </w:t>
      </w:r>
      <w:r w:rsidR="003920A4">
        <w:t xml:space="preserve">BPS Act </w:t>
      </w:r>
      <w:r>
        <w:t xml:space="preserve">currently </w:t>
      </w:r>
      <w:r w:rsidRPr="00E90343">
        <w:t xml:space="preserve">provides the Secretary </w:t>
      </w:r>
      <w:r w:rsidR="00B21081">
        <w:t xml:space="preserve">with </w:t>
      </w:r>
      <w:r w:rsidRPr="00E90343">
        <w:t xml:space="preserve">powers to prohibit the use of </w:t>
      </w:r>
      <w:r w:rsidR="000E6B7E">
        <w:t>certain</w:t>
      </w:r>
      <w:r w:rsidRPr="00E90343">
        <w:t xml:space="preserve"> building products. </w:t>
      </w:r>
      <w:r w:rsidR="00B05AEB">
        <w:t xml:space="preserve">In August 2018, the Secretary issued a </w:t>
      </w:r>
      <w:r w:rsidR="00C60741">
        <w:t xml:space="preserve">building product use ban to prohibit </w:t>
      </w:r>
      <w:r w:rsidR="00AF195C">
        <w:t xml:space="preserve">the use of aluminium composite panel </w:t>
      </w:r>
      <w:r w:rsidR="00E91C3A">
        <w:t xml:space="preserve">with a core greater than 30% </w:t>
      </w:r>
      <w:r w:rsidR="004F231E">
        <w:t>polyethylene in any external cladding, wall</w:t>
      </w:r>
      <w:r w:rsidR="00785326">
        <w:t>, insulation facade or rendered finish.</w:t>
      </w:r>
      <w:r w:rsidRPr="00E90343">
        <w:t xml:space="preserve"> </w:t>
      </w:r>
      <w:r w:rsidR="00A05528">
        <w:t xml:space="preserve">The </w:t>
      </w:r>
      <w:r w:rsidR="00637BD4">
        <w:t>core material c</w:t>
      </w:r>
      <w:r w:rsidR="00A60890">
        <w:t>a</w:t>
      </w:r>
      <w:r w:rsidR="00637BD4">
        <w:t>n contribute</w:t>
      </w:r>
      <w:r w:rsidR="00A60890">
        <w:t xml:space="preserve"> to how easily the cladding burns and its potential to spread fire. </w:t>
      </w:r>
      <w:r w:rsidR="00E90949">
        <w:t>The imposition</w:t>
      </w:r>
      <w:r w:rsidR="0015343C" w:rsidDel="003021CB">
        <w:t xml:space="preserve"> of the </w:t>
      </w:r>
      <w:r w:rsidR="0015343C">
        <w:t>ban</w:t>
      </w:r>
      <w:r w:rsidR="00945E2B">
        <w:t xml:space="preserve"> directly supported the work of</w:t>
      </w:r>
      <w:r w:rsidR="004A0658">
        <w:t xml:space="preserve"> </w:t>
      </w:r>
      <w:r w:rsidR="00116418">
        <w:t xml:space="preserve">the NSW Cladding Taskforce </w:t>
      </w:r>
      <w:r w:rsidR="00E750A2">
        <w:t xml:space="preserve">to identify buildings with </w:t>
      </w:r>
      <w:r w:rsidR="009D6A70">
        <w:t xml:space="preserve">potentially combustible cladding. </w:t>
      </w:r>
      <w:r w:rsidR="00E32A6B">
        <w:t xml:space="preserve">The Taskforce audited 185,000 </w:t>
      </w:r>
      <w:r w:rsidR="00A54018">
        <w:t xml:space="preserve">building records and </w:t>
      </w:r>
      <w:r w:rsidR="00A60890">
        <w:t xml:space="preserve">has </w:t>
      </w:r>
      <w:r w:rsidR="008B37FA">
        <w:t xml:space="preserve">inspected 4182 building. </w:t>
      </w:r>
      <w:r w:rsidR="00A53722">
        <w:t>A total of 391 buildings are under review, assessment or remediation.</w:t>
      </w:r>
      <w:r w:rsidR="00C75B06">
        <w:rPr>
          <w:rStyle w:val="FootnoteReference"/>
        </w:rPr>
        <w:footnoteReference w:id="5"/>
      </w:r>
    </w:p>
    <w:p w14:paraId="7F8A5E13" w14:textId="411CE754" w:rsidR="00862791" w:rsidRPr="00E90343" w:rsidRDefault="009958B7" w:rsidP="00862791">
      <w:pPr>
        <w:pStyle w:val="BodyText1"/>
      </w:pPr>
      <w:r w:rsidRPr="005045D4">
        <w:rPr>
          <w:b/>
        </w:rPr>
        <w:t>Schedule 1</w:t>
      </w:r>
      <w:r w:rsidR="004B7E90">
        <w:t xml:space="preserve"> of the </w:t>
      </w:r>
      <w:r w:rsidR="0049326D">
        <w:t>Amendment Bill</w:t>
      </w:r>
      <w:r w:rsidR="00862791" w:rsidRPr="00E90343">
        <w:t xml:space="preserve"> </w:t>
      </w:r>
      <w:r w:rsidR="0061798D">
        <w:t>will</w:t>
      </w:r>
      <w:r w:rsidR="00862791" w:rsidRPr="00E90343">
        <w:t xml:space="preserve"> </w:t>
      </w:r>
      <w:r w:rsidR="00A05528">
        <w:t>e</w:t>
      </w:r>
      <w:r w:rsidR="00862791" w:rsidRPr="00E90343">
        <w:t>xpand</w:t>
      </w:r>
      <w:r w:rsidR="00A05528">
        <w:t xml:space="preserve"> requirements in the </w:t>
      </w:r>
      <w:r w:rsidR="003920A4">
        <w:t xml:space="preserve">BPS </w:t>
      </w:r>
      <w:r w:rsidR="00A05528">
        <w:t xml:space="preserve">Act to </w:t>
      </w:r>
      <w:r w:rsidR="00862791" w:rsidRPr="00E90343">
        <w:t>also restrict the supply of building products that are deemed to be ‘non-conforming’</w:t>
      </w:r>
      <w:r w:rsidR="00CD59D0">
        <w:t xml:space="preserve"> building products (</w:t>
      </w:r>
      <w:r w:rsidR="00CD59D0" w:rsidRPr="00CD59D0">
        <w:rPr>
          <w:b/>
          <w:bCs/>
        </w:rPr>
        <w:t>NCBP</w:t>
      </w:r>
      <w:r w:rsidR="007A09AF">
        <w:rPr>
          <w:b/>
          <w:bCs/>
        </w:rPr>
        <w:t>s</w:t>
      </w:r>
      <w:r w:rsidR="00CD59D0">
        <w:t>)</w:t>
      </w:r>
      <w:r w:rsidR="00862791">
        <w:t>.</w:t>
      </w:r>
      <w:r w:rsidR="00862791" w:rsidRPr="00E90343">
        <w:t xml:space="preserve"> This will address a gap </w:t>
      </w:r>
      <w:r w:rsidR="00C706AF">
        <w:t xml:space="preserve">in protections offered to practitioners and consumers, </w:t>
      </w:r>
      <w:r w:rsidR="00862791" w:rsidRPr="00E90343">
        <w:t xml:space="preserve">as </w:t>
      </w:r>
      <w:r w:rsidR="00C706AF">
        <w:t xml:space="preserve">currently </w:t>
      </w:r>
      <w:r w:rsidR="00092506" w:rsidRPr="00092506">
        <w:t xml:space="preserve">there is not </w:t>
      </w:r>
      <w:r w:rsidR="00C706AF">
        <w:t xml:space="preserve">a remedy </w:t>
      </w:r>
      <w:r w:rsidR="00862791" w:rsidRPr="00E90343">
        <w:t>under the A</w:t>
      </w:r>
      <w:r w:rsidR="00BB4BA7">
        <w:t xml:space="preserve">ustralian </w:t>
      </w:r>
      <w:r w:rsidR="00862791" w:rsidRPr="00E90343">
        <w:t>C</w:t>
      </w:r>
      <w:r w:rsidR="00BB4BA7">
        <w:t xml:space="preserve">onsumer </w:t>
      </w:r>
      <w:r w:rsidR="00862791" w:rsidRPr="00E90343">
        <w:t>L</w:t>
      </w:r>
      <w:r w:rsidR="00BB4BA7">
        <w:t>aw (</w:t>
      </w:r>
      <w:r w:rsidR="00862791" w:rsidRPr="00BB4BA7">
        <w:rPr>
          <w:b/>
          <w:bCs/>
        </w:rPr>
        <w:t>ACL</w:t>
      </w:r>
      <w:r w:rsidR="00BB4BA7">
        <w:t>)</w:t>
      </w:r>
      <w:r w:rsidR="00753F32">
        <w:t xml:space="preserve"> as</w:t>
      </w:r>
      <w:r w:rsidR="00862791" w:rsidRPr="00E90343">
        <w:t xml:space="preserve"> building products are generally not covered as consumer goods.</w:t>
      </w:r>
    </w:p>
    <w:p w14:paraId="32DF51DB" w14:textId="56460224" w:rsidR="00862791" w:rsidRDefault="00A05528" w:rsidP="0049326D">
      <w:pPr>
        <w:pStyle w:val="BodyText1"/>
        <w:spacing w:after="120"/>
      </w:pPr>
      <w:r>
        <w:t xml:space="preserve">The concept of </w:t>
      </w:r>
      <w:r w:rsidR="00862791" w:rsidRPr="00E90343">
        <w:t>’</w:t>
      </w:r>
      <w:r>
        <w:t>n</w:t>
      </w:r>
      <w:r w:rsidR="00862791" w:rsidRPr="00E90343">
        <w:t xml:space="preserve">on-conforming’ </w:t>
      </w:r>
      <w:r w:rsidR="00F747AB">
        <w:t>(</w:t>
      </w:r>
      <w:r w:rsidR="00F747AB" w:rsidRPr="00585D80">
        <w:rPr>
          <w:b/>
          <w:bCs/>
        </w:rPr>
        <w:t xml:space="preserve">clause </w:t>
      </w:r>
      <w:r w:rsidR="00585D80" w:rsidRPr="00585D80">
        <w:rPr>
          <w:b/>
          <w:bCs/>
        </w:rPr>
        <w:t>7A</w:t>
      </w:r>
      <w:r w:rsidR="00585D80">
        <w:t xml:space="preserve">) </w:t>
      </w:r>
      <w:r w:rsidR="00862791" w:rsidRPr="00E90343">
        <w:t>refers to building products that</w:t>
      </w:r>
      <w:r w:rsidR="00753F32">
        <w:t>:</w:t>
      </w:r>
      <w:r w:rsidR="00862791" w:rsidRPr="00E90343">
        <w:t xml:space="preserve"> </w:t>
      </w:r>
    </w:p>
    <w:p w14:paraId="012D533F" w14:textId="0CE34ED8" w:rsidR="00862791" w:rsidRDefault="00862791" w:rsidP="00A724C3">
      <w:pPr>
        <w:pStyle w:val="BodyText1"/>
        <w:numPr>
          <w:ilvl w:val="0"/>
          <w:numId w:val="5"/>
        </w:numPr>
        <w:spacing w:before="120" w:after="120"/>
      </w:pPr>
      <w:r w:rsidRPr="00E90343">
        <w:t xml:space="preserve">fail to meet the </w:t>
      </w:r>
      <w:r w:rsidR="00DF2387">
        <w:t>National Construction Code</w:t>
      </w:r>
      <w:r w:rsidR="003920A4">
        <w:t xml:space="preserve"> (</w:t>
      </w:r>
      <w:r w:rsidR="003920A4" w:rsidRPr="000D705C">
        <w:rPr>
          <w:b/>
        </w:rPr>
        <w:t>NCC</w:t>
      </w:r>
      <w:r w:rsidR="003920A4">
        <w:t>)</w:t>
      </w:r>
      <w:r w:rsidR="00DF2387">
        <w:t xml:space="preserve">, </w:t>
      </w:r>
      <w:r w:rsidRPr="00E90343">
        <w:t xml:space="preserve">standards or </w:t>
      </w:r>
      <w:r w:rsidR="00A05528">
        <w:t>legislation</w:t>
      </w:r>
    </w:p>
    <w:p w14:paraId="05CE088C" w14:textId="4EBF6295" w:rsidR="00DF2387" w:rsidRDefault="00862791" w:rsidP="00A724C3">
      <w:pPr>
        <w:pStyle w:val="BodyText1"/>
        <w:numPr>
          <w:ilvl w:val="0"/>
          <w:numId w:val="5"/>
        </w:numPr>
        <w:spacing w:before="120" w:after="120"/>
      </w:pPr>
      <w:r w:rsidRPr="00E90343">
        <w:t>do not possess the characteristics they are represented to have by a person in the chain of responsibility, independent of how they are used</w:t>
      </w:r>
    </w:p>
    <w:p w14:paraId="1BB331F0" w14:textId="0AB39CF7" w:rsidR="00DF2387" w:rsidRDefault="00862791" w:rsidP="0049326D">
      <w:pPr>
        <w:pStyle w:val="BodyText1"/>
        <w:numPr>
          <w:ilvl w:val="0"/>
          <w:numId w:val="5"/>
        </w:numPr>
        <w:spacing w:before="120"/>
        <w:ind w:left="714" w:hanging="357"/>
      </w:pPr>
      <w:r w:rsidRPr="00E90343">
        <w:t xml:space="preserve">are not suitable </w:t>
      </w:r>
      <w:r w:rsidR="00A05528">
        <w:t xml:space="preserve">or safe </w:t>
      </w:r>
      <w:r w:rsidRPr="00E90343">
        <w:t xml:space="preserve">in relation to a particular use.  </w:t>
      </w:r>
    </w:p>
    <w:p w14:paraId="044BF604" w14:textId="6BDFEBB8" w:rsidR="00A05528" w:rsidRPr="00A05528" w:rsidRDefault="00A05528" w:rsidP="00A05528">
      <w:pPr>
        <w:pStyle w:val="BodyText1"/>
      </w:pPr>
      <w:r w:rsidRPr="00A05528">
        <w:t xml:space="preserve">For example, a building product that is labelled or described as being non-combustible, but is combustible is a </w:t>
      </w:r>
      <w:r w:rsidR="00A116C2">
        <w:t>NCBP</w:t>
      </w:r>
      <w:r w:rsidRPr="00A05528">
        <w:t xml:space="preserve">. Alternatively, a building product that is combustible, and described as such, but used in a situation where a non-combustible product is required under the NCC, is also a </w:t>
      </w:r>
      <w:r w:rsidR="00A116C2">
        <w:t>NCBP</w:t>
      </w:r>
      <w:r w:rsidRPr="00A05528">
        <w:t>.</w:t>
      </w:r>
    </w:p>
    <w:p w14:paraId="7A480612" w14:textId="3644C317" w:rsidR="00862791" w:rsidRPr="00E90343" w:rsidRDefault="00862791" w:rsidP="00DF2387">
      <w:pPr>
        <w:pStyle w:val="BodyText1"/>
      </w:pPr>
      <w:r w:rsidRPr="00E90343">
        <w:t xml:space="preserve">These categories will enable </w:t>
      </w:r>
      <w:r w:rsidR="000B72A6">
        <w:t>the Department</w:t>
      </w:r>
      <w:r w:rsidRPr="00E90343">
        <w:t xml:space="preserve"> to take steps to prevent the use of unsafe building products and limit the use of otherwise compliant building products in an unsafe way. Building products can be individual items or part of a batch, brand or class. </w:t>
      </w:r>
    </w:p>
    <w:p w14:paraId="381DD474" w14:textId="514DB8A0" w:rsidR="00862791" w:rsidRDefault="00862791" w:rsidP="00862791">
      <w:pPr>
        <w:pStyle w:val="BodyText1"/>
      </w:pPr>
      <w:r w:rsidRPr="00E90343">
        <w:t xml:space="preserve">An example of </w:t>
      </w:r>
      <w:r w:rsidR="0021164A">
        <w:t xml:space="preserve">an </w:t>
      </w:r>
      <w:r w:rsidR="00A116C2">
        <w:t>NCBP</w:t>
      </w:r>
      <w:r w:rsidRPr="00E90343">
        <w:t xml:space="preserve"> </w:t>
      </w:r>
      <w:r w:rsidR="004959C0">
        <w:t>is</w:t>
      </w:r>
      <w:r w:rsidRPr="00E90343">
        <w:t xml:space="preserve"> the ‘Infinity’ brand electrical cables, which were widely distributed in the marketplace in 2013 but failed to meet mandatory electrical safety standards. </w:t>
      </w:r>
    </w:p>
    <w:p w14:paraId="32F71656" w14:textId="3013F694" w:rsidR="005A3A44" w:rsidRDefault="002867F9" w:rsidP="00AC56B1">
      <w:pPr>
        <w:pStyle w:val="BodyText1"/>
      </w:pPr>
      <w:r>
        <w:lastRenderedPageBreak/>
        <w:t>In 2018 the Commonwealth Government conducted a</w:t>
      </w:r>
      <w:r w:rsidR="00D50C27" w:rsidRPr="00D50C27">
        <w:t xml:space="preserve">n inquiry into the effects of </w:t>
      </w:r>
      <w:r w:rsidR="00AD0BE1">
        <w:t xml:space="preserve">NCBPs </w:t>
      </w:r>
      <w:r w:rsidR="00D50C27" w:rsidRPr="00D50C27">
        <w:t>on the Australian building and construction industry</w:t>
      </w:r>
      <w:r w:rsidR="002968DE">
        <w:t xml:space="preserve"> (</w:t>
      </w:r>
      <w:r w:rsidR="002968DE" w:rsidRPr="00B75BA4">
        <w:rPr>
          <w:b/>
        </w:rPr>
        <w:t xml:space="preserve">Commonwealth Government </w:t>
      </w:r>
      <w:r w:rsidR="00B75BA4" w:rsidRPr="00B75BA4">
        <w:rPr>
          <w:b/>
          <w:bCs/>
        </w:rPr>
        <w:t>Inquiry</w:t>
      </w:r>
      <w:r w:rsidR="00B75BA4">
        <w:t>)</w:t>
      </w:r>
      <w:r w:rsidR="005A1F42">
        <w:t>.</w:t>
      </w:r>
      <w:r w:rsidR="00412A5D">
        <w:rPr>
          <w:rStyle w:val="FootnoteReference"/>
        </w:rPr>
        <w:footnoteReference w:id="6"/>
      </w:r>
      <w:r w:rsidR="00412A5D">
        <w:t xml:space="preserve"> </w:t>
      </w:r>
      <w:r w:rsidR="001B7F33">
        <w:t>The</w:t>
      </w:r>
      <w:r w:rsidR="00A03FFF">
        <w:t xml:space="preserve"> report</w:t>
      </w:r>
      <w:r w:rsidR="00A03FFF" w:rsidRPr="00AC56B1">
        <w:t xml:space="preserve"> </w:t>
      </w:r>
      <w:r w:rsidR="00A03FFF">
        <w:t xml:space="preserve">presented a range of examples of </w:t>
      </w:r>
      <w:r w:rsidR="00AD0BE1">
        <w:t>NCBP</w:t>
      </w:r>
      <w:r w:rsidR="00A03FFF">
        <w:t>s, including electrical, lighting, plumbing/water, wood, steel, and vinyl/PVC.</w:t>
      </w:r>
      <w:r w:rsidR="00727F3B">
        <w:t xml:space="preserve"> </w:t>
      </w:r>
      <w:r w:rsidR="00D07D54">
        <w:t xml:space="preserve">Examples </w:t>
      </w:r>
      <w:r w:rsidR="002E463F">
        <w:t xml:space="preserve">from submissions showed that the </w:t>
      </w:r>
      <w:r w:rsidR="00045141">
        <w:t xml:space="preserve">use of </w:t>
      </w:r>
      <w:r w:rsidR="0021164A">
        <w:t>NCBPs</w:t>
      </w:r>
      <w:r w:rsidR="003D4385">
        <w:t xml:space="preserve"> </w:t>
      </w:r>
      <w:r w:rsidR="005A445A">
        <w:t>is</w:t>
      </w:r>
      <w:r w:rsidR="003D4385">
        <w:t xml:space="preserve"> increasing</w:t>
      </w:r>
      <w:r w:rsidR="00045141">
        <w:t xml:space="preserve">. </w:t>
      </w:r>
      <w:r w:rsidR="006963A5">
        <w:t>This was determined by</w:t>
      </w:r>
      <w:r w:rsidR="004C2B90" w:rsidDel="008F5490">
        <w:t xml:space="preserve"> </w:t>
      </w:r>
      <w:r w:rsidR="0042316F">
        <w:t xml:space="preserve">the </w:t>
      </w:r>
      <w:r w:rsidR="00EC3BAC">
        <w:t xml:space="preserve">increase in </w:t>
      </w:r>
      <w:r w:rsidR="00BD2C8A">
        <w:t xml:space="preserve">the </w:t>
      </w:r>
      <w:r w:rsidR="0042316F">
        <w:t>number of</w:t>
      </w:r>
      <w:r w:rsidR="00897035">
        <w:t xml:space="preserve"> issues </w:t>
      </w:r>
      <w:r w:rsidR="00AB35F2">
        <w:t>being raised</w:t>
      </w:r>
      <w:r w:rsidR="00117C1F">
        <w:t xml:space="preserve">, </w:t>
      </w:r>
      <w:r w:rsidR="00F94D3E">
        <w:t xml:space="preserve">the number of </w:t>
      </w:r>
      <w:r w:rsidR="001E5200">
        <w:t>counterf</w:t>
      </w:r>
      <w:r w:rsidR="005D6668">
        <w:t>eit versions of products</w:t>
      </w:r>
      <w:r w:rsidR="00117C1F">
        <w:t xml:space="preserve"> in the market</w:t>
      </w:r>
      <w:r w:rsidR="000A5DF0">
        <w:t>,</w:t>
      </w:r>
      <w:r w:rsidR="005D6668">
        <w:t xml:space="preserve"> </w:t>
      </w:r>
      <w:r w:rsidR="00227AC5">
        <w:t>imported products that did not comply with Australian Standards</w:t>
      </w:r>
      <w:r w:rsidR="004D63CE">
        <w:t>,</w:t>
      </w:r>
      <w:r w:rsidR="00227AC5">
        <w:t xml:space="preserve"> </w:t>
      </w:r>
      <w:r w:rsidR="00F41079">
        <w:t>fraudulent document</w:t>
      </w:r>
      <w:r w:rsidR="00BF45DE">
        <w:t xml:space="preserve">ation </w:t>
      </w:r>
      <w:r w:rsidR="002D250C">
        <w:t>with flawed testing and reported conducts overseas.</w:t>
      </w:r>
      <w:r w:rsidR="00D04F71">
        <w:t xml:space="preserve"> </w:t>
      </w:r>
      <w:r w:rsidR="00DE6E2A">
        <w:t xml:space="preserve">It was not only the safety risk </w:t>
      </w:r>
      <w:r w:rsidR="002E2B85">
        <w:t>arising from the use of these products causing harm,</w:t>
      </w:r>
      <w:r w:rsidR="00DE6E2A">
        <w:t xml:space="preserve"> but </w:t>
      </w:r>
      <w:r w:rsidR="00B53BCD">
        <w:t xml:space="preserve">in many circumstances the </w:t>
      </w:r>
      <w:r w:rsidR="000D40D0">
        <w:t xml:space="preserve">cost of faulty products </w:t>
      </w:r>
      <w:r w:rsidR="002E2B85">
        <w:t>being</w:t>
      </w:r>
      <w:r w:rsidR="000D40D0">
        <w:t xml:space="preserve"> passed on to the consumer.</w:t>
      </w:r>
    </w:p>
    <w:p w14:paraId="5914253A" w14:textId="00AEE80C" w:rsidR="00D77F89" w:rsidRDefault="00D04F71" w:rsidP="00AC56B1">
      <w:pPr>
        <w:pStyle w:val="BodyText1"/>
      </w:pPr>
      <w:r>
        <w:t xml:space="preserve">One example provided by </w:t>
      </w:r>
      <w:r w:rsidR="005A3A44">
        <w:t xml:space="preserve">the Building Products Innovation Council </w:t>
      </w:r>
      <w:r w:rsidR="00632EA4">
        <w:t xml:space="preserve">was </w:t>
      </w:r>
      <w:r w:rsidR="005A3A44">
        <w:t>t</w:t>
      </w:r>
      <w:r>
        <w:t>he replacement of sub-standard glass</w:t>
      </w:r>
      <w:r w:rsidR="00900410">
        <w:t xml:space="preserve">, </w:t>
      </w:r>
      <w:r w:rsidR="00653B37">
        <w:t>from an overseas supplier,</w:t>
      </w:r>
      <w:r>
        <w:t xml:space="preserve"> at the 150 Collins St building project in central Melbourne </w:t>
      </w:r>
      <w:r w:rsidR="00E24705">
        <w:t>which was</w:t>
      </w:r>
      <w:r>
        <w:t xml:space="preserve"> estimated to cost $18 million.</w:t>
      </w:r>
      <w:r>
        <w:rPr>
          <w:rStyle w:val="FootnoteReference"/>
        </w:rPr>
        <w:t xml:space="preserve"> </w:t>
      </w:r>
      <w:r w:rsidR="001D00BF">
        <w:rPr>
          <w:rStyle w:val="FootnoteReference"/>
        </w:rPr>
        <w:footnoteReference w:id="7"/>
      </w:r>
      <w:r>
        <w:t xml:space="preserve"> </w:t>
      </w:r>
      <w:r w:rsidR="00E62452">
        <w:t xml:space="preserve">The Australian Glass and Glazing Association noted that the manufacture of safety glass is </w:t>
      </w:r>
      <w:r w:rsidR="00337507">
        <w:t>one of the main areas of potential risk of non-conforming glass products.</w:t>
      </w:r>
      <w:r w:rsidR="00E06272">
        <w:rPr>
          <w:rStyle w:val="FootnoteReference"/>
        </w:rPr>
        <w:footnoteReference w:id="8"/>
      </w:r>
      <w:r w:rsidR="00337507">
        <w:t xml:space="preserve"> Of particular concern is the safety risk </w:t>
      </w:r>
      <w:r w:rsidR="00535230">
        <w:t>for</w:t>
      </w:r>
      <w:r w:rsidR="00337507">
        <w:t xml:space="preserve"> glass </w:t>
      </w:r>
      <w:r w:rsidR="00535230">
        <w:t>processors</w:t>
      </w:r>
      <w:r w:rsidR="00337507">
        <w:t xml:space="preserve"> and installers where glass has not been toughened appropriately and can therefore break </w:t>
      </w:r>
      <w:r w:rsidR="00535230">
        <w:t>more easily when it is handle</w:t>
      </w:r>
      <w:r w:rsidR="00B20161">
        <w:t>d</w:t>
      </w:r>
      <w:r w:rsidR="00535230">
        <w:t xml:space="preserve">, thus posing a risk of injury. </w:t>
      </w:r>
    </w:p>
    <w:p w14:paraId="69410BAE" w14:textId="7C15815D" w:rsidR="00581A8B" w:rsidRPr="00A724C3" w:rsidRDefault="00522C9A" w:rsidP="0049326D">
      <w:pPr>
        <w:pStyle w:val="Heading3"/>
        <w:spacing w:before="240" w:after="240"/>
        <w:rPr>
          <w:rFonts w:eastAsia="Arial"/>
          <w:szCs w:val="28"/>
        </w:rPr>
      </w:pPr>
      <w:r>
        <w:rPr>
          <w:szCs w:val="28"/>
        </w:rPr>
        <w:t>Responsibilities for</w:t>
      </w:r>
      <w:r w:rsidR="00581A8B" w:rsidRPr="00A724C3">
        <w:rPr>
          <w:szCs w:val="28"/>
        </w:rPr>
        <w:t xml:space="preserve"> persons in the building </w:t>
      </w:r>
      <w:r w:rsidR="00207A59">
        <w:rPr>
          <w:szCs w:val="28"/>
        </w:rPr>
        <w:t>product</w:t>
      </w:r>
      <w:r w:rsidR="00581A8B" w:rsidRPr="00A724C3">
        <w:rPr>
          <w:szCs w:val="28"/>
        </w:rPr>
        <w:t xml:space="preserve"> supply chain</w:t>
      </w:r>
    </w:p>
    <w:p w14:paraId="7ADECDEC" w14:textId="7072EEA1" w:rsidR="00A05528" w:rsidRPr="00E90343" w:rsidRDefault="00E90343" w:rsidP="0049326D">
      <w:pPr>
        <w:pStyle w:val="BodyText1"/>
        <w:spacing w:after="120"/>
      </w:pPr>
      <w:r w:rsidRPr="00A05528">
        <w:t xml:space="preserve">The </w:t>
      </w:r>
      <w:r w:rsidR="0049326D">
        <w:t>Amendment Bill</w:t>
      </w:r>
      <w:r w:rsidR="00EF1103">
        <w:t xml:space="preserve">, </w:t>
      </w:r>
      <w:r w:rsidR="0024521C" w:rsidRPr="0024521C">
        <w:rPr>
          <w:b/>
          <w:bCs/>
        </w:rPr>
        <w:t>Part 2A</w:t>
      </w:r>
      <w:r w:rsidR="0024521C">
        <w:t>,</w:t>
      </w:r>
      <w:r w:rsidR="00862791" w:rsidRPr="00A05528">
        <w:t xml:space="preserve"> </w:t>
      </w:r>
      <w:r w:rsidR="006D2C8B">
        <w:t>proposes</w:t>
      </w:r>
      <w:r w:rsidRPr="00A05528">
        <w:t xml:space="preserve"> impos</w:t>
      </w:r>
      <w:r w:rsidR="006D2C8B">
        <w:t>ing</w:t>
      </w:r>
      <w:r w:rsidRPr="00A05528">
        <w:t xml:space="preserve"> a range of duties on persons who form part </w:t>
      </w:r>
      <w:r w:rsidR="00207A59">
        <w:t>of a building product</w:t>
      </w:r>
      <w:r w:rsidRPr="00A05528">
        <w:t xml:space="preserve"> </w:t>
      </w:r>
      <w:r w:rsidR="00522C9A">
        <w:t>supply chain</w:t>
      </w:r>
      <w:r w:rsidR="00A05528" w:rsidRPr="00E90343">
        <w:t>, including</w:t>
      </w:r>
      <w:r w:rsidR="00302F9F">
        <w:t>:</w:t>
      </w:r>
    </w:p>
    <w:p w14:paraId="508EE0C0" w14:textId="1F35CA85" w:rsidR="00A05528" w:rsidRPr="00E90343" w:rsidRDefault="00A05528" w:rsidP="0049326D">
      <w:pPr>
        <w:pStyle w:val="BodyText1"/>
        <w:numPr>
          <w:ilvl w:val="0"/>
          <w:numId w:val="5"/>
        </w:numPr>
        <w:spacing w:before="0" w:after="0"/>
      </w:pPr>
      <w:r w:rsidRPr="00E90343">
        <w:t xml:space="preserve">any person who designs, manufactures, imports or supplies building products </w:t>
      </w:r>
    </w:p>
    <w:p w14:paraId="14511612" w14:textId="3B12B6E0" w:rsidR="00A05528" w:rsidRPr="00E90343" w:rsidRDefault="00A05528" w:rsidP="0049326D">
      <w:pPr>
        <w:pStyle w:val="BodyText1"/>
        <w:numPr>
          <w:ilvl w:val="0"/>
          <w:numId w:val="5"/>
        </w:numPr>
        <w:spacing w:before="0" w:after="0"/>
      </w:pPr>
      <w:r w:rsidRPr="00E90343">
        <w:t>any person who designs, drafts or writes any plans or specifications for a building or any part of a building and recommends or incorporates the use of building products (for example</w:t>
      </w:r>
      <w:r w:rsidR="006B1DAE">
        <w:t>,</w:t>
      </w:r>
      <w:r w:rsidRPr="00E90343">
        <w:t xml:space="preserve"> architects, building designers and engineers)</w:t>
      </w:r>
    </w:p>
    <w:p w14:paraId="05C86EBC" w14:textId="77777777" w:rsidR="00A05528" w:rsidRPr="00E90343" w:rsidRDefault="00A05528" w:rsidP="0049326D">
      <w:pPr>
        <w:pStyle w:val="BodyText1"/>
        <w:numPr>
          <w:ilvl w:val="0"/>
          <w:numId w:val="5"/>
        </w:numPr>
        <w:spacing w:before="0"/>
        <w:ind w:left="714" w:hanging="357"/>
      </w:pPr>
      <w:r w:rsidRPr="00E90343">
        <w:t xml:space="preserve">any person who installs or does building work where a building product is used, including those who physically do the work and those who coordinate or supervise the doing of the work. </w:t>
      </w:r>
    </w:p>
    <w:p w14:paraId="48BEF9CF" w14:textId="14AEF482" w:rsidR="00581A8B" w:rsidRPr="00E90343" w:rsidRDefault="00581A8B" w:rsidP="00581A8B">
      <w:pPr>
        <w:pStyle w:val="BodyText1"/>
      </w:pPr>
      <w:r w:rsidRPr="00E90343">
        <w:lastRenderedPageBreak/>
        <w:t xml:space="preserve">Directors of companies will be captured </w:t>
      </w:r>
      <w:r w:rsidR="00522C9A">
        <w:t xml:space="preserve">in </w:t>
      </w:r>
      <w:r w:rsidRPr="00E90343">
        <w:t xml:space="preserve">the </w:t>
      </w:r>
      <w:r w:rsidR="00A64CE2">
        <w:t xml:space="preserve">building product </w:t>
      </w:r>
      <w:r w:rsidR="00522C9A">
        <w:t>supply chain</w:t>
      </w:r>
      <w:r w:rsidRPr="00E90343">
        <w:t xml:space="preserve"> when involved.</w:t>
      </w:r>
    </w:p>
    <w:p w14:paraId="1CFB4D35" w14:textId="34C4EB81" w:rsidR="00176CA7" w:rsidRDefault="00A05528" w:rsidP="00A05528">
      <w:pPr>
        <w:pStyle w:val="BodyText1"/>
      </w:pPr>
      <w:r w:rsidRPr="00A05528">
        <w:t xml:space="preserve">The primary duty of each person </w:t>
      </w:r>
      <w:r>
        <w:t xml:space="preserve">in the </w:t>
      </w:r>
      <w:r w:rsidR="00A64CE2">
        <w:t xml:space="preserve">building product </w:t>
      </w:r>
      <w:r w:rsidR="00522C9A" w:rsidRPr="00E1799E">
        <w:t>supply chain</w:t>
      </w:r>
      <w:r w:rsidRPr="00E1799E">
        <w:t xml:space="preserve"> </w:t>
      </w:r>
      <w:r w:rsidRPr="00A05528">
        <w:t xml:space="preserve">will be to </w:t>
      </w:r>
      <w:r w:rsidR="003E2E0C">
        <w:t xml:space="preserve">not </w:t>
      </w:r>
      <w:r w:rsidR="006A23FC">
        <w:t xml:space="preserve">design, supply, </w:t>
      </w:r>
      <w:r w:rsidR="00F71BD0">
        <w:t xml:space="preserve">manufacture </w:t>
      </w:r>
      <w:r w:rsidR="006A23FC">
        <w:t xml:space="preserve">or install a </w:t>
      </w:r>
      <w:r w:rsidR="00AD0BE1">
        <w:t>NCBP</w:t>
      </w:r>
      <w:r w:rsidR="00176CA7">
        <w:t>.</w:t>
      </w:r>
      <w:r w:rsidR="00036707">
        <w:t xml:space="preserve"> </w:t>
      </w:r>
      <w:r w:rsidR="00025F06">
        <w:t xml:space="preserve">For example, </w:t>
      </w:r>
      <w:r w:rsidR="00EC02E5" w:rsidRPr="00EC02E5">
        <w:t xml:space="preserve">if a person intends </w:t>
      </w:r>
      <w:r w:rsidR="00E322FA">
        <w:t xml:space="preserve">to </w:t>
      </w:r>
      <w:r w:rsidR="005F5743">
        <w:t xml:space="preserve">use a </w:t>
      </w:r>
      <w:r w:rsidR="00A64CE2">
        <w:t xml:space="preserve">building </w:t>
      </w:r>
      <w:r w:rsidR="00EC02E5" w:rsidRPr="00EC02E5">
        <w:t xml:space="preserve">product for a particular purpose, they must be satisfied that </w:t>
      </w:r>
      <w:r w:rsidR="00A64CE2">
        <w:t>it</w:t>
      </w:r>
      <w:r w:rsidR="00EC02E5" w:rsidRPr="00EC02E5">
        <w:t xml:space="preserve"> is </w:t>
      </w:r>
      <w:r w:rsidR="00610676">
        <w:t xml:space="preserve">suitable </w:t>
      </w:r>
      <w:r w:rsidR="00EC02E5" w:rsidRPr="00EC02E5">
        <w:t>for that particular purpose. This could mean that they must satisfy themselves that their product is compliant with each applicable standard called up by the N</w:t>
      </w:r>
      <w:r w:rsidR="00F73467">
        <w:t>CC</w:t>
      </w:r>
      <w:r w:rsidR="00EC02E5" w:rsidRPr="00EC02E5">
        <w:t>.</w:t>
      </w:r>
    </w:p>
    <w:p w14:paraId="317DC881" w14:textId="416AC786" w:rsidR="00A05528" w:rsidRDefault="00A05528" w:rsidP="00A05528">
      <w:pPr>
        <w:pStyle w:val="BodyText1"/>
      </w:pPr>
      <w:r>
        <w:t xml:space="preserve">Secondly, a person in the </w:t>
      </w:r>
      <w:r w:rsidR="00A64CE2">
        <w:t xml:space="preserve">building product </w:t>
      </w:r>
      <w:r w:rsidR="00E1799E">
        <w:t xml:space="preserve">supply chain </w:t>
      </w:r>
      <w:r w:rsidR="005F6560">
        <w:t>must</w:t>
      </w:r>
      <w:r>
        <w:t xml:space="preserve"> provide certain information to accompany a building product as it passes from them to the next person in the chain.</w:t>
      </w:r>
      <w:r w:rsidR="00581A8B" w:rsidRPr="00581A8B">
        <w:t xml:space="preserve"> Ideally, this would mean that the information </w:t>
      </w:r>
      <w:r w:rsidR="00882A94">
        <w:t>about a</w:t>
      </w:r>
      <w:r w:rsidR="00581A8B" w:rsidRPr="00581A8B">
        <w:t xml:space="preserve"> product</w:t>
      </w:r>
      <w:r w:rsidR="00882A94">
        <w:t xml:space="preserve"> is made available by manufacturers</w:t>
      </w:r>
      <w:r w:rsidR="00581A8B" w:rsidRPr="00581A8B">
        <w:t xml:space="preserve">, </w:t>
      </w:r>
      <w:r w:rsidR="00F77ACA">
        <w:t>suppliers</w:t>
      </w:r>
      <w:r w:rsidR="00574709">
        <w:t xml:space="preserve"> or importers</w:t>
      </w:r>
      <w:r w:rsidR="00581A8B" w:rsidRPr="00581A8B">
        <w:t xml:space="preserve">, </w:t>
      </w:r>
      <w:r w:rsidR="00A528A1">
        <w:t>or supplied with the product</w:t>
      </w:r>
      <w:r w:rsidR="00965761">
        <w:t xml:space="preserve"> </w:t>
      </w:r>
      <w:r w:rsidR="00581A8B" w:rsidRPr="00581A8B">
        <w:t>so that other parties in the chain can attest to the suitability of the product for the intended use</w:t>
      </w:r>
      <w:r w:rsidR="00796173">
        <w:t>.</w:t>
      </w:r>
    </w:p>
    <w:p w14:paraId="5A647F81" w14:textId="018B8F6E" w:rsidR="00091E1C" w:rsidRDefault="00E90343" w:rsidP="0049326D">
      <w:pPr>
        <w:pStyle w:val="BodyText1"/>
        <w:spacing w:after="120"/>
      </w:pPr>
      <w:r w:rsidRPr="00E90343">
        <w:t xml:space="preserve">A person in the </w:t>
      </w:r>
      <w:r w:rsidR="00B53552">
        <w:t xml:space="preserve">building product </w:t>
      </w:r>
      <w:r w:rsidR="00E1799E">
        <w:t>supply chain</w:t>
      </w:r>
      <w:r w:rsidRPr="00E90343">
        <w:t xml:space="preserve"> will be required to make available certain information about building products </w:t>
      </w:r>
      <w:r w:rsidR="009F26AC">
        <w:t>(</w:t>
      </w:r>
      <w:r w:rsidRPr="00E90343">
        <w:t>far as practicably possible</w:t>
      </w:r>
      <w:r w:rsidR="009F26AC">
        <w:t>)</w:t>
      </w:r>
      <w:r w:rsidRPr="00E90343">
        <w:t>, including but not limited to</w:t>
      </w:r>
      <w:r w:rsidR="0056601F">
        <w:t>:</w:t>
      </w:r>
      <w:r w:rsidRPr="00E90343">
        <w:t xml:space="preserve"> </w:t>
      </w:r>
    </w:p>
    <w:p w14:paraId="6CE00375" w14:textId="39A436B0" w:rsidR="00091E1C" w:rsidRDefault="00091E1C" w:rsidP="00256D23">
      <w:pPr>
        <w:pStyle w:val="BodyText1"/>
        <w:numPr>
          <w:ilvl w:val="0"/>
          <w:numId w:val="34"/>
        </w:numPr>
        <w:spacing w:before="0" w:after="0"/>
      </w:pPr>
      <w:r>
        <w:t xml:space="preserve">the suitability of the </w:t>
      </w:r>
      <w:r w:rsidR="00AE063B">
        <w:t>building</w:t>
      </w:r>
      <w:r>
        <w:t xml:space="preserve"> product for its intended use</w:t>
      </w:r>
    </w:p>
    <w:p w14:paraId="13AC0C94" w14:textId="6BD2E03E" w:rsidR="00091E1C" w:rsidRDefault="00091E1C" w:rsidP="00256D23">
      <w:pPr>
        <w:pStyle w:val="BodyText1"/>
        <w:numPr>
          <w:ilvl w:val="0"/>
          <w:numId w:val="34"/>
        </w:numPr>
        <w:spacing w:before="0" w:after="0"/>
      </w:pPr>
      <w:r>
        <w:t xml:space="preserve">how the </w:t>
      </w:r>
      <w:r w:rsidR="00AE063B">
        <w:t>building</w:t>
      </w:r>
      <w:r>
        <w:t xml:space="preserve"> product meets the relevant Australian Standards for the intended use or where there are no relevant Australian Standards, appropriate international standards or authoritative industry sources </w:t>
      </w:r>
      <w:r w:rsidR="00125B79">
        <w:t xml:space="preserve">that </w:t>
      </w:r>
      <w:r>
        <w:t xml:space="preserve">should be utilised </w:t>
      </w:r>
    </w:p>
    <w:p w14:paraId="0E52EE1F" w14:textId="13F1905B" w:rsidR="00091E1C" w:rsidRDefault="00091E1C" w:rsidP="00256D23">
      <w:pPr>
        <w:pStyle w:val="BodyText1"/>
        <w:numPr>
          <w:ilvl w:val="0"/>
          <w:numId w:val="34"/>
        </w:numPr>
        <w:spacing w:before="0" w:after="0"/>
      </w:pPr>
      <w:r>
        <w:t xml:space="preserve">any particular circumstances, conditions or restrictions where the </w:t>
      </w:r>
      <w:r w:rsidR="00355F51">
        <w:t xml:space="preserve">building </w:t>
      </w:r>
      <w:r>
        <w:t xml:space="preserve">product may be safely used such as only internal areas or not above certain heights </w:t>
      </w:r>
    </w:p>
    <w:p w14:paraId="10A63FD3" w14:textId="353BA0D7" w:rsidR="00091E1C" w:rsidRDefault="00091E1C" w:rsidP="00256D23">
      <w:pPr>
        <w:pStyle w:val="BodyText1"/>
        <w:numPr>
          <w:ilvl w:val="0"/>
          <w:numId w:val="34"/>
        </w:numPr>
        <w:spacing w:before="0" w:after="0"/>
      </w:pPr>
      <w:r>
        <w:t xml:space="preserve">instructions to explain how the </w:t>
      </w:r>
      <w:r w:rsidR="00355F51">
        <w:t>building</w:t>
      </w:r>
      <w:r>
        <w:t xml:space="preserve"> product is to be installed such as types of fasteners, adhesive or mounting system  </w:t>
      </w:r>
    </w:p>
    <w:p w14:paraId="2B315737" w14:textId="4B963145" w:rsidR="00091E1C" w:rsidRDefault="00125B79" w:rsidP="00256D23">
      <w:pPr>
        <w:pStyle w:val="BodyText1"/>
        <w:numPr>
          <w:ilvl w:val="0"/>
          <w:numId w:val="34"/>
        </w:numPr>
        <w:spacing w:before="0"/>
        <w:ind w:left="714" w:hanging="357"/>
      </w:pPr>
      <w:r>
        <w:t>i</w:t>
      </w:r>
      <w:r w:rsidR="00091E1C">
        <w:t xml:space="preserve">nstructions on how the </w:t>
      </w:r>
      <w:r w:rsidR="00355F51">
        <w:t xml:space="preserve">building </w:t>
      </w:r>
      <w:r w:rsidR="00091E1C">
        <w:t>product must be used to remain compliant with the NCC</w:t>
      </w:r>
      <w:r w:rsidR="008E1FBB">
        <w:t>. For example,</w:t>
      </w:r>
      <w:r w:rsidR="00091E1C">
        <w:t xml:space="preserve"> cladding that can only be used below certain heights must have this specified.</w:t>
      </w:r>
    </w:p>
    <w:p w14:paraId="1E83E041" w14:textId="06BA3193" w:rsidR="00216487" w:rsidRDefault="00216487" w:rsidP="007D72A5">
      <w:pPr>
        <w:pStyle w:val="BodyText1"/>
      </w:pPr>
      <w:r w:rsidRPr="00216487">
        <w:t>An example of information may be the manufacturers</w:t>
      </w:r>
      <w:r>
        <w:t>’</w:t>
      </w:r>
      <w:r w:rsidRPr="00216487">
        <w:t xml:space="preserve"> instructions for external cladding or a product statement describing its use. An example of evidence that a product conforms to the NCC would be a CodeMark or WaterMark Certificate of Conformity.</w:t>
      </w:r>
    </w:p>
    <w:p w14:paraId="47521DBB" w14:textId="4C963A7C" w:rsidR="007D72A5" w:rsidRDefault="007D72A5" w:rsidP="007D72A5">
      <w:pPr>
        <w:pStyle w:val="BodyText1"/>
      </w:pPr>
      <w:r>
        <w:t xml:space="preserve">Manufacturers need to be aware of the requirements of compliance and conformance of their products and materials and the evidence required to demonstrate compliance with the NCC, standards and </w:t>
      </w:r>
      <w:r w:rsidR="00B10852">
        <w:t>s</w:t>
      </w:r>
      <w:r>
        <w:t>tate laws. They</w:t>
      </w:r>
      <w:r w:rsidDel="00CA6C48">
        <w:t xml:space="preserve"> </w:t>
      </w:r>
      <w:r w:rsidR="00CA6C48">
        <w:t>must</w:t>
      </w:r>
      <w:r>
        <w:t xml:space="preserve"> supply the conformance information including any limitations for each product and material they produce. Some products or materials (such as consumer gas and electrical products) have specific requirements to demonstrate safety and suitability before they can be sold. </w:t>
      </w:r>
    </w:p>
    <w:p w14:paraId="4C4FC1FB" w14:textId="3A4E8D53" w:rsidR="007D72A5" w:rsidRDefault="007D72A5" w:rsidP="007D72A5">
      <w:pPr>
        <w:pStyle w:val="BodyText1"/>
      </w:pPr>
      <w:r>
        <w:lastRenderedPageBreak/>
        <w:t>Importers, wholesalers and suppliers will need to ensure that the products and materials that they give to another person meets industry-specific requirements for safety or performance. They</w:t>
      </w:r>
      <w:r w:rsidDel="00A425ED">
        <w:t xml:space="preserve"> </w:t>
      </w:r>
      <w:r w:rsidR="00A425ED">
        <w:t>must</w:t>
      </w:r>
      <w:r>
        <w:t xml:space="preserve"> also be able to supply the conformance information including any limitations for each </w:t>
      </w:r>
      <w:r w:rsidR="000243C0">
        <w:t xml:space="preserve">building </w:t>
      </w:r>
      <w:r>
        <w:t xml:space="preserve">product and material.  </w:t>
      </w:r>
    </w:p>
    <w:p w14:paraId="450BBD25" w14:textId="3565B216" w:rsidR="007D72A5" w:rsidRDefault="007D72A5" w:rsidP="007D72A5">
      <w:pPr>
        <w:pStyle w:val="BodyText1"/>
      </w:pPr>
      <w:r>
        <w:t xml:space="preserve">Architects, building designers, engineers and other specialists involved in the planning and design of buildings must ensure that any products, materials or systems specified or approved for use in their designs are appropriately approved, ‘fit for purpose’ and meet the performance requirements relevant to their use. </w:t>
      </w:r>
    </w:p>
    <w:p w14:paraId="5BA05EF6" w14:textId="0FE0ADB1" w:rsidR="007D72A5" w:rsidRDefault="007D72A5" w:rsidP="007D72A5">
      <w:pPr>
        <w:pStyle w:val="BodyText1"/>
      </w:pPr>
      <w:r>
        <w:t>Installers and builders who do the building work are responsible for ensuring that information demonstrating the compliance of purchased and installed materials comply with the certification documents/building approval. This documentation should be kept with the contract documentation and provided to the building owner on completion of the building work.</w:t>
      </w:r>
    </w:p>
    <w:p w14:paraId="682AC723" w14:textId="113D6CD8" w:rsidR="009F43CE" w:rsidRDefault="00E90343" w:rsidP="00E90343">
      <w:pPr>
        <w:pStyle w:val="BodyText1"/>
      </w:pPr>
      <w:r w:rsidRPr="00E90343">
        <w:t xml:space="preserve">This will provide transparency around the intended use of a building product and prohibit certain products from being labelled as suitable for a certain use in instances where they are not. Failure to comply with these duties will be an offence. </w:t>
      </w:r>
      <w:r w:rsidR="00E81205">
        <w:t>W</w:t>
      </w:r>
      <w:r w:rsidR="00B0475B">
        <w:t xml:space="preserve">here </w:t>
      </w:r>
      <w:r w:rsidR="009F43CE" w:rsidRPr="009F43CE">
        <w:t xml:space="preserve">someone </w:t>
      </w:r>
      <w:r w:rsidR="00F16921">
        <w:t xml:space="preserve">else </w:t>
      </w:r>
      <w:r w:rsidR="009F43CE" w:rsidRPr="009F43CE">
        <w:t xml:space="preserve">in the </w:t>
      </w:r>
      <w:r w:rsidR="004236FA">
        <w:t xml:space="preserve">building product </w:t>
      </w:r>
      <w:r w:rsidR="00E1799E">
        <w:t xml:space="preserve">supply chain </w:t>
      </w:r>
      <w:r w:rsidR="00137C30">
        <w:t>fails to</w:t>
      </w:r>
      <w:r w:rsidR="00B0475B">
        <w:t xml:space="preserve"> provide the information</w:t>
      </w:r>
      <w:r w:rsidR="00137C30">
        <w:t>,</w:t>
      </w:r>
      <w:r w:rsidR="00E81205">
        <w:t xml:space="preserve"> the liabilities of other people in the chain are not diluted</w:t>
      </w:r>
      <w:r w:rsidR="00044815">
        <w:t>.</w:t>
      </w:r>
      <w:r w:rsidR="009F43CE" w:rsidRPr="009F43CE">
        <w:t xml:space="preserve"> </w:t>
      </w:r>
      <w:r w:rsidR="00115493">
        <w:t>Where</w:t>
      </w:r>
      <w:r w:rsidR="009F43CE" w:rsidRPr="009F43CE">
        <w:t xml:space="preserve"> </w:t>
      </w:r>
      <w:r w:rsidR="00F427C3">
        <w:t>a person is</w:t>
      </w:r>
      <w:r w:rsidR="009F43CE" w:rsidRPr="009F43CE">
        <w:t xml:space="preserve"> not </w:t>
      </w:r>
      <w:r w:rsidR="00F427C3">
        <w:t>provided</w:t>
      </w:r>
      <w:r w:rsidR="009F43CE" w:rsidRPr="009F43CE">
        <w:t xml:space="preserve"> </w:t>
      </w:r>
      <w:r w:rsidR="00115493">
        <w:t xml:space="preserve">with </w:t>
      </w:r>
      <w:r w:rsidR="009F43CE" w:rsidRPr="009F43CE">
        <w:t>the information</w:t>
      </w:r>
      <w:r w:rsidR="00115493">
        <w:t>, they</w:t>
      </w:r>
      <w:r w:rsidR="00B97BF7">
        <w:t xml:space="preserve"> should</w:t>
      </w:r>
      <w:r w:rsidR="009F43CE" w:rsidRPr="009F43CE">
        <w:t xml:space="preserve"> seek that information and ensure that the product </w:t>
      </w:r>
      <w:r w:rsidR="004A7D3D">
        <w:t xml:space="preserve">information </w:t>
      </w:r>
      <w:r w:rsidR="005A00A0">
        <w:t xml:space="preserve">is </w:t>
      </w:r>
      <w:r w:rsidR="009F43CE" w:rsidRPr="009F43CE">
        <w:t>passe</w:t>
      </w:r>
      <w:r w:rsidR="005A00A0">
        <w:t>d</w:t>
      </w:r>
      <w:r w:rsidR="009F43CE" w:rsidRPr="009F43CE">
        <w:t xml:space="preserve"> onto the next person in the chain </w:t>
      </w:r>
      <w:r w:rsidR="00820262">
        <w:t>to</w:t>
      </w:r>
      <w:r w:rsidR="009F43CE" w:rsidRPr="009F43CE">
        <w:t xml:space="preserve"> remed</w:t>
      </w:r>
      <w:r w:rsidR="00820262">
        <w:t>y</w:t>
      </w:r>
      <w:r w:rsidR="009F43CE" w:rsidRPr="009F43CE">
        <w:t xml:space="preserve"> the issue</w:t>
      </w:r>
      <w:r w:rsidR="00820262">
        <w:t>.</w:t>
      </w:r>
    </w:p>
    <w:p w14:paraId="2BF90276" w14:textId="2847DE60" w:rsidR="00E90343" w:rsidRPr="00E90343" w:rsidRDefault="00E90343" w:rsidP="00E90343">
      <w:pPr>
        <w:pStyle w:val="BodyText1"/>
      </w:pPr>
      <w:r w:rsidRPr="00E90343">
        <w:t>It is proposed that the regulations can extend and limit the type of information to be provided, as well as provide for the form or manner in which information must be given (for example, in advertising or packaging for the product).</w:t>
      </w:r>
    </w:p>
    <w:p w14:paraId="0211F585" w14:textId="64809E63" w:rsidR="00E90343" w:rsidRPr="00E90343" w:rsidRDefault="00E90343" w:rsidP="00E90343">
      <w:pPr>
        <w:pStyle w:val="BodyText1"/>
      </w:pPr>
      <w:r w:rsidRPr="00E90343">
        <w:t>Finally, consistent with moves for the industry to be invested in remedying issues in the sector, duties will be imposed on person</w:t>
      </w:r>
      <w:r w:rsidR="00EE22D5">
        <w:t>s</w:t>
      </w:r>
      <w:r w:rsidRPr="00E90343">
        <w:t xml:space="preserve"> in </w:t>
      </w:r>
      <w:r w:rsidR="00E1799E">
        <w:t xml:space="preserve">the </w:t>
      </w:r>
      <w:r w:rsidR="00F662C6">
        <w:t xml:space="preserve">building product </w:t>
      </w:r>
      <w:r w:rsidR="00E1799E">
        <w:t xml:space="preserve">supply chain </w:t>
      </w:r>
      <w:r w:rsidRPr="00E90343">
        <w:t xml:space="preserve">to report </w:t>
      </w:r>
      <w:r w:rsidR="00FA71A1">
        <w:t xml:space="preserve">to the Secretary </w:t>
      </w:r>
      <w:r w:rsidRPr="00E90343">
        <w:t xml:space="preserve">the use of a </w:t>
      </w:r>
      <w:r w:rsidR="00AD0BE1">
        <w:t>NCBP</w:t>
      </w:r>
      <w:r w:rsidRPr="00E90343">
        <w:t xml:space="preserve">, and events where the use of these products has had an impact, such as death or serious injury. Failure to report to the Secretary </w:t>
      </w:r>
      <w:r w:rsidR="00CB19E5">
        <w:t>will</w:t>
      </w:r>
      <w:r w:rsidRPr="00E90343">
        <w:t xml:space="preserve"> be an offence, with a penalty to apply for each day the offence continues.</w:t>
      </w:r>
    </w:p>
    <w:p w14:paraId="7161846E" w14:textId="5BED03C0" w:rsidR="00581A8B" w:rsidRPr="00E90343" w:rsidRDefault="00581A8B" w:rsidP="00581A8B">
      <w:pPr>
        <w:pStyle w:val="BodyText1"/>
      </w:pPr>
      <w:r w:rsidRPr="00E90343">
        <w:t xml:space="preserve">The ability to extend the class of persons included in </w:t>
      </w:r>
      <w:r w:rsidR="00F662C6">
        <w:t xml:space="preserve">the building product </w:t>
      </w:r>
      <w:r w:rsidR="00FA71A1">
        <w:t>supply chain</w:t>
      </w:r>
      <w:r w:rsidRPr="00E90343">
        <w:t xml:space="preserve"> by regulations is also proposed to ensure that new participants in the supply chain can be captured over time</w:t>
      </w:r>
      <w:r w:rsidR="00B71C57">
        <w:t>. This is</w:t>
      </w:r>
      <w:r w:rsidRPr="00E90343">
        <w:t xml:space="preserve"> particularly relevant given the rapid pace of changes in technology and processes in the construction industry. The regulations will also allow exemptions to be made in relation to a person or class of persons </w:t>
      </w:r>
      <w:r w:rsidR="000F1BDB">
        <w:t>which</w:t>
      </w:r>
      <w:r w:rsidR="00007E88">
        <w:t xml:space="preserve"> </w:t>
      </w:r>
      <w:r w:rsidRPr="00E90343">
        <w:t xml:space="preserve">are not captured, or the circumstances in which a person or class of persons </w:t>
      </w:r>
      <w:r w:rsidR="006A73D8">
        <w:t xml:space="preserve">will not </w:t>
      </w:r>
      <w:r w:rsidRPr="00E90343">
        <w:t>be captured.</w:t>
      </w:r>
    </w:p>
    <w:p w14:paraId="53F560CD" w14:textId="76BDFA00" w:rsidR="00581A8B" w:rsidRPr="008B15CE" w:rsidRDefault="00581A8B" w:rsidP="0049326D">
      <w:pPr>
        <w:pStyle w:val="Heading3"/>
        <w:spacing w:before="240" w:after="240"/>
        <w:rPr>
          <w:rFonts w:eastAsia="Arial"/>
        </w:rPr>
      </w:pPr>
      <w:r w:rsidRPr="008B15CE">
        <w:lastRenderedPageBreak/>
        <w:t>Secretary powers</w:t>
      </w:r>
    </w:p>
    <w:p w14:paraId="090E72E4" w14:textId="011EC009" w:rsidR="00AE6FB6" w:rsidRDefault="00E15FAE" w:rsidP="004477BC">
      <w:pPr>
        <w:pStyle w:val="BodyText1"/>
      </w:pPr>
      <w:r>
        <w:t xml:space="preserve">The current BPS Act </w:t>
      </w:r>
      <w:r w:rsidR="004477BC">
        <w:t xml:space="preserve">enables the Secretary to issue a </w:t>
      </w:r>
      <w:r w:rsidR="004477BC" w:rsidRPr="00826F52">
        <w:rPr>
          <w:b/>
          <w:i/>
        </w:rPr>
        <w:t>building product use ban</w:t>
      </w:r>
      <w:r w:rsidR="004477BC">
        <w:t xml:space="preserve"> to prohibit the use of building </w:t>
      </w:r>
      <w:r w:rsidR="003F7E9F">
        <w:t>products</w:t>
      </w:r>
      <w:r w:rsidR="004477BC">
        <w:t xml:space="preserve"> that may pose a safety risk causing death or serious injury to </w:t>
      </w:r>
      <w:r w:rsidR="007A3C3A">
        <w:t>occupants</w:t>
      </w:r>
      <w:r w:rsidR="004477BC">
        <w:t>.</w:t>
      </w:r>
      <w:r w:rsidR="00C117B6">
        <w:t xml:space="preserve"> </w:t>
      </w:r>
      <w:r w:rsidR="004477BC">
        <w:t xml:space="preserve">In addition to prohibiting the use of a </w:t>
      </w:r>
      <w:r w:rsidR="001B3C94">
        <w:t xml:space="preserve">building </w:t>
      </w:r>
      <w:r w:rsidR="004477BC">
        <w:t xml:space="preserve">product, the </w:t>
      </w:r>
      <w:r w:rsidR="00C117B6">
        <w:t xml:space="preserve">BPS </w:t>
      </w:r>
      <w:r w:rsidR="004477BC">
        <w:t>Act enables affected buildings to be identified and for an order to be imposed on the owner to rectify the building by eliminating or minimising the risk.</w:t>
      </w:r>
      <w:r w:rsidR="00BB374E">
        <w:t xml:space="preserve"> </w:t>
      </w:r>
    </w:p>
    <w:p w14:paraId="52818918" w14:textId="00DBC2BE" w:rsidR="00E15FAE" w:rsidRDefault="00BB374E" w:rsidP="004477BC">
      <w:pPr>
        <w:pStyle w:val="BodyText1"/>
      </w:pPr>
      <w:r>
        <w:t xml:space="preserve">The Secretary </w:t>
      </w:r>
      <w:r w:rsidR="009B6026">
        <w:t xml:space="preserve">has the power </w:t>
      </w:r>
      <w:r w:rsidR="00957DF1">
        <w:t>under</w:t>
      </w:r>
      <w:r w:rsidR="00AE6FB6">
        <w:t xml:space="preserve"> the BPS Act </w:t>
      </w:r>
      <w:r w:rsidR="009B6026">
        <w:t xml:space="preserve">to </w:t>
      </w:r>
      <w:r w:rsidR="004945C7">
        <w:t xml:space="preserve">require a </w:t>
      </w:r>
      <w:r w:rsidR="000B6022">
        <w:t xml:space="preserve">manufacturer or </w:t>
      </w:r>
      <w:r w:rsidR="00550B27">
        <w:t xml:space="preserve">supplier of a building product </w:t>
      </w:r>
      <w:r w:rsidR="00FF7E2E">
        <w:t>t</w:t>
      </w:r>
      <w:r w:rsidR="004945C7">
        <w:t xml:space="preserve">o conduct a product assessment </w:t>
      </w:r>
      <w:r w:rsidR="00FF7E2E">
        <w:t xml:space="preserve">if </w:t>
      </w:r>
      <w:r w:rsidR="00220D09">
        <w:t>it is believed that the product is unsafe</w:t>
      </w:r>
      <w:r w:rsidR="00697741">
        <w:t xml:space="preserve"> and may authorise an investigation into </w:t>
      </w:r>
      <w:r w:rsidR="00D83A91">
        <w:t>the use of building products that may be unsafe.</w:t>
      </w:r>
      <w:r w:rsidR="009B4931">
        <w:t xml:space="preserve"> </w:t>
      </w:r>
      <w:r w:rsidR="00764C3C">
        <w:t>A</w:t>
      </w:r>
      <w:r w:rsidR="009B4931">
        <w:t>uthorised officer</w:t>
      </w:r>
      <w:r w:rsidR="00764C3C">
        <w:t>s</w:t>
      </w:r>
      <w:r w:rsidR="009B4931">
        <w:t xml:space="preserve"> </w:t>
      </w:r>
      <w:r w:rsidR="00764C3C">
        <w:t xml:space="preserve">have the power </w:t>
      </w:r>
      <w:r w:rsidR="009B4931">
        <w:t xml:space="preserve">to examine or inspect anything, make inquiries or tests, or take and remove samples of a </w:t>
      </w:r>
      <w:r w:rsidR="00FA71A1">
        <w:t>product</w:t>
      </w:r>
      <w:r w:rsidR="009B4931">
        <w:t>.</w:t>
      </w:r>
      <w:r w:rsidR="003B5D85" w:rsidRPr="003B5D85">
        <w:t xml:space="preserve"> </w:t>
      </w:r>
      <w:r w:rsidR="003B5D85">
        <w:t xml:space="preserve">Authorised officers will also have the power to direct a person to do or not do something if the </w:t>
      </w:r>
      <w:r w:rsidR="003B5D85" w:rsidRPr="00E90343">
        <w:t xml:space="preserve">authorised officer reasonably believes </w:t>
      </w:r>
      <w:r w:rsidR="003B5D85">
        <w:t xml:space="preserve">it </w:t>
      </w:r>
      <w:r w:rsidR="003B5D85" w:rsidRPr="00E90343">
        <w:t>is necessary to eliminate or minimise a safety risk posed by a building product. This may be a direction to cease using or supplying a building product, cease using a product in a specific way or a direction to render a building product incapable of use or operation</w:t>
      </w:r>
      <w:r w:rsidR="003B5D85">
        <w:t xml:space="preserve"> to prevent the use of a building product in a way that poses a safety risk or eliminate or minimise the safety risk.</w:t>
      </w:r>
    </w:p>
    <w:p w14:paraId="206D885B" w14:textId="7CF20DB7" w:rsidR="007D589F" w:rsidRDefault="00144AF2" w:rsidP="00E90343">
      <w:pPr>
        <w:pStyle w:val="BodyText1"/>
      </w:pPr>
      <w:r>
        <w:t xml:space="preserve">The objective of the </w:t>
      </w:r>
      <w:r w:rsidR="0049326D">
        <w:t>Amendment Bill</w:t>
      </w:r>
      <w:r w:rsidR="009A2FA6">
        <w:t xml:space="preserve"> </w:t>
      </w:r>
      <w:r w:rsidR="00452265">
        <w:t>is</w:t>
      </w:r>
      <w:r w:rsidR="009A2FA6">
        <w:t xml:space="preserve"> t</w:t>
      </w:r>
      <w:r>
        <w:t xml:space="preserve">o close gaps in legislative coverage for unsafe building products, which are not adequately covered under </w:t>
      </w:r>
      <w:r w:rsidR="00A07C2E">
        <w:t xml:space="preserve">the </w:t>
      </w:r>
      <w:r>
        <w:t xml:space="preserve">existing </w:t>
      </w:r>
      <w:r w:rsidR="00A07C2E">
        <w:t>BPS Act</w:t>
      </w:r>
      <w:r>
        <w:t xml:space="preserve"> and consumer protection laws. </w:t>
      </w:r>
      <w:r w:rsidR="009A2FA6">
        <w:t xml:space="preserve">The powers that will be provided to the Secretary will </w:t>
      </w:r>
      <w:r w:rsidR="00FC3ACD">
        <w:t>allow prompt and efficient action to be taken to prevent the supply of unsafe building products</w:t>
      </w:r>
      <w:r w:rsidR="007D589F">
        <w:t>.</w:t>
      </w:r>
    </w:p>
    <w:p w14:paraId="188A55E0" w14:textId="060D2BB3" w:rsidR="00E90343" w:rsidRPr="00E90343" w:rsidRDefault="00E90343" w:rsidP="00E90343">
      <w:pPr>
        <w:pStyle w:val="BodyText1"/>
      </w:pPr>
      <w:r w:rsidRPr="00E90343">
        <w:t>To ensure building products used in building work are safe and fit for purpose, the</w:t>
      </w:r>
      <w:r w:rsidR="00DA1522">
        <w:t xml:space="preserve"> </w:t>
      </w:r>
      <w:r w:rsidR="0049326D">
        <w:t>Amendment Bill</w:t>
      </w:r>
      <w:r w:rsidR="00DA1522">
        <w:t xml:space="preserve"> proposes giving the</w:t>
      </w:r>
      <w:r w:rsidRPr="00E90343">
        <w:t xml:space="preserve"> Secretary </w:t>
      </w:r>
      <w:r w:rsidR="00906348">
        <w:t xml:space="preserve">additional </w:t>
      </w:r>
      <w:r w:rsidRPr="00E90343">
        <w:t>powers</w:t>
      </w:r>
      <w:r w:rsidR="00AF6FB6">
        <w:t xml:space="preserve">, including </w:t>
      </w:r>
      <w:r w:rsidRPr="00E90343">
        <w:t>powers to issue warnings</w:t>
      </w:r>
      <w:r w:rsidR="007A5A28">
        <w:t xml:space="preserve"> about a building product or issue a </w:t>
      </w:r>
      <w:r w:rsidR="001D246D">
        <w:t xml:space="preserve">supply </w:t>
      </w:r>
      <w:r w:rsidRPr="00E90343">
        <w:t>ban</w:t>
      </w:r>
      <w:r w:rsidR="00E37795">
        <w:t xml:space="preserve"> or</w:t>
      </w:r>
      <w:r w:rsidRPr="00E90343">
        <w:t xml:space="preserve"> </w:t>
      </w:r>
      <w:r w:rsidR="007A5A28">
        <w:t>building product</w:t>
      </w:r>
      <w:r w:rsidRPr="00E90343">
        <w:t xml:space="preserve"> recall</w:t>
      </w:r>
      <w:r w:rsidR="007F1D8E">
        <w:t>.</w:t>
      </w:r>
      <w:r w:rsidRPr="00E90343" w:rsidDel="007A5A28">
        <w:t xml:space="preserve"> </w:t>
      </w:r>
    </w:p>
    <w:p w14:paraId="38522EE9" w14:textId="1E0084F0" w:rsidR="007917C7" w:rsidRDefault="00301856" w:rsidP="004F2D69">
      <w:pPr>
        <w:pStyle w:val="BodyText1"/>
      </w:pPr>
      <w:r w:rsidRPr="00E90343">
        <w:t xml:space="preserve">The Secretary will be able to issue </w:t>
      </w:r>
      <w:r>
        <w:t xml:space="preserve">a </w:t>
      </w:r>
      <w:r w:rsidRPr="00216487">
        <w:rPr>
          <w:b/>
          <w:bCs/>
          <w:i/>
          <w:iCs/>
        </w:rPr>
        <w:t xml:space="preserve">building </w:t>
      </w:r>
      <w:r>
        <w:rPr>
          <w:b/>
          <w:bCs/>
          <w:i/>
          <w:iCs/>
        </w:rPr>
        <w:t>p</w:t>
      </w:r>
      <w:r w:rsidRPr="00216487">
        <w:rPr>
          <w:b/>
          <w:bCs/>
          <w:i/>
          <w:iCs/>
        </w:rPr>
        <w:t xml:space="preserve">roduct </w:t>
      </w:r>
      <w:r>
        <w:rPr>
          <w:b/>
          <w:bCs/>
          <w:i/>
          <w:iCs/>
        </w:rPr>
        <w:t>w</w:t>
      </w:r>
      <w:r w:rsidRPr="00216487">
        <w:rPr>
          <w:b/>
          <w:bCs/>
          <w:i/>
          <w:iCs/>
        </w:rPr>
        <w:t>arning</w:t>
      </w:r>
      <w:r>
        <w:rPr>
          <w:b/>
          <w:bCs/>
          <w:i/>
          <w:iCs/>
        </w:rPr>
        <w:t xml:space="preserve"> notice</w:t>
      </w:r>
      <w:r w:rsidRPr="00E90343">
        <w:t xml:space="preserve"> about any possible </w:t>
      </w:r>
      <w:r w:rsidR="00AD0BE1">
        <w:t>NCBP</w:t>
      </w:r>
      <w:r w:rsidRPr="00E90343">
        <w:t>s, or building products used in a building which may pose a safety risk</w:t>
      </w:r>
      <w:r w:rsidR="005D3374">
        <w:t xml:space="preserve"> (</w:t>
      </w:r>
      <w:r w:rsidR="005A41A0" w:rsidRPr="005A41A0">
        <w:rPr>
          <w:b/>
          <w:bCs/>
        </w:rPr>
        <w:t>Division 2, Part 3</w:t>
      </w:r>
      <w:r w:rsidR="005A41A0">
        <w:t>)</w:t>
      </w:r>
      <w:r w:rsidRPr="00E90343">
        <w:t>.</w:t>
      </w:r>
      <w:r>
        <w:t xml:space="preserve"> </w:t>
      </w:r>
      <w:r w:rsidRPr="00301856">
        <w:t xml:space="preserve">The warning notice will be published on the internet to make the public aware of the risks associated with using a particular building product. Persons in </w:t>
      </w:r>
      <w:r w:rsidR="00AF6FB6">
        <w:t>the building product</w:t>
      </w:r>
      <w:r w:rsidRPr="00301856">
        <w:t xml:space="preserve"> </w:t>
      </w:r>
      <w:r w:rsidR="001E0DAB">
        <w:t>supply chain</w:t>
      </w:r>
      <w:r w:rsidRPr="00301856">
        <w:t xml:space="preserve"> will be required to be aware of published warnings and be cautious or refrain from using or supplying these products.</w:t>
      </w:r>
      <w:r w:rsidR="00375A47">
        <w:t xml:space="preserve"> </w:t>
      </w:r>
    </w:p>
    <w:p w14:paraId="60E2420D" w14:textId="00F48DBE" w:rsidR="00301856" w:rsidRDefault="00E8382E" w:rsidP="004F2D69">
      <w:pPr>
        <w:pStyle w:val="BodyText1"/>
      </w:pPr>
      <w:r>
        <w:t>An e</w:t>
      </w:r>
      <w:r w:rsidR="00375A47">
        <w:t>xample of a warning n</w:t>
      </w:r>
      <w:r w:rsidR="00CE5AAE">
        <w:t xml:space="preserve">otice </w:t>
      </w:r>
      <w:r w:rsidR="00664A36">
        <w:t>mi</w:t>
      </w:r>
      <w:r w:rsidR="00373A39">
        <w:t xml:space="preserve">ght relate to </w:t>
      </w:r>
      <w:r w:rsidR="009309CF">
        <w:t xml:space="preserve">an engineered wood product </w:t>
      </w:r>
      <w:r w:rsidR="00CB7F84">
        <w:t xml:space="preserve">which has been identified as </w:t>
      </w:r>
      <w:r w:rsidR="00F839BF">
        <w:t xml:space="preserve">having </w:t>
      </w:r>
      <w:r w:rsidR="006E340D">
        <w:t>high</w:t>
      </w:r>
      <w:r w:rsidR="00531758">
        <w:t xml:space="preserve"> </w:t>
      </w:r>
      <w:r w:rsidR="00665C3B">
        <w:t>formaldehyde emissions</w:t>
      </w:r>
      <w:r w:rsidR="00531758">
        <w:t>.</w:t>
      </w:r>
      <w:r w:rsidR="00665C3B" w:rsidDel="00531758">
        <w:t xml:space="preserve"> </w:t>
      </w:r>
      <w:r w:rsidR="00CD7555">
        <w:t>Formaldehyde is a known carcinogen</w:t>
      </w:r>
      <w:r w:rsidR="00994642">
        <w:t>,</w:t>
      </w:r>
      <w:r w:rsidR="00051FAF">
        <w:t xml:space="preserve"> and</w:t>
      </w:r>
      <w:r w:rsidR="00CD7555">
        <w:t xml:space="preserve"> </w:t>
      </w:r>
      <w:r w:rsidR="00137EA4">
        <w:t>t</w:t>
      </w:r>
      <w:r w:rsidR="009B63FC">
        <w:t xml:space="preserve">he National </w:t>
      </w:r>
      <w:r w:rsidR="00796B44">
        <w:t>Industrial</w:t>
      </w:r>
      <w:r w:rsidR="009B63FC">
        <w:t xml:space="preserve"> Chemicals Notification and Assessment Scheme </w:t>
      </w:r>
      <w:r w:rsidR="00137EA4">
        <w:t xml:space="preserve">has </w:t>
      </w:r>
      <w:r w:rsidR="00C90D7F">
        <w:t xml:space="preserve">made </w:t>
      </w:r>
      <w:r w:rsidR="009B63FC">
        <w:t>recommend</w:t>
      </w:r>
      <w:r w:rsidR="00C90D7F">
        <w:t>ations</w:t>
      </w:r>
      <w:r w:rsidR="00D66053">
        <w:t xml:space="preserve"> on the</w:t>
      </w:r>
      <w:r w:rsidR="009B63FC">
        <w:t xml:space="preserve"> maximum emission levels </w:t>
      </w:r>
      <w:r w:rsidR="00C3149A">
        <w:t xml:space="preserve">of </w:t>
      </w:r>
      <w:r w:rsidR="009B63FC">
        <w:t>exposure</w:t>
      </w:r>
      <w:r w:rsidR="009766F5">
        <w:t xml:space="preserve">. The Scheme noted in the </w:t>
      </w:r>
      <w:r w:rsidR="00796B44">
        <w:t>Commonwealth</w:t>
      </w:r>
      <w:r w:rsidR="00F250AE">
        <w:t xml:space="preserve"> </w:t>
      </w:r>
      <w:r w:rsidR="00F250AE">
        <w:lastRenderedPageBreak/>
        <w:t xml:space="preserve">Government Inquiry that </w:t>
      </w:r>
      <w:r w:rsidR="007056DD">
        <w:t>“…as it is</w:t>
      </w:r>
      <w:r w:rsidR="00836645">
        <w:t xml:space="preserve"> </w:t>
      </w:r>
      <w:r w:rsidR="00796B44">
        <w:t>significantly</w:t>
      </w:r>
      <w:r w:rsidR="007056DD">
        <w:t xml:space="preserve"> cheaper to manufacture wood</w:t>
      </w:r>
      <w:r w:rsidR="00836645">
        <w:t xml:space="preserve"> product</w:t>
      </w:r>
      <w:r w:rsidR="007056DD">
        <w:t>/board from glues that emit higher levels of forma</w:t>
      </w:r>
      <w:r w:rsidR="00B17565">
        <w:t>ldehyde</w:t>
      </w:r>
      <w:r w:rsidR="00796B44">
        <w:t>, there is an economic driver toward non-conformance of branded</w:t>
      </w:r>
      <w:r w:rsidR="00B17565">
        <w:t xml:space="preserve"> emission </w:t>
      </w:r>
      <w:r w:rsidR="00796B44">
        <w:t>class. This affects the safety during construction (e.g. cabinetry manufacture where workers are exposed to fresh product for longer periods of time) and occupants of buildings”.</w:t>
      </w:r>
      <w:r w:rsidR="00796B44">
        <w:rPr>
          <w:rStyle w:val="FootnoteReference"/>
        </w:rPr>
        <w:footnoteReference w:id="9"/>
      </w:r>
      <w:r w:rsidR="00796B44">
        <w:t xml:space="preserve"> </w:t>
      </w:r>
    </w:p>
    <w:p w14:paraId="37AEEB69" w14:textId="71763EF2" w:rsidR="00F1603E" w:rsidRDefault="00301856" w:rsidP="00BA3425">
      <w:pPr>
        <w:pStyle w:val="BodyText1"/>
      </w:pPr>
      <w:r w:rsidRPr="00E90343">
        <w:t>Where the Secretary is reasonably satisfied that a building product is non-conforming</w:t>
      </w:r>
      <w:r>
        <w:t>, t</w:t>
      </w:r>
      <w:r w:rsidRPr="00E90343">
        <w:t xml:space="preserve">he Secretary may issue a </w:t>
      </w:r>
      <w:r w:rsidRPr="00216487">
        <w:rPr>
          <w:b/>
          <w:bCs/>
          <w:i/>
          <w:iCs/>
        </w:rPr>
        <w:t>building product supply ban</w:t>
      </w:r>
      <w:r w:rsidRPr="00E90343">
        <w:t xml:space="preserve"> for a product that is a </w:t>
      </w:r>
      <w:r w:rsidR="00F1603E">
        <w:t>NCBP</w:t>
      </w:r>
      <w:r w:rsidRPr="00E90343">
        <w:t xml:space="preserve"> subject to prescribed grounds, which include where there is no safe use for the product or where there is a misrepresentation about its suitable use</w:t>
      </w:r>
      <w:r w:rsidR="007709DB">
        <w:t xml:space="preserve"> (</w:t>
      </w:r>
      <w:r w:rsidR="007709DB" w:rsidRPr="0017240B">
        <w:rPr>
          <w:b/>
          <w:bCs/>
        </w:rPr>
        <w:t xml:space="preserve">Division </w:t>
      </w:r>
      <w:r w:rsidR="0017240B" w:rsidRPr="0017240B">
        <w:rPr>
          <w:b/>
          <w:bCs/>
        </w:rPr>
        <w:t>3, Part 3</w:t>
      </w:r>
      <w:r w:rsidR="0017240B">
        <w:t>)</w:t>
      </w:r>
      <w:r w:rsidRPr="00E90343">
        <w:t xml:space="preserve">. Contravention of a ban will be an offence with strong penalties designed to align with the existing penalties in the </w:t>
      </w:r>
      <w:r w:rsidR="00755622">
        <w:t xml:space="preserve">BPS </w:t>
      </w:r>
      <w:r w:rsidRPr="00E90343">
        <w:t xml:space="preserve">Act and the </w:t>
      </w:r>
      <w:r w:rsidR="00524D90">
        <w:t>ACL</w:t>
      </w:r>
      <w:r w:rsidR="00F1603E">
        <w:t>. This will</w:t>
      </w:r>
      <w:r w:rsidRPr="00E90343">
        <w:t xml:space="preserve"> ensure a consistent approach to product safety in NSW and provide a strong incentive for people to comply or risk facing a large penalty.</w:t>
      </w:r>
      <w:r w:rsidR="000F79E9">
        <w:t xml:space="preserve"> </w:t>
      </w:r>
    </w:p>
    <w:p w14:paraId="72D3216B" w14:textId="5017AF5A" w:rsidR="00301856" w:rsidRPr="00E90343" w:rsidRDefault="000F79E9" w:rsidP="00BA3425">
      <w:pPr>
        <w:pStyle w:val="BodyText1"/>
      </w:pPr>
      <w:r>
        <w:t xml:space="preserve">An example of a </w:t>
      </w:r>
      <w:r w:rsidR="00F3663B">
        <w:t xml:space="preserve">supply ban </w:t>
      </w:r>
      <w:r w:rsidR="00A9461F">
        <w:t>might relate to</w:t>
      </w:r>
      <w:r w:rsidR="006400D6">
        <w:t xml:space="preserve"> </w:t>
      </w:r>
      <w:r w:rsidR="006237C9">
        <w:t xml:space="preserve">particular </w:t>
      </w:r>
      <w:r w:rsidR="00C363A0">
        <w:t xml:space="preserve">taps </w:t>
      </w:r>
      <w:r w:rsidR="006237C9">
        <w:t xml:space="preserve">that have been </w:t>
      </w:r>
      <w:r w:rsidR="00B11A00">
        <w:t>tested and confir</w:t>
      </w:r>
      <w:r w:rsidR="00AB0A8D">
        <w:t xml:space="preserve">med to have </w:t>
      </w:r>
      <w:r w:rsidR="00DE47DB">
        <w:t>high levels of lead</w:t>
      </w:r>
      <w:r w:rsidR="00471FD1">
        <w:t>.</w:t>
      </w:r>
      <w:r w:rsidR="00BA3425" w:rsidRPr="00BA3425">
        <w:t xml:space="preserve"> </w:t>
      </w:r>
      <w:r w:rsidR="00C007AB">
        <w:t>For example</w:t>
      </w:r>
      <w:r w:rsidR="00DA26D2">
        <w:t>,</w:t>
      </w:r>
      <w:r w:rsidR="00C007AB">
        <w:t xml:space="preserve"> a kitchen tap </w:t>
      </w:r>
      <w:r w:rsidR="0007688D">
        <w:t xml:space="preserve">sold by Aldi was tested to reveal dangerous levels of lead. The tap was sold to 12,000 households nationally in June </w:t>
      </w:r>
      <w:r w:rsidR="00A81EB5">
        <w:t>2016 and 2017</w:t>
      </w:r>
      <w:r w:rsidR="00A81EB5" w:rsidDel="00D92872">
        <w:t>.</w:t>
      </w:r>
      <w:r w:rsidR="00C42B35">
        <w:rPr>
          <w:rStyle w:val="FootnoteReference"/>
        </w:rPr>
        <w:footnoteReference w:id="10"/>
      </w:r>
      <w:r w:rsidR="00BA3425">
        <w:t xml:space="preserve"> </w:t>
      </w:r>
      <w:r w:rsidR="00335142">
        <w:t xml:space="preserve">In this instance, further </w:t>
      </w:r>
      <w:r w:rsidR="00B53F00">
        <w:t xml:space="preserve">testing undertaken by Aldi revealed the tap to be </w:t>
      </w:r>
      <w:r w:rsidR="00EB4762">
        <w:t>safe.</w:t>
      </w:r>
      <w:r w:rsidR="002167DA">
        <w:t xml:space="preserve"> Should the </w:t>
      </w:r>
      <w:r w:rsidR="00903922">
        <w:t xml:space="preserve">test results </w:t>
      </w:r>
      <w:r w:rsidR="00F51352">
        <w:t>show unacceptable levels of lead th</w:t>
      </w:r>
      <w:r w:rsidR="004E7AB5">
        <w:t>en it may have resulted in a building product supply ban</w:t>
      </w:r>
      <w:r w:rsidR="009E1CCE">
        <w:t>.</w:t>
      </w:r>
    </w:p>
    <w:p w14:paraId="2EF26E0A" w14:textId="77C1FB3F" w:rsidR="00E90343" w:rsidRPr="00E90343" w:rsidRDefault="00E90343" w:rsidP="00E90343">
      <w:pPr>
        <w:pStyle w:val="BodyText1"/>
        <w:rPr>
          <w:rFonts w:eastAsia="Arial" w:cs="Arial"/>
        </w:rPr>
      </w:pPr>
      <w:r w:rsidRPr="00E90343">
        <w:rPr>
          <w:rFonts w:eastAsia="Arial" w:cs="Arial"/>
        </w:rPr>
        <w:t xml:space="preserve">The </w:t>
      </w:r>
      <w:r w:rsidR="0049326D">
        <w:rPr>
          <w:rFonts w:eastAsia="Arial" w:cs="Arial"/>
        </w:rPr>
        <w:t>Amendment Bill</w:t>
      </w:r>
      <w:r w:rsidRPr="00E90343">
        <w:rPr>
          <w:rFonts w:eastAsia="Arial" w:cs="Arial"/>
        </w:rPr>
        <w:t xml:space="preserve"> will provide powers to the Secretary to issue a </w:t>
      </w:r>
      <w:r w:rsidR="00216487" w:rsidRPr="00216487">
        <w:rPr>
          <w:rFonts w:eastAsia="Arial" w:cs="Arial"/>
          <w:b/>
          <w:bCs/>
          <w:i/>
          <w:iCs/>
        </w:rPr>
        <w:t xml:space="preserve">building product </w:t>
      </w:r>
      <w:r w:rsidRPr="00216487">
        <w:rPr>
          <w:rFonts w:eastAsia="Arial" w:cs="Arial"/>
          <w:b/>
          <w:bCs/>
          <w:i/>
          <w:iCs/>
        </w:rPr>
        <w:t>recall notice</w:t>
      </w:r>
      <w:r w:rsidRPr="00E90343">
        <w:rPr>
          <w:rFonts w:eastAsia="Arial" w:cs="Arial"/>
        </w:rPr>
        <w:t xml:space="preserve"> about a </w:t>
      </w:r>
      <w:r w:rsidR="00AD0BE1">
        <w:rPr>
          <w:rFonts w:eastAsia="Arial" w:cs="Arial"/>
        </w:rPr>
        <w:t>NCBP</w:t>
      </w:r>
      <w:r w:rsidR="003941F4">
        <w:rPr>
          <w:rFonts w:eastAsia="Arial" w:cs="Arial"/>
        </w:rPr>
        <w:t xml:space="preserve"> (</w:t>
      </w:r>
      <w:r w:rsidR="003941F4" w:rsidRPr="001E6437">
        <w:rPr>
          <w:rFonts w:eastAsia="Arial" w:cs="Arial"/>
          <w:b/>
          <w:bCs/>
        </w:rPr>
        <w:t>Division</w:t>
      </w:r>
      <w:r w:rsidR="00190581" w:rsidRPr="001E6437">
        <w:rPr>
          <w:rFonts w:eastAsia="Arial" w:cs="Arial"/>
          <w:b/>
          <w:bCs/>
        </w:rPr>
        <w:t xml:space="preserve"> 5, Part</w:t>
      </w:r>
      <w:r w:rsidR="001E6437" w:rsidRPr="001E6437">
        <w:rPr>
          <w:rFonts w:eastAsia="Arial" w:cs="Arial"/>
          <w:b/>
          <w:bCs/>
        </w:rPr>
        <w:t xml:space="preserve"> 3</w:t>
      </w:r>
      <w:r w:rsidR="001E6437">
        <w:rPr>
          <w:rFonts w:eastAsia="Arial" w:cs="Arial"/>
        </w:rPr>
        <w:t>)</w:t>
      </w:r>
      <w:r w:rsidRPr="00E90343">
        <w:rPr>
          <w:rFonts w:eastAsia="Arial" w:cs="Arial"/>
        </w:rPr>
        <w:t xml:space="preserve">. The issue of a compulsory recall will be limited to certain instances where the building product is a </w:t>
      </w:r>
      <w:r w:rsidR="00AD0BE1">
        <w:rPr>
          <w:rFonts w:eastAsia="Arial" w:cs="Arial"/>
        </w:rPr>
        <w:t>NCBP</w:t>
      </w:r>
      <w:r w:rsidRPr="00E90343">
        <w:rPr>
          <w:rFonts w:eastAsia="Arial" w:cs="Arial"/>
        </w:rPr>
        <w:t xml:space="preserve"> and there is a safety risk arising from a reasonably foreseeable use of the building product in a building. If a compulsory recall is issued, the Secretary </w:t>
      </w:r>
      <w:r w:rsidR="00A340BA">
        <w:rPr>
          <w:rFonts w:eastAsia="Arial" w:cs="Arial"/>
        </w:rPr>
        <w:t>can</w:t>
      </w:r>
      <w:r w:rsidRPr="00E90343">
        <w:rPr>
          <w:rFonts w:eastAsia="Arial" w:cs="Arial"/>
        </w:rPr>
        <w:t xml:space="preserve"> immediately alert the community of safety concerns and enforce the withdrawal of products without delay from the supply chain and the marketplace. </w:t>
      </w:r>
    </w:p>
    <w:p w14:paraId="4C396D2F" w14:textId="729A0949" w:rsidR="00E90343" w:rsidRDefault="00E90343" w:rsidP="00E90343">
      <w:pPr>
        <w:pStyle w:val="BodyText1"/>
        <w:rPr>
          <w:rFonts w:eastAsia="Arial" w:cs="Arial"/>
        </w:rPr>
      </w:pPr>
      <w:r w:rsidRPr="00E90343">
        <w:rPr>
          <w:rFonts w:eastAsia="Arial" w:cs="Arial"/>
        </w:rPr>
        <w:t>Further</w:t>
      </w:r>
      <w:r w:rsidR="00C131A0">
        <w:rPr>
          <w:rFonts w:eastAsia="Arial" w:cs="Arial"/>
        </w:rPr>
        <w:t>,</w:t>
      </w:r>
      <w:r w:rsidRPr="00E90343">
        <w:rPr>
          <w:rFonts w:eastAsia="Arial" w:cs="Arial"/>
        </w:rPr>
        <w:t xml:space="preserve"> a person in </w:t>
      </w:r>
      <w:r w:rsidR="006C2EAA">
        <w:rPr>
          <w:rFonts w:eastAsia="Arial" w:cs="Arial"/>
        </w:rPr>
        <w:t xml:space="preserve">the building product </w:t>
      </w:r>
      <w:r w:rsidR="00721684">
        <w:rPr>
          <w:rFonts w:eastAsia="Arial" w:cs="Arial"/>
        </w:rPr>
        <w:t>supply chain</w:t>
      </w:r>
      <w:r w:rsidRPr="00E90343">
        <w:rPr>
          <w:rFonts w:eastAsia="Arial" w:cs="Arial"/>
        </w:rPr>
        <w:t xml:space="preserve"> that identifies a product as non-conforming</w:t>
      </w:r>
      <w:r w:rsidR="00D02A28">
        <w:rPr>
          <w:rFonts w:eastAsia="Arial" w:cs="Arial"/>
        </w:rPr>
        <w:t>,</w:t>
      </w:r>
      <w:r w:rsidRPr="00E90343">
        <w:rPr>
          <w:rFonts w:eastAsia="Arial" w:cs="Arial"/>
        </w:rPr>
        <w:t xml:space="preserve"> forms the view that it may foreseeably be used or misused in a manner likely to result in injury or is subject to a building product supply ban</w:t>
      </w:r>
      <w:r w:rsidR="00CE3BC9">
        <w:rPr>
          <w:rFonts w:eastAsia="Arial" w:cs="Arial"/>
        </w:rPr>
        <w:t>,</w:t>
      </w:r>
      <w:r w:rsidRPr="00E90343">
        <w:rPr>
          <w:rFonts w:eastAsia="Arial" w:cs="Arial"/>
        </w:rPr>
        <w:t xml:space="preserve"> can issue a notice of voluntary recall to the Secretary</w:t>
      </w:r>
      <w:r w:rsidR="00581A8B">
        <w:rPr>
          <w:rFonts w:eastAsia="Arial" w:cs="Arial"/>
        </w:rPr>
        <w:t>.</w:t>
      </w:r>
    </w:p>
    <w:p w14:paraId="5E69B384" w14:textId="74A50B76" w:rsidR="00E90343" w:rsidRPr="00E90343" w:rsidRDefault="00E90343" w:rsidP="00260DB7">
      <w:pPr>
        <w:spacing w:after="240"/>
        <w:rPr>
          <w:rFonts w:eastAsia="Arial"/>
        </w:rPr>
      </w:pPr>
      <w:r w:rsidRPr="00E90343">
        <w:rPr>
          <w:rFonts w:eastAsia="Arial"/>
        </w:rPr>
        <w:t xml:space="preserve">As a further deterrent for repeat offenders, the Secretary will have </w:t>
      </w:r>
      <w:r w:rsidR="0090710C">
        <w:rPr>
          <w:rFonts w:eastAsia="Arial"/>
        </w:rPr>
        <w:t>the</w:t>
      </w:r>
      <w:r w:rsidRPr="00E90343">
        <w:rPr>
          <w:rFonts w:eastAsia="Arial"/>
        </w:rPr>
        <w:t xml:space="preserve"> power to apply to the </w:t>
      </w:r>
      <w:r w:rsidR="00D7587D">
        <w:rPr>
          <w:rFonts w:eastAsia="Arial"/>
        </w:rPr>
        <w:t>NSW</w:t>
      </w:r>
      <w:r w:rsidRPr="00E90343">
        <w:rPr>
          <w:rFonts w:eastAsia="Arial"/>
        </w:rPr>
        <w:t xml:space="preserve"> Supreme Court for a </w:t>
      </w:r>
      <w:r w:rsidRPr="00216487">
        <w:rPr>
          <w:rFonts w:eastAsia="Arial"/>
          <w:b/>
          <w:bCs/>
          <w:i/>
          <w:iCs/>
        </w:rPr>
        <w:t>trading prohibition order</w:t>
      </w:r>
      <w:r w:rsidRPr="00E90343">
        <w:rPr>
          <w:rFonts w:eastAsia="Arial"/>
        </w:rPr>
        <w:t xml:space="preserve"> in instances where an individual has engaged in </w:t>
      </w:r>
      <w:r w:rsidRPr="00E90343">
        <w:rPr>
          <w:rFonts w:eastAsia="Arial"/>
        </w:rPr>
        <w:lastRenderedPageBreak/>
        <w:t>unlawful conduct on more than one occasion and is likely to do so again</w:t>
      </w:r>
      <w:r w:rsidR="00562A8C">
        <w:rPr>
          <w:rFonts w:eastAsia="Arial"/>
        </w:rPr>
        <w:t xml:space="preserve"> (</w:t>
      </w:r>
      <w:r w:rsidR="00562A8C" w:rsidRPr="00562A8C">
        <w:rPr>
          <w:rFonts w:eastAsia="Arial"/>
          <w:b/>
          <w:bCs/>
        </w:rPr>
        <w:t>Division 3, Part 6</w:t>
      </w:r>
      <w:r w:rsidR="00562A8C">
        <w:rPr>
          <w:rFonts w:eastAsia="Arial"/>
        </w:rPr>
        <w:t>)</w:t>
      </w:r>
      <w:r w:rsidRPr="00E90343">
        <w:rPr>
          <w:rFonts w:eastAsia="Arial"/>
        </w:rPr>
        <w:t xml:space="preserve">. This will restrict repeat offenders from engaging in any potentially harmful conduct and incentivise suppliers, manufacturers, distributors or other persons in the </w:t>
      </w:r>
      <w:r w:rsidR="00D82A1E">
        <w:rPr>
          <w:rFonts w:eastAsia="Arial"/>
        </w:rPr>
        <w:t xml:space="preserve">building product </w:t>
      </w:r>
      <w:r w:rsidR="00721684">
        <w:rPr>
          <w:rFonts w:eastAsia="Arial"/>
        </w:rPr>
        <w:t>supply chain</w:t>
      </w:r>
      <w:r w:rsidRPr="00E90343">
        <w:rPr>
          <w:rFonts w:eastAsia="Arial"/>
        </w:rPr>
        <w:t xml:space="preserve"> to act in an appropriate and accountable manner. In addition, any person who fraudulently provides false or misleading information about a building product with the intention to gain a financial advantage will be guilty of an offence.</w:t>
      </w:r>
    </w:p>
    <w:p w14:paraId="412DE04E" w14:textId="77777777" w:rsidR="004C7E4D" w:rsidRDefault="00E90343" w:rsidP="00260DB7">
      <w:pPr>
        <w:spacing w:after="240"/>
        <w:rPr>
          <w:rFonts w:eastAsia="Arial"/>
        </w:rPr>
      </w:pPr>
      <w:r w:rsidRPr="00E90343">
        <w:rPr>
          <w:rFonts w:eastAsia="Arial"/>
        </w:rPr>
        <w:t xml:space="preserve">The existing parts of the </w:t>
      </w:r>
      <w:r w:rsidR="009F74D0">
        <w:rPr>
          <w:rFonts w:eastAsia="Arial"/>
        </w:rPr>
        <w:t xml:space="preserve">BPS </w:t>
      </w:r>
      <w:r w:rsidRPr="00E90343">
        <w:rPr>
          <w:rFonts w:eastAsia="Arial"/>
        </w:rPr>
        <w:t>Act relating to the identification and rectification of affected buildings</w:t>
      </w:r>
      <w:r w:rsidR="00581A8B">
        <w:rPr>
          <w:rFonts w:eastAsia="Arial"/>
        </w:rPr>
        <w:t>,</w:t>
      </w:r>
      <w:r w:rsidRPr="00E90343">
        <w:rPr>
          <w:rFonts w:eastAsia="Arial"/>
        </w:rPr>
        <w:t xml:space="preserve"> building product undertakings, </w:t>
      </w:r>
      <w:r w:rsidR="00867932">
        <w:rPr>
          <w:rFonts w:eastAsia="Arial"/>
        </w:rPr>
        <w:t>search warrants</w:t>
      </w:r>
      <w:r w:rsidR="00E23BD5">
        <w:rPr>
          <w:rFonts w:eastAsia="Arial"/>
        </w:rPr>
        <w:t xml:space="preserve"> and </w:t>
      </w:r>
      <w:r w:rsidRPr="00E90343">
        <w:rPr>
          <w:rFonts w:eastAsia="Arial"/>
        </w:rPr>
        <w:t>investigation powers of the Secretary</w:t>
      </w:r>
      <w:r w:rsidR="00581A8B">
        <w:rPr>
          <w:rFonts w:eastAsia="Arial"/>
        </w:rPr>
        <w:t xml:space="preserve"> </w:t>
      </w:r>
      <w:r w:rsidRPr="00E90343">
        <w:rPr>
          <w:rFonts w:eastAsia="Arial"/>
        </w:rPr>
        <w:t xml:space="preserve">and authorised officers will be extended to cover the new framework of </w:t>
      </w:r>
      <w:r w:rsidR="00D82A1E">
        <w:rPr>
          <w:rFonts w:eastAsia="Arial"/>
        </w:rPr>
        <w:t>NCBPs</w:t>
      </w:r>
      <w:r w:rsidRPr="00E90343">
        <w:rPr>
          <w:rFonts w:eastAsia="Arial"/>
        </w:rPr>
        <w:t xml:space="preserve">. </w:t>
      </w:r>
    </w:p>
    <w:p w14:paraId="081E223F" w14:textId="157EEBEF" w:rsidR="00E90343" w:rsidRPr="00E90343" w:rsidRDefault="00E90343" w:rsidP="00E90343">
      <w:pPr>
        <w:rPr>
          <w:rFonts w:eastAsia="Arial"/>
        </w:rPr>
      </w:pPr>
      <w:r w:rsidRPr="00E90343">
        <w:rPr>
          <w:rFonts w:eastAsia="Arial"/>
        </w:rPr>
        <w:t xml:space="preserve">For example, buildings that have products that are subject to a building product supply ban or a </w:t>
      </w:r>
      <w:r w:rsidR="00117655">
        <w:rPr>
          <w:rFonts w:eastAsia="Arial"/>
        </w:rPr>
        <w:t xml:space="preserve">building </w:t>
      </w:r>
      <w:r w:rsidRPr="00E90343">
        <w:rPr>
          <w:rFonts w:eastAsia="Arial"/>
        </w:rPr>
        <w:t xml:space="preserve">product recall </w:t>
      </w:r>
      <w:r w:rsidR="004419DE">
        <w:rPr>
          <w:rFonts w:eastAsia="Arial"/>
        </w:rPr>
        <w:t>can</w:t>
      </w:r>
      <w:r w:rsidRPr="00E90343">
        <w:rPr>
          <w:rFonts w:eastAsia="Arial"/>
        </w:rPr>
        <w:t xml:space="preserve"> be identified and subsequently rectified and the Secretary will have the powers to accept an undertaking to rectify a building to eliminate or minimise a safety risk posed by the building product. </w:t>
      </w:r>
    </w:p>
    <w:p w14:paraId="763F6832" w14:textId="510B46B0" w:rsidR="0089173D" w:rsidRDefault="0089173D" w:rsidP="00D03600">
      <w:pPr>
        <w:pStyle w:val="BodyText1"/>
        <w:rPr>
          <w:rFonts w:eastAsia="Arial"/>
        </w:rPr>
      </w:pPr>
      <w:r>
        <w:rPr>
          <w:rFonts w:eastAsia="Arial"/>
        </w:rPr>
        <w:t>T</w:t>
      </w:r>
      <w:r w:rsidRPr="00E90343">
        <w:rPr>
          <w:rFonts w:eastAsia="Arial"/>
        </w:rPr>
        <w:t xml:space="preserve">he Secretary </w:t>
      </w:r>
      <w:r>
        <w:rPr>
          <w:rFonts w:eastAsia="Arial"/>
        </w:rPr>
        <w:t xml:space="preserve">has </w:t>
      </w:r>
      <w:r w:rsidR="00E646D1">
        <w:rPr>
          <w:rFonts w:eastAsia="Arial"/>
        </w:rPr>
        <w:t xml:space="preserve">an existing </w:t>
      </w:r>
      <w:r>
        <w:rPr>
          <w:rFonts w:eastAsia="Arial"/>
        </w:rPr>
        <w:t xml:space="preserve">power to </w:t>
      </w:r>
      <w:r w:rsidRPr="00E90343">
        <w:rPr>
          <w:rFonts w:eastAsia="Arial"/>
        </w:rPr>
        <w:t xml:space="preserve">request a manufacturer or supplier to conduct a product assessment </w:t>
      </w:r>
      <w:r w:rsidR="00506B73">
        <w:rPr>
          <w:rFonts w:eastAsia="Arial"/>
        </w:rPr>
        <w:t xml:space="preserve">if the Secretary </w:t>
      </w:r>
      <w:r w:rsidR="00143CD9">
        <w:rPr>
          <w:rFonts w:eastAsia="Arial"/>
        </w:rPr>
        <w:t xml:space="preserve">suspects the use of the </w:t>
      </w:r>
      <w:r w:rsidR="00265887">
        <w:rPr>
          <w:rFonts w:eastAsia="Arial"/>
        </w:rPr>
        <w:t xml:space="preserve">building product is unsafe. </w:t>
      </w:r>
      <w:r>
        <w:rPr>
          <w:rFonts w:eastAsia="Arial"/>
        </w:rPr>
        <w:t xml:space="preserve">This will also be expanded </w:t>
      </w:r>
      <w:r w:rsidR="00A14394">
        <w:rPr>
          <w:rFonts w:eastAsia="Arial"/>
        </w:rPr>
        <w:t xml:space="preserve">to determine if the building </w:t>
      </w:r>
      <w:r w:rsidR="00C36AA2">
        <w:rPr>
          <w:rFonts w:eastAsia="Arial"/>
        </w:rPr>
        <w:t xml:space="preserve">product is a </w:t>
      </w:r>
      <w:r w:rsidR="008E2EF6">
        <w:rPr>
          <w:rFonts w:eastAsia="Arial"/>
        </w:rPr>
        <w:t>NCBP</w:t>
      </w:r>
      <w:r>
        <w:rPr>
          <w:rFonts w:eastAsia="Arial"/>
        </w:rPr>
        <w:t>.</w:t>
      </w:r>
    </w:p>
    <w:p w14:paraId="13AB14F5" w14:textId="2EB5B4DE" w:rsidR="00D03600" w:rsidRPr="00E90343" w:rsidRDefault="00D03600" w:rsidP="00D03600">
      <w:pPr>
        <w:pStyle w:val="BodyText1"/>
        <w:rPr>
          <w:rFonts w:eastAsia="Arial" w:cs="Arial"/>
        </w:rPr>
      </w:pPr>
      <w:r>
        <w:t xml:space="preserve">The </w:t>
      </w:r>
      <w:r w:rsidR="0049326D">
        <w:t>Amendment Bill</w:t>
      </w:r>
      <w:r>
        <w:t xml:space="preserve"> will </w:t>
      </w:r>
      <w:r w:rsidR="00BF6F29">
        <w:t xml:space="preserve">expand the </w:t>
      </w:r>
      <w:r w:rsidR="00D911AF">
        <w:t xml:space="preserve">powers </w:t>
      </w:r>
      <w:r w:rsidR="00BF6F29">
        <w:t>of</w:t>
      </w:r>
      <w:r w:rsidR="00D911AF">
        <w:t xml:space="preserve"> the Secretary and authorised officers</w:t>
      </w:r>
      <w:r w:rsidR="00A55055">
        <w:t>,</w:t>
      </w:r>
      <w:r w:rsidR="00D911AF">
        <w:t xml:space="preserve"> </w:t>
      </w:r>
      <w:r>
        <w:t>to seize</w:t>
      </w:r>
      <w:r w:rsidR="00A55055">
        <w:t xml:space="preserve"> building products</w:t>
      </w:r>
      <w:r w:rsidR="00BF6F29">
        <w:t xml:space="preserve"> </w:t>
      </w:r>
      <w:r w:rsidR="00C12D07">
        <w:t xml:space="preserve">that are believed to be </w:t>
      </w:r>
      <w:r w:rsidR="000A6C67">
        <w:t xml:space="preserve">a </w:t>
      </w:r>
      <w:r w:rsidR="008D4D92">
        <w:t xml:space="preserve">safety risk or </w:t>
      </w:r>
      <w:r w:rsidR="004C7E4D">
        <w:t>NC</w:t>
      </w:r>
      <w:r w:rsidR="00F14D1C">
        <w:t>B</w:t>
      </w:r>
      <w:r w:rsidR="004C7E4D">
        <w:t>P</w:t>
      </w:r>
      <w:r>
        <w:t>.</w:t>
      </w:r>
      <w:r w:rsidR="002469A8">
        <w:rPr>
          <w:rStyle w:val="FootnoteReference"/>
        </w:rPr>
        <w:footnoteReference w:id="11"/>
      </w:r>
      <w:r>
        <w:t xml:space="preserve"> Anything that is seized will be subject to a number of provisions to ensure that it is appropriately dealt with or otherwise forfeited where the return of the thing is not justified (such as if the thing is damaged during testing).</w:t>
      </w:r>
    </w:p>
    <w:p w14:paraId="450E6AD6" w14:textId="75F74503" w:rsidR="00CE6694" w:rsidRPr="00286A60" w:rsidRDefault="00280ED2" w:rsidP="0049326D">
      <w:pPr>
        <w:pStyle w:val="Heading3"/>
        <w:spacing w:before="240" w:after="240"/>
        <w:rPr>
          <w:rFonts w:eastAsia="Arial" w:cs="Arial"/>
          <w:szCs w:val="28"/>
        </w:rPr>
      </w:pPr>
      <w:r>
        <w:rPr>
          <w:rFonts w:eastAsia="Arial" w:cs="Arial"/>
          <w:szCs w:val="28"/>
        </w:rPr>
        <w:t xml:space="preserve">Queensland </w:t>
      </w:r>
      <w:r w:rsidR="00CF1DD6">
        <w:rPr>
          <w:rFonts w:eastAsia="Arial" w:cs="Arial"/>
          <w:szCs w:val="28"/>
        </w:rPr>
        <w:t>reforms</w:t>
      </w:r>
    </w:p>
    <w:p w14:paraId="6A6B4E91" w14:textId="40DCDE74" w:rsidR="00057D49" w:rsidRDefault="00BD70CC" w:rsidP="00B52DB6">
      <w:pPr>
        <w:pStyle w:val="BodyText1"/>
      </w:pPr>
      <w:r>
        <w:rPr>
          <w:rFonts w:eastAsia="Arial"/>
        </w:rPr>
        <w:t xml:space="preserve">In 2017, </w:t>
      </w:r>
      <w:r w:rsidR="002F0697">
        <w:rPr>
          <w:rFonts w:eastAsia="Arial"/>
        </w:rPr>
        <w:t xml:space="preserve">the </w:t>
      </w:r>
      <w:r w:rsidR="002F0697" w:rsidRPr="0034421A">
        <w:rPr>
          <w:rFonts w:eastAsia="Arial"/>
          <w:i/>
        </w:rPr>
        <w:t>Queensland Building and Construction</w:t>
      </w:r>
      <w:r w:rsidR="00B228C7" w:rsidRPr="0034421A">
        <w:rPr>
          <w:rFonts w:eastAsia="Arial"/>
          <w:i/>
        </w:rPr>
        <w:t xml:space="preserve"> Commission Act 1991</w:t>
      </w:r>
      <w:r w:rsidR="008C513B">
        <w:rPr>
          <w:rFonts w:eastAsia="Arial"/>
        </w:rPr>
        <w:t xml:space="preserve"> was amended</w:t>
      </w:r>
      <w:r w:rsidR="002F0697">
        <w:rPr>
          <w:rFonts w:eastAsia="Arial"/>
        </w:rPr>
        <w:t xml:space="preserve"> </w:t>
      </w:r>
      <w:r w:rsidR="001F28CF">
        <w:rPr>
          <w:rFonts w:eastAsia="Arial"/>
        </w:rPr>
        <w:t xml:space="preserve">by </w:t>
      </w:r>
      <w:r w:rsidR="00796961">
        <w:rPr>
          <w:rFonts w:eastAsia="Arial"/>
        </w:rPr>
        <w:t xml:space="preserve">the </w:t>
      </w:r>
      <w:r>
        <w:t>Building and Construction Legislation (Non-conforming Building Products – Chain of Responsibility and Other Matters) Amendment Bill 2017.</w:t>
      </w:r>
      <w:r w:rsidR="00E249F8">
        <w:t xml:space="preserve"> The</w:t>
      </w:r>
      <w:r w:rsidR="008F4863">
        <w:t xml:space="preserve"> amendments</w:t>
      </w:r>
      <w:r w:rsidR="00E249F8">
        <w:t xml:space="preserve"> introduced responsibilities on building product supply chain participants </w:t>
      </w:r>
      <w:r w:rsidR="00C9240E">
        <w:t>to</w:t>
      </w:r>
      <w:r w:rsidR="00E249F8">
        <w:t xml:space="preserve"> ensure building product</w:t>
      </w:r>
      <w:r w:rsidR="00EF3A09">
        <w:t>s</w:t>
      </w:r>
      <w:r w:rsidR="00DE2B0F">
        <w:t xml:space="preserve"> </w:t>
      </w:r>
      <w:r w:rsidR="00781FC3">
        <w:t>are safe and fit for the intended use.</w:t>
      </w:r>
      <w:r w:rsidR="00E249F8">
        <w:t xml:space="preserve"> </w:t>
      </w:r>
      <w:r w:rsidR="002E7968">
        <w:t>T</w:t>
      </w:r>
      <w:r w:rsidR="00057D49">
        <w:t>he Queensland B</w:t>
      </w:r>
      <w:r w:rsidR="002C206E">
        <w:t xml:space="preserve">uilding and </w:t>
      </w:r>
      <w:r w:rsidR="00057D49">
        <w:t>C</w:t>
      </w:r>
      <w:r w:rsidR="002C206E">
        <w:t>onstruction Commission</w:t>
      </w:r>
      <w:r w:rsidR="00057D49">
        <w:t xml:space="preserve"> </w:t>
      </w:r>
      <w:r w:rsidR="00BF15C9">
        <w:t>(</w:t>
      </w:r>
      <w:r w:rsidR="00BF15C9" w:rsidRPr="000E36DF">
        <w:rPr>
          <w:b/>
        </w:rPr>
        <w:t>QBCC</w:t>
      </w:r>
      <w:r w:rsidR="00BF15C9">
        <w:t xml:space="preserve">) </w:t>
      </w:r>
      <w:r w:rsidR="002E7968">
        <w:t xml:space="preserve">was given </w:t>
      </w:r>
      <w:r w:rsidR="00057D49">
        <w:t>investigat</w:t>
      </w:r>
      <w:r w:rsidR="0034085F">
        <w:t>ive po</w:t>
      </w:r>
      <w:r w:rsidR="00134850">
        <w:t>wers</w:t>
      </w:r>
      <w:r w:rsidR="00B54B59">
        <w:t xml:space="preserve"> to</w:t>
      </w:r>
      <w:r w:rsidR="00057D49">
        <w:t xml:space="preserve"> address instances of</w:t>
      </w:r>
      <w:r w:rsidR="008E2EF6">
        <w:t xml:space="preserve"> NCBP</w:t>
      </w:r>
      <w:r w:rsidR="00E54302">
        <w:t>s</w:t>
      </w:r>
      <w:r w:rsidR="00057D49">
        <w:t>.</w:t>
      </w:r>
    </w:p>
    <w:p w14:paraId="45FD6E90" w14:textId="01F7F700" w:rsidR="00224C03" w:rsidRDefault="007A09AF" w:rsidP="00485130">
      <w:pPr>
        <w:pStyle w:val="BodyText1"/>
      </w:pPr>
      <w:r>
        <w:t>NCBPs</w:t>
      </w:r>
      <w:r w:rsidR="00FA1791">
        <w:t xml:space="preserve"> are reported through an online complaints system</w:t>
      </w:r>
      <w:r w:rsidR="00137405">
        <w:t xml:space="preserve">, </w:t>
      </w:r>
      <w:r w:rsidR="009B690E">
        <w:t xml:space="preserve">identified as a </w:t>
      </w:r>
      <w:r w:rsidR="00B10D5A">
        <w:t xml:space="preserve">result of safety incidents or </w:t>
      </w:r>
      <w:r w:rsidR="0016419E">
        <w:t>by competitors.</w:t>
      </w:r>
      <w:r w:rsidR="00FB7C68">
        <w:t xml:space="preserve"> In the last financial year to June 2021, </w:t>
      </w:r>
      <w:r w:rsidR="005861E1">
        <w:t>247</w:t>
      </w:r>
      <w:r w:rsidR="002A0FCE" w:rsidDel="00B86535">
        <w:t xml:space="preserve"> </w:t>
      </w:r>
      <w:r w:rsidR="002A0FCE">
        <w:t>NCBP</w:t>
      </w:r>
      <w:r w:rsidR="00E54302">
        <w:t>s</w:t>
      </w:r>
      <w:r w:rsidR="002A0FCE">
        <w:t xml:space="preserve"> </w:t>
      </w:r>
      <w:r w:rsidR="00B86535">
        <w:t>were reported,</w:t>
      </w:r>
      <w:r w:rsidR="00DA17A4" w:rsidDel="00B86535">
        <w:t xml:space="preserve"> </w:t>
      </w:r>
      <w:r w:rsidR="00DA17A4">
        <w:t xml:space="preserve">a </w:t>
      </w:r>
      <w:r w:rsidR="00F75C39">
        <w:t xml:space="preserve">substantial </w:t>
      </w:r>
      <w:r w:rsidR="00990000">
        <w:lastRenderedPageBreak/>
        <w:t xml:space="preserve">increase from the </w:t>
      </w:r>
      <w:r w:rsidR="00B86535">
        <w:t xml:space="preserve">127 reported the </w:t>
      </w:r>
      <w:r w:rsidR="00990000">
        <w:t>prev</w:t>
      </w:r>
      <w:r w:rsidR="000F01BD">
        <w:t xml:space="preserve">ious </w:t>
      </w:r>
      <w:r w:rsidR="00992C70">
        <w:t>financial year</w:t>
      </w:r>
      <w:r w:rsidR="00106C51">
        <w:t>.</w:t>
      </w:r>
      <w:r w:rsidR="0037167A">
        <w:rPr>
          <w:rStyle w:val="FootnoteReference"/>
        </w:rPr>
        <w:footnoteReference w:id="12"/>
      </w:r>
      <w:r w:rsidR="00106C51">
        <w:t xml:space="preserve"> </w:t>
      </w:r>
      <w:r w:rsidR="005E111C" w:rsidRPr="005E111C">
        <w:t>Between 1 November 2017 and 30 June 2021,</w:t>
      </w:r>
      <w:r w:rsidR="00EA12EF">
        <w:t xml:space="preserve"> a total of 697 complaints</w:t>
      </w:r>
      <w:r w:rsidR="006B080F">
        <w:t xml:space="preserve"> and enqu</w:t>
      </w:r>
      <w:r w:rsidR="00C24B45">
        <w:t>i</w:t>
      </w:r>
      <w:r w:rsidR="006B080F">
        <w:t xml:space="preserve">ries </w:t>
      </w:r>
      <w:r w:rsidR="004B6EDA">
        <w:t>were received about potential NCBP</w:t>
      </w:r>
      <w:r w:rsidR="00E54302">
        <w:t>s</w:t>
      </w:r>
      <w:r w:rsidR="005F08F9">
        <w:t xml:space="preserve"> </w:t>
      </w:r>
      <w:r w:rsidR="006B080F">
        <w:t xml:space="preserve">with </w:t>
      </w:r>
      <w:r w:rsidR="00C24B45">
        <w:t>645 investigations closed.</w:t>
      </w:r>
      <w:r w:rsidR="005E111C" w:rsidRPr="005E111C">
        <w:t xml:space="preserve"> </w:t>
      </w:r>
      <w:r w:rsidR="008F74B9">
        <w:t xml:space="preserve">This has resulted in </w:t>
      </w:r>
      <w:r w:rsidR="005E111C" w:rsidRPr="005E111C">
        <w:t xml:space="preserve">24 products </w:t>
      </w:r>
      <w:r w:rsidR="00C23602">
        <w:t xml:space="preserve">being </w:t>
      </w:r>
      <w:r w:rsidR="005E111C" w:rsidRPr="005E111C">
        <w:t xml:space="preserve">determined to be </w:t>
      </w:r>
      <w:r w:rsidR="00E54302">
        <w:t xml:space="preserve">a </w:t>
      </w:r>
      <w:r w:rsidR="005E111C" w:rsidRPr="005E111C">
        <w:t>NCBP</w:t>
      </w:r>
      <w:r w:rsidR="00C23602">
        <w:t xml:space="preserve"> and only </w:t>
      </w:r>
      <w:r w:rsidR="00413D47">
        <w:t xml:space="preserve">one </w:t>
      </w:r>
      <w:r w:rsidR="00D96784">
        <w:t>recall issued</w:t>
      </w:r>
      <w:r w:rsidR="001F5184">
        <w:t xml:space="preserve"> </w:t>
      </w:r>
      <w:r w:rsidR="00C23602">
        <w:t xml:space="preserve">during </w:t>
      </w:r>
      <w:r w:rsidR="00067A1D">
        <w:t>this time.</w:t>
      </w:r>
    </w:p>
    <w:p w14:paraId="4AFC8F89" w14:textId="347BD69B" w:rsidR="00333B4B" w:rsidRDefault="00333B4B" w:rsidP="00333B4B">
      <w:pPr>
        <w:pStyle w:val="BodyText1"/>
      </w:pPr>
      <w:r>
        <w:t>The QBCC has been proactive in providing information to the industry with information sessions, social media and web page information and are planning to do</w:t>
      </w:r>
      <w:r w:rsidR="00623EA8">
        <w:t xml:space="preserve"> </w:t>
      </w:r>
      <w:r w:rsidR="00661235">
        <w:t>education sessions on this topic.</w:t>
      </w:r>
      <w:r>
        <w:t xml:space="preserve"> QBCC</w:t>
      </w:r>
      <w:r w:rsidDel="00F14615">
        <w:t xml:space="preserve"> </w:t>
      </w:r>
      <w:r w:rsidR="00F14615">
        <w:t xml:space="preserve">advised </w:t>
      </w:r>
      <w:r>
        <w:t xml:space="preserve">that the </w:t>
      </w:r>
      <w:r w:rsidR="00BB17C3">
        <w:t xml:space="preserve">reporting </w:t>
      </w:r>
      <w:r>
        <w:t xml:space="preserve">framework was </w:t>
      </w:r>
      <w:r w:rsidR="005B710B">
        <w:t xml:space="preserve">released with limited fanfare resulting in </w:t>
      </w:r>
      <w:r>
        <w:t xml:space="preserve">low </w:t>
      </w:r>
      <w:r w:rsidR="008B55A2">
        <w:t>reporting numbers. However</w:t>
      </w:r>
      <w:r w:rsidR="004E36FD">
        <w:t>,</w:t>
      </w:r>
      <w:r w:rsidR="008B55A2">
        <w:t xml:space="preserve"> with the introduction of specific education programs and initiatives as mentioned above, the program is gaining </w:t>
      </w:r>
      <w:r>
        <w:t>momentum</w:t>
      </w:r>
      <w:r w:rsidR="008B55A2">
        <w:t>.</w:t>
      </w:r>
    </w:p>
    <w:p w14:paraId="214ABB34" w14:textId="28291DA3" w:rsidR="00333B4B" w:rsidRDefault="00333B4B" w:rsidP="00485130">
      <w:pPr>
        <w:pStyle w:val="BodyText1"/>
      </w:pPr>
      <w:r>
        <w:rPr>
          <w:rFonts w:eastAsia="Arial"/>
        </w:rPr>
        <w:t xml:space="preserve">The </w:t>
      </w:r>
      <w:r w:rsidR="00280ED2">
        <w:rPr>
          <w:rFonts w:eastAsia="Arial"/>
        </w:rPr>
        <w:t xml:space="preserve">model used for the </w:t>
      </w:r>
      <w:r w:rsidR="0049326D">
        <w:rPr>
          <w:rFonts w:eastAsia="Arial"/>
        </w:rPr>
        <w:t>Amendment Bill</w:t>
      </w:r>
      <w:r>
        <w:rPr>
          <w:rFonts w:eastAsia="Arial"/>
        </w:rPr>
        <w:t xml:space="preserve"> </w:t>
      </w:r>
      <w:r w:rsidR="00320A8F">
        <w:rPr>
          <w:rFonts w:eastAsia="Arial"/>
        </w:rPr>
        <w:t xml:space="preserve">has been developed </w:t>
      </w:r>
      <w:r w:rsidR="005616D2">
        <w:rPr>
          <w:rFonts w:eastAsia="Arial"/>
        </w:rPr>
        <w:t xml:space="preserve">taking into consideration </w:t>
      </w:r>
      <w:r w:rsidR="00D9494B">
        <w:rPr>
          <w:rFonts w:eastAsia="Arial"/>
        </w:rPr>
        <w:t xml:space="preserve">previous issues identified in developing the original NSW Act and </w:t>
      </w:r>
      <w:r w:rsidR="005616D2">
        <w:rPr>
          <w:rFonts w:eastAsia="Arial"/>
        </w:rPr>
        <w:t xml:space="preserve">the </w:t>
      </w:r>
      <w:r>
        <w:rPr>
          <w:rFonts w:eastAsia="Arial"/>
        </w:rPr>
        <w:t xml:space="preserve">framework </w:t>
      </w:r>
      <w:r w:rsidR="00BD5FC7">
        <w:rPr>
          <w:rFonts w:eastAsia="Arial"/>
        </w:rPr>
        <w:t xml:space="preserve">that has been established </w:t>
      </w:r>
      <w:r w:rsidR="00280ED2">
        <w:rPr>
          <w:rFonts w:eastAsia="Arial"/>
        </w:rPr>
        <w:t>and operating in Q</w:t>
      </w:r>
      <w:r>
        <w:rPr>
          <w:rFonts w:eastAsia="Arial"/>
        </w:rPr>
        <w:t>ueensland</w:t>
      </w:r>
      <w:r w:rsidR="00280ED2">
        <w:rPr>
          <w:rFonts w:eastAsia="Arial"/>
        </w:rPr>
        <w:t>.</w:t>
      </w:r>
    </w:p>
    <w:p w14:paraId="6AFAAB7C" w14:textId="495271DB" w:rsidR="00440812" w:rsidRDefault="00440812" w:rsidP="0049326D">
      <w:pPr>
        <w:pStyle w:val="Heading3"/>
        <w:spacing w:before="240" w:after="240"/>
        <w:rPr>
          <w:rFonts w:eastAsia="Arial"/>
        </w:rPr>
      </w:pPr>
      <w:r>
        <w:rPr>
          <w:rFonts w:eastAsia="Arial"/>
        </w:rPr>
        <w:t>National Building Product Assurance Framework</w:t>
      </w:r>
    </w:p>
    <w:p w14:paraId="1D37DD82" w14:textId="1CEEDA7B" w:rsidR="00280ED2" w:rsidRDefault="002C064D" w:rsidP="00485130">
      <w:pPr>
        <w:pStyle w:val="BodyText1"/>
        <w:rPr>
          <w:rFonts w:eastAsia="Arial"/>
        </w:rPr>
      </w:pPr>
      <w:r w:rsidRPr="002C064D">
        <w:rPr>
          <w:rFonts w:eastAsia="Arial"/>
        </w:rPr>
        <w:t>The Building Confidence Report (</w:t>
      </w:r>
      <w:r w:rsidRPr="004A63E9">
        <w:rPr>
          <w:rFonts w:eastAsia="Arial"/>
          <w:b/>
        </w:rPr>
        <w:t>BCR</w:t>
      </w:r>
      <w:r w:rsidRPr="002C064D">
        <w:rPr>
          <w:rFonts w:eastAsia="Arial"/>
        </w:rPr>
        <w:t>), published in April 2018, made 24 recommendations to address systemic issues in the Australian construction industry</w:t>
      </w:r>
      <w:r w:rsidR="00A36AF9">
        <w:rPr>
          <w:rFonts w:eastAsia="Arial"/>
        </w:rPr>
        <w:t>.</w:t>
      </w:r>
      <w:r w:rsidR="00A36AF9" w:rsidRPr="002C064D">
        <w:rPr>
          <w:rFonts w:eastAsia="Arial"/>
        </w:rPr>
        <w:t xml:space="preserve"> </w:t>
      </w:r>
      <w:r w:rsidR="00A36AF9">
        <w:rPr>
          <w:rFonts w:eastAsia="Arial"/>
        </w:rPr>
        <w:t>T</w:t>
      </w:r>
      <w:r w:rsidRPr="002C064D">
        <w:rPr>
          <w:rFonts w:eastAsia="Arial"/>
        </w:rPr>
        <w:t>he Australian Building Codes Board (</w:t>
      </w:r>
      <w:r w:rsidRPr="00477A4C">
        <w:rPr>
          <w:rFonts w:eastAsia="Arial"/>
          <w:b/>
        </w:rPr>
        <w:t>ABCB</w:t>
      </w:r>
      <w:r w:rsidRPr="002C064D">
        <w:rPr>
          <w:rFonts w:eastAsia="Arial"/>
        </w:rPr>
        <w:t>)</w:t>
      </w:r>
      <w:r w:rsidR="00A36AF9">
        <w:rPr>
          <w:rFonts w:eastAsia="Arial"/>
        </w:rPr>
        <w:t xml:space="preserve"> was tasked by</w:t>
      </w:r>
      <w:r w:rsidR="00A36AF9" w:rsidRPr="002C064D">
        <w:rPr>
          <w:rFonts w:eastAsia="Arial"/>
        </w:rPr>
        <w:t xml:space="preserve"> Building Ministers </w:t>
      </w:r>
      <w:r w:rsidR="00A36AF9">
        <w:rPr>
          <w:rFonts w:eastAsia="Arial"/>
        </w:rPr>
        <w:t xml:space="preserve">from all States and Territories </w:t>
      </w:r>
      <w:r w:rsidRPr="002C064D">
        <w:rPr>
          <w:rFonts w:eastAsia="Arial"/>
        </w:rPr>
        <w:t>to work with governments and industry to respond to the recommendations with a focus on national consistency where possible.</w:t>
      </w:r>
      <w:r w:rsidR="00F30A89">
        <w:rPr>
          <w:rFonts w:eastAsia="Arial"/>
        </w:rPr>
        <w:t xml:space="preserve"> </w:t>
      </w:r>
      <w:r w:rsidR="00280ED2">
        <w:rPr>
          <w:rFonts w:eastAsia="Arial"/>
        </w:rPr>
        <w:t>Building Ministers provided in</w:t>
      </w:r>
      <w:r w:rsidR="00EB7480">
        <w:rPr>
          <w:rFonts w:eastAsia="Arial"/>
        </w:rPr>
        <w:t xml:space="preserve"> </w:t>
      </w:r>
      <w:r w:rsidR="00280ED2">
        <w:rPr>
          <w:rFonts w:eastAsia="Arial"/>
        </w:rPr>
        <w:t xml:space="preserve">principle support to review their building regulatory frameworks to address </w:t>
      </w:r>
      <w:r w:rsidR="008E2EF6">
        <w:rPr>
          <w:rFonts w:eastAsia="Arial"/>
        </w:rPr>
        <w:t>NCBP</w:t>
      </w:r>
      <w:r w:rsidR="00280ED2">
        <w:rPr>
          <w:rFonts w:eastAsia="Arial"/>
        </w:rPr>
        <w:t>s.</w:t>
      </w:r>
    </w:p>
    <w:p w14:paraId="53F4F44A" w14:textId="75981352" w:rsidR="00A36AF9" w:rsidRDefault="009832E9" w:rsidP="00485130">
      <w:pPr>
        <w:pStyle w:val="BodyText1"/>
        <w:rPr>
          <w:rFonts w:eastAsia="Arial"/>
        </w:rPr>
      </w:pPr>
      <w:r>
        <w:rPr>
          <w:rFonts w:eastAsia="Arial"/>
        </w:rPr>
        <w:t xml:space="preserve">To address the </w:t>
      </w:r>
      <w:r w:rsidR="00A36AF9">
        <w:rPr>
          <w:rFonts w:eastAsia="Arial"/>
        </w:rPr>
        <w:t>BCR recommendation to establish a compulsory product certification system for high-risk products</w:t>
      </w:r>
      <w:r>
        <w:rPr>
          <w:rFonts w:eastAsia="Arial"/>
        </w:rPr>
        <w:t xml:space="preserve">, the ABCB has developed the </w:t>
      </w:r>
      <w:r w:rsidR="00E710DA">
        <w:rPr>
          <w:rFonts w:eastAsia="Arial"/>
        </w:rPr>
        <w:t xml:space="preserve">National </w:t>
      </w:r>
      <w:r w:rsidR="005E3AEF">
        <w:rPr>
          <w:rFonts w:eastAsia="Arial"/>
        </w:rPr>
        <w:t>Building Product Assurance Framework</w:t>
      </w:r>
      <w:r>
        <w:rPr>
          <w:rFonts w:eastAsia="Arial"/>
        </w:rPr>
        <w:t>.</w:t>
      </w:r>
      <w:r w:rsidRPr="009832E9">
        <w:rPr>
          <w:rFonts w:eastAsia="Arial"/>
        </w:rPr>
        <w:t xml:space="preserve"> </w:t>
      </w:r>
      <w:r>
        <w:rPr>
          <w:rFonts w:eastAsia="Arial"/>
        </w:rPr>
        <w:t>The framework is supported by the</w:t>
      </w:r>
      <w:hyperlink r:id="rId23" w:history="1">
        <w:r w:rsidRPr="00EF63EE">
          <w:rPr>
            <w:rStyle w:val="Hyperlink"/>
            <w:rFonts w:eastAsia="Arial"/>
            <w:color w:val="auto"/>
            <w:u w:val="none"/>
          </w:rPr>
          <w:t xml:space="preserve"> Guide to Australian Building Product Conformity’</w:t>
        </w:r>
      </w:hyperlink>
      <w:r w:rsidR="00723DE7">
        <w:rPr>
          <w:rStyle w:val="FootnoteReference"/>
          <w:rFonts w:eastAsia="Arial"/>
          <w:color w:val="0000FF"/>
          <w:u w:val="single"/>
        </w:rPr>
        <w:footnoteReference w:id="13"/>
      </w:r>
      <w:r>
        <w:rPr>
          <w:rFonts w:eastAsia="Arial"/>
        </w:rPr>
        <w:t xml:space="preserve"> </w:t>
      </w:r>
      <w:r w:rsidR="00884F43">
        <w:rPr>
          <w:rFonts w:eastAsia="Arial"/>
        </w:rPr>
        <w:t xml:space="preserve">which </w:t>
      </w:r>
      <w:r>
        <w:rPr>
          <w:rFonts w:eastAsia="Arial"/>
        </w:rPr>
        <w:t>assist</w:t>
      </w:r>
      <w:r w:rsidR="00884F43">
        <w:rPr>
          <w:rFonts w:eastAsia="Arial"/>
        </w:rPr>
        <w:t>s</w:t>
      </w:r>
      <w:r>
        <w:rPr>
          <w:rFonts w:eastAsia="Arial"/>
        </w:rPr>
        <w:t xml:space="preserve"> all persons in the building product supply chain in understanding the risks of using substandard products or using them incorrectly.</w:t>
      </w:r>
    </w:p>
    <w:p w14:paraId="3F2C6B47" w14:textId="5F27B96E" w:rsidR="00F430D4" w:rsidRDefault="00595CB6" w:rsidP="00FE7C96">
      <w:pPr>
        <w:pStyle w:val="BodyText1"/>
        <w:rPr>
          <w:rFonts w:eastAsia="Arial"/>
        </w:rPr>
      </w:pPr>
      <w:r>
        <w:rPr>
          <w:rFonts w:eastAsia="Arial"/>
        </w:rPr>
        <w:t xml:space="preserve">The framework </w:t>
      </w:r>
      <w:r w:rsidR="009832E9">
        <w:rPr>
          <w:rFonts w:eastAsia="Arial"/>
        </w:rPr>
        <w:t xml:space="preserve">was developed as </w:t>
      </w:r>
      <w:r w:rsidR="00CF1DD6">
        <w:rPr>
          <w:rFonts w:eastAsia="Arial"/>
        </w:rPr>
        <w:t xml:space="preserve">a </w:t>
      </w:r>
      <w:r w:rsidR="009832E9">
        <w:rPr>
          <w:rFonts w:eastAsia="Arial"/>
        </w:rPr>
        <w:t xml:space="preserve">model </w:t>
      </w:r>
      <w:r w:rsidR="00CF1DD6">
        <w:rPr>
          <w:rFonts w:eastAsia="Arial"/>
        </w:rPr>
        <w:t xml:space="preserve">for jurisdictions to use with a view of </w:t>
      </w:r>
      <w:r w:rsidR="009832E9">
        <w:rPr>
          <w:rFonts w:eastAsia="Arial"/>
        </w:rPr>
        <w:t>provid</w:t>
      </w:r>
      <w:r w:rsidR="00CF1DD6">
        <w:rPr>
          <w:rFonts w:eastAsia="Arial"/>
        </w:rPr>
        <w:t>ing</w:t>
      </w:r>
      <w:r w:rsidR="009832E9">
        <w:rPr>
          <w:rFonts w:eastAsia="Arial"/>
        </w:rPr>
        <w:t xml:space="preserve"> </w:t>
      </w:r>
      <w:r>
        <w:rPr>
          <w:rFonts w:eastAsia="Arial"/>
        </w:rPr>
        <w:t>national consistency</w:t>
      </w:r>
      <w:r w:rsidR="00CF1DD6">
        <w:rPr>
          <w:rFonts w:eastAsia="Arial"/>
        </w:rPr>
        <w:t xml:space="preserve">. This can only be </w:t>
      </w:r>
      <w:r>
        <w:rPr>
          <w:rFonts w:eastAsia="Arial"/>
        </w:rPr>
        <w:t>achieved through legislative reforms.</w:t>
      </w:r>
      <w:r w:rsidR="00291233">
        <w:rPr>
          <w:rFonts w:eastAsia="Arial"/>
        </w:rPr>
        <w:t xml:space="preserve"> </w:t>
      </w:r>
      <w:r w:rsidR="00544007">
        <w:rPr>
          <w:rFonts w:eastAsia="Arial"/>
        </w:rPr>
        <w:t xml:space="preserve">The </w:t>
      </w:r>
      <w:r w:rsidR="004A499A">
        <w:rPr>
          <w:rFonts w:eastAsia="Arial"/>
        </w:rPr>
        <w:t>framework has be</w:t>
      </w:r>
      <w:r w:rsidR="003D60B5">
        <w:rPr>
          <w:rFonts w:eastAsia="Arial"/>
        </w:rPr>
        <w:t xml:space="preserve">en considered in the development of the </w:t>
      </w:r>
      <w:r w:rsidR="0049326D">
        <w:rPr>
          <w:rFonts w:eastAsia="Arial"/>
        </w:rPr>
        <w:t>Amendment Bill</w:t>
      </w:r>
      <w:r w:rsidR="00AC687C">
        <w:rPr>
          <w:rFonts w:eastAsia="Arial"/>
        </w:rPr>
        <w:t xml:space="preserve"> and consistency provided where possible</w:t>
      </w:r>
      <w:r w:rsidR="00517507">
        <w:rPr>
          <w:rFonts w:eastAsia="Arial"/>
        </w:rPr>
        <w:t>.</w:t>
      </w:r>
    </w:p>
    <w:p w14:paraId="35518377" w14:textId="2F5EA24E" w:rsidR="00CD3039" w:rsidRDefault="00B2685D" w:rsidP="0049326D">
      <w:pPr>
        <w:pStyle w:val="Heading3"/>
        <w:spacing w:before="240" w:after="240"/>
        <w:rPr>
          <w:rFonts w:eastAsia="Arial"/>
        </w:rPr>
      </w:pPr>
      <w:r>
        <w:rPr>
          <w:rFonts w:eastAsia="Arial"/>
        </w:rPr>
        <w:lastRenderedPageBreak/>
        <w:t>Prefabricated buildings</w:t>
      </w:r>
    </w:p>
    <w:p w14:paraId="5E192BED" w14:textId="269C3A19" w:rsidR="000F13D5" w:rsidRDefault="00EE6C5D" w:rsidP="00FE7C96">
      <w:pPr>
        <w:pStyle w:val="BodyText1"/>
        <w:rPr>
          <w:rStyle w:val="normaltextrun"/>
          <w:rFonts w:cs="Arial"/>
          <w:shd w:val="clear" w:color="auto" w:fill="FFFFFF"/>
        </w:rPr>
      </w:pPr>
      <w:r>
        <w:rPr>
          <w:rStyle w:val="normaltextrun"/>
          <w:rFonts w:cs="Arial"/>
          <w:color w:val="000000"/>
          <w:bdr w:val="none" w:sz="0" w:space="0" w:color="auto" w:frame="1"/>
        </w:rPr>
        <w:t xml:space="preserve">The current building legislation </w:t>
      </w:r>
      <w:r w:rsidR="007134F6">
        <w:rPr>
          <w:rStyle w:val="normaltextrun"/>
          <w:rFonts w:cs="Arial"/>
          <w:color w:val="000000"/>
          <w:bdr w:val="none" w:sz="0" w:space="0" w:color="auto" w:frame="1"/>
        </w:rPr>
        <w:t xml:space="preserve">focuses </w:t>
      </w:r>
      <w:r w:rsidR="00B6353E">
        <w:rPr>
          <w:rStyle w:val="normaltextrun"/>
          <w:rFonts w:cs="Arial"/>
          <w:color w:val="000000"/>
          <w:bdr w:val="none" w:sz="0" w:space="0" w:color="auto" w:frame="1"/>
        </w:rPr>
        <w:t>on</w:t>
      </w:r>
      <w:r w:rsidR="005E3202">
        <w:rPr>
          <w:rStyle w:val="normaltextrun"/>
          <w:rFonts w:cs="Arial"/>
          <w:color w:val="000000"/>
          <w:bdr w:val="none" w:sz="0" w:space="0" w:color="auto" w:frame="1"/>
        </w:rPr>
        <w:t xml:space="preserve"> on-site construction and not </w:t>
      </w:r>
      <w:r w:rsidR="00C172BD">
        <w:rPr>
          <w:rStyle w:val="normaltextrun"/>
          <w:rFonts w:cs="Arial"/>
          <w:color w:val="000000"/>
          <w:bdr w:val="none" w:sz="0" w:space="0" w:color="auto" w:frame="1"/>
        </w:rPr>
        <w:t>constr</w:t>
      </w:r>
      <w:r w:rsidR="00672931">
        <w:rPr>
          <w:rStyle w:val="normaltextrun"/>
          <w:rFonts w:cs="Arial"/>
          <w:color w:val="000000"/>
          <w:bdr w:val="none" w:sz="0" w:space="0" w:color="auto" w:frame="1"/>
        </w:rPr>
        <w:t xml:space="preserve">uction </w:t>
      </w:r>
      <w:r w:rsidR="005F54FA">
        <w:rPr>
          <w:rStyle w:val="normaltextrun"/>
          <w:rFonts w:cs="Arial"/>
          <w:color w:val="000000"/>
          <w:bdr w:val="none" w:sz="0" w:space="0" w:color="auto" w:frame="1"/>
        </w:rPr>
        <w:t xml:space="preserve">that </w:t>
      </w:r>
      <w:r w:rsidR="009F094C">
        <w:rPr>
          <w:rStyle w:val="normaltextrun"/>
          <w:rFonts w:cs="Arial"/>
          <w:color w:val="000000"/>
          <w:bdr w:val="none" w:sz="0" w:space="0" w:color="auto" w:frame="1"/>
        </w:rPr>
        <w:t xml:space="preserve">is </w:t>
      </w:r>
      <w:r w:rsidR="00C64CE3">
        <w:rPr>
          <w:rStyle w:val="normaltextrun"/>
          <w:rFonts w:cs="Arial"/>
          <w:color w:val="000000"/>
          <w:bdr w:val="none" w:sz="0" w:space="0" w:color="auto" w:frame="1"/>
        </w:rPr>
        <w:t>carried out</w:t>
      </w:r>
      <w:r w:rsidR="009F094C">
        <w:rPr>
          <w:rStyle w:val="normaltextrun"/>
          <w:rFonts w:cs="Arial"/>
          <w:color w:val="000000"/>
          <w:bdr w:val="none" w:sz="0" w:space="0" w:color="auto" w:frame="1"/>
        </w:rPr>
        <w:t xml:space="preserve"> off-site</w:t>
      </w:r>
      <w:r w:rsidR="00210154">
        <w:rPr>
          <w:rStyle w:val="normaltextrun"/>
          <w:rFonts w:cs="Arial"/>
          <w:color w:val="000000"/>
          <w:bdr w:val="none" w:sz="0" w:space="0" w:color="auto" w:frame="1"/>
        </w:rPr>
        <w:t xml:space="preserve">. Prefabricated or manufactured homes </w:t>
      </w:r>
      <w:r w:rsidR="007D0AE1">
        <w:rPr>
          <w:rStyle w:val="normaltextrun"/>
          <w:rFonts w:cs="Arial"/>
          <w:color w:val="000000"/>
          <w:bdr w:val="none" w:sz="0" w:space="0" w:color="auto" w:frame="1"/>
        </w:rPr>
        <w:t xml:space="preserve">have typically been </w:t>
      </w:r>
      <w:r w:rsidR="00210154">
        <w:rPr>
          <w:rStyle w:val="normaltextrun"/>
          <w:rFonts w:cs="Arial"/>
          <w:color w:val="000000"/>
          <w:bdr w:val="none" w:sz="0" w:space="0" w:color="auto" w:frame="1"/>
        </w:rPr>
        <w:t xml:space="preserve">treated as </w:t>
      </w:r>
      <w:r w:rsidR="00005CD1">
        <w:rPr>
          <w:rStyle w:val="normaltextrun"/>
          <w:rFonts w:cs="Arial"/>
          <w:color w:val="000000"/>
          <w:bdr w:val="none" w:sz="0" w:space="0" w:color="auto" w:frame="1"/>
        </w:rPr>
        <w:t>a ‘product</w:t>
      </w:r>
      <w:r w:rsidR="00593B4A">
        <w:rPr>
          <w:rStyle w:val="normaltextrun"/>
          <w:rFonts w:cs="Arial"/>
          <w:color w:val="000000"/>
          <w:bdr w:val="none" w:sz="0" w:space="0" w:color="auto" w:frame="1"/>
        </w:rPr>
        <w:t>’</w:t>
      </w:r>
      <w:r w:rsidR="0097585F">
        <w:rPr>
          <w:rStyle w:val="normaltextrun"/>
          <w:rFonts w:cs="Arial"/>
          <w:color w:val="000000"/>
          <w:bdr w:val="none" w:sz="0" w:space="0" w:color="auto" w:frame="1"/>
        </w:rPr>
        <w:t xml:space="preserve"> rather than </w:t>
      </w:r>
      <w:r w:rsidR="00C13F75">
        <w:rPr>
          <w:rStyle w:val="normaltextrun"/>
          <w:rFonts w:cs="Arial"/>
          <w:color w:val="000000"/>
          <w:bdr w:val="none" w:sz="0" w:space="0" w:color="auto" w:frame="1"/>
        </w:rPr>
        <w:t xml:space="preserve">the work involved </w:t>
      </w:r>
      <w:r w:rsidR="00AC760F">
        <w:rPr>
          <w:rStyle w:val="normaltextrun"/>
          <w:rFonts w:cs="Arial"/>
          <w:color w:val="000000"/>
          <w:bdr w:val="none" w:sz="0" w:space="0" w:color="auto" w:frame="1"/>
        </w:rPr>
        <w:t>being treated as ‘</w:t>
      </w:r>
      <w:r w:rsidR="0097585F">
        <w:rPr>
          <w:rStyle w:val="normaltextrun"/>
          <w:rFonts w:cs="Arial"/>
          <w:color w:val="000000"/>
          <w:bdr w:val="none" w:sz="0" w:space="0" w:color="auto" w:frame="1"/>
        </w:rPr>
        <w:t>construction work</w:t>
      </w:r>
      <w:r w:rsidR="00AC760F">
        <w:rPr>
          <w:rStyle w:val="normaltextrun"/>
          <w:rFonts w:cs="Arial"/>
          <w:color w:val="000000"/>
          <w:bdr w:val="none" w:sz="0" w:space="0" w:color="auto" w:frame="1"/>
        </w:rPr>
        <w:t>’</w:t>
      </w:r>
      <w:r w:rsidR="008441EF">
        <w:rPr>
          <w:rStyle w:val="normaltextrun"/>
          <w:rFonts w:cs="Arial"/>
          <w:color w:val="000000"/>
          <w:bdr w:val="none" w:sz="0" w:space="0" w:color="auto" w:frame="1"/>
        </w:rPr>
        <w:t>. This results in</w:t>
      </w:r>
      <w:r w:rsidR="001044A6">
        <w:rPr>
          <w:rStyle w:val="normaltextrun"/>
          <w:rFonts w:cs="Arial"/>
          <w:color w:val="000000"/>
          <w:bdr w:val="none" w:sz="0" w:space="0" w:color="auto" w:frame="1"/>
        </w:rPr>
        <w:t xml:space="preserve"> limited </w:t>
      </w:r>
      <w:r w:rsidR="00892DA6">
        <w:rPr>
          <w:rStyle w:val="normaltextrun"/>
          <w:rFonts w:cs="Arial"/>
          <w:color w:val="000000"/>
          <w:bdr w:val="none" w:sz="0" w:space="0" w:color="auto" w:frame="1"/>
        </w:rPr>
        <w:t xml:space="preserve">building assurance for consumers and </w:t>
      </w:r>
      <w:r w:rsidR="00FF6B0E" w:rsidRPr="000F13D5">
        <w:rPr>
          <w:rStyle w:val="normaltextrun"/>
          <w:rFonts w:cs="Arial"/>
          <w:shd w:val="clear" w:color="auto" w:fill="FFFFFF"/>
        </w:rPr>
        <w:t xml:space="preserve">no requirements on manufacturers to hold a licence </w:t>
      </w:r>
      <w:r w:rsidR="00C954E5" w:rsidRPr="000F13D5">
        <w:rPr>
          <w:rStyle w:val="normaltextrun"/>
          <w:rFonts w:cs="Arial"/>
          <w:shd w:val="clear" w:color="auto" w:fill="FFFFFF"/>
        </w:rPr>
        <w:t xml:space="preserve">for the </w:t>
      </w:r>
      <w:r w:rsidR="0083041D" w:rsidRPr="000F13D5">
        <w:rPr>
          <w:rStyle w:val="normaltextrun"/>
          <w:rFonts w:cs="Arial"/>
          <w:shd w:val="clear" w:color="auto" w:fill="FFFFFF"/>
        </w:rPr>
        <w:t xml:space="preserve">construction of </w:t>
      </w:r>
      <w:r w:rsidR="00AF79B1" w:rsidRPr="000F13D5">
        <w:rPr>
          <w:rStyle w:val="normaltextrun"/>
          <w:rFonts w:cs="Arial"/>
          <w:shd w:val="clear" w:color="auto" w:fill="FFFFFF"/>
        </w:rPr>
        <w:t>the</w:t>
      </w:r>
      <w:r w:rsidR="00AE28D3" w:rsidRPr="000F13D5">
        <w:rPr>
          <w:rStyle w:val="normaltextrun"/>
          <w:rFonts w:cs="Arial"/>
          <w:shd w:val="clear" w:color="auto" w:fill="FFFFFF"/>
        </w:rPr>
        <w:t xml:space="preserve"> </w:t>
      </w:r>
      <w:r w:rsidR="00BD5CE9" w:rsidRPr="000F13D5">
        <w:rPr>
          <w:rStyle w:val="normaltextrun"/>
          <w:rFonts w:cs="Arial"/>
          <w:shd w:val="clear" w:color="auto" w:fill="FFFFFF"/>
        </w:rPr>
        <w:t xml:space="preserve">building. </w:t>
      </w:r>
    </w:p>
    <w:p w14:paraId="01D04728" w14:textId="2D2A5EAA" w:rsidR="005425AE" w:rsidRDefault="00EE1759" w:rsidP="00FE7C96">
      <w:pPr>
        <w:pStyle w:val="BodyText1"/>
        <w:rPr>
          <w:rFonts w:eastAsia="Arial"/>
        </w:rPr>
      </w:pPr>
      <w:r>
        <w:rPr>
          <w:rStyle w:val="normaltextrun"/>
          <w:rFonts w:cs="Arial"/>
          <w:color w:val="000000"/>
        </w:rPr>
        <w:t xml:space="preserve">The </w:t>
      </w:r>
      <w:r w:rsidR="006C18C5">
        <w:rPr>
          <w:rStyle w:val="normaltextrun"/>
          <w:rFonts w:cs="Arial"/>
          <w:color w:val="000000"/>
        </w:rPr>
        <w:t>new</w:t>
      </w:r>
      <w:r>
        <w:rPr>
          <w:rStyle w:val="normaltextrun"/>
          <w:rFonts w:cs="Arial"/>
          <w:color w:val="000000"/>
        </w:rPr>
        <w:t xml:space="preserve"> Building Bill </w:t>
      </w:r>
      <w:r w:rsidR="00C45BBF">
        <w:rPr>
          <w:rStyle w:val="normaltextrun"/>
          <w:rFonts w:cs="Arial"/>
          <w:color w:val="000000"/>
        </w:rPr>
        <w:t>proposes to</w:t>
      </w:r>
      <w:r>
        <w:rPr>
          <w:rStyle w:val="normaltextrun"/>
          <w:rFonts w:cs="Arial"/>
          <w:color w:val="000000"/>
        </w:rPr>
        <w:t xml:space="preserve"> </w:t>
      </w:r>
      <w:r w:rsidR="008A7ECD">
        <w:rPr>
          <w:rStyle w:val="normaltextrun"/>
          <w:rFonts w:cs="Arial"/>
          <w:color w:val="000000"/>
        </w:rPr>
        <w:t xml:space="preserve">introduce a </w:t>
      </w:r>
      <w:r w:rsidR="00DC5856">
        <w:rPr>
          <w:rStyle w:val="normaltextrun"/>
          <w:rFonts w:cs="Arial"/>
          <w:color w:val="000000"/>
        </w:rPr>
        <w:t xml:space="preserve">regulatory framework </w:t>
      </w:r>
      <w:r w:rsidR="00A411B1">
        <w:rPr>
          <w:rStyle w:val="normaltextrun"/>
          <w:rFonts w:cs="Arial"/>
          <w:color w:val="000000"/>
        </w:rPr>
        <w:t xml:space="preserve">for </w:t>
      </w:r>
      <w:r w:rsidR="004E1ADB" w:rsidRPr="004E1ADB">
        <w:rPr>
          <w:rFonts w:eastAsia="Arial"/>
        </w:rPr>
        <w:t xml:space="preserve">prefabricated </w:t>
      </w:r>
      <w:r w:rsidR="006D682D">
        <w:rPr>
          <w:rFonts w:eastAsia="Arial"/>
        </w:rPr>
        <w:t xml:space="preserve">or manufactured </w:t>
      </w:r>
      <w:r w:rsidR="004E1ADB" w:rsidRPr="004E1ADB">
        <w:rPr>
          <w:rFonts w:eastAsia="Arial"/>
        </w:rPr>
        <w:t>buildings</w:t>
      </w:r>
      <w:r w:rsidR="001B0819">
        <w:rPr>
          <w:rFonts w:eastAsia="Arial"/>
        </w:rPr>
        <w:t xml:space="preserve"> by capturing </w:t>
      </w:r>
      <w:r w:rsidR="001B0819">
        <w:rPr>
          <w:rStyle w:val="normaltextrun"/>
          <w:rFonts w:cs="Arial"/>
          <w:color w:val="000000"/>
        </w:rPr>
        <w:t>prefabricated work as ‘building work’.</w:t>
      </w:r>
      <w:r w:rsidR="00A411B1">
        <w:rPr>
          <w:rFonts w:eastAsia="Arial"/>
        </w:rPr>
        <w:t xml:space="preserve"> For further explanation on these reforms please refer to </w:t>
      </w:r>
      <w:r w:rsidR="00EA612B">
        <w:rPr>
          <w:rFonts w:eastAsia="Arial"/>
        </w:rPr>
        <w:t xml:space="preserve">Volume 2 of </w:t>
      </w:r>
      <w:r w:rsidR="00A411B1">
        <w:rPr>
          <w:rFonts w:eastAsia="Arial"/>
        </w:rPr>
        <w:t>the B</w:t>
      </w:r>
      <w:r w:rsidR="00A411B1" w:rsidRPr="004E1ADB">
        <w:rPr>
          <w:rFonts w:eastAsia="Arial"/>
        </w:rPr>
        <w:t>uilding Bill RIS</w:t>
      </w:r>
      <w:r w:rsidR="00A411B1">
        <w:rPr>
          <w:rFonts w:eastAsia="Arial"/>
        </w:rPr>
        <w:t xml:space="preserve">. </w:t>
      </w:r>
    </w:p>
    <w:p w14:paraId="5DA4BEFC" w14:textId="267EAC0D" w:rsidR="00B2685D" w:rsidRDefault="005425AE" w:rsidP="00FE7C96">
      <w:pPr>
        <w:pStyle w:val="BodyText1"/>
        <w:rPr>
          <w:rFonts w:eastAsia="Arial"/>
        </w:rPr>
      </w:pPr>
      <w:r>
        <w:rPr>
          <w:rFonts w:eastAsia="Arial"/>
        </w:rPr>
        <w:t>These changes will mean that</w:t>
      </w:r>
      <w:r w:rsidR="008B070E">
        <w:rPr>
          <w:rFonts w:eastAsia="Arial"/>
        </w:rPr>
        <w:t xml:space="preserve"> the </w:t>
      </w:r>
      <w:r w:rsidR="00D37923">
        <w:rPr>
          <w:rFonts w:eastAsia="Arial"/>
        </w:rPr>
        <w:t xml:space="preserve">duties that will be imposed </w:t>
      </w:r>
      <w:r w:rsidR="00DF76B5">
        <w:rPr>
          <w:rFonts w:eastAsia="Arial"/>
        </w:rPr>
        <w:t xml:space="preserve">on persons in the </w:t>
      </w:r>
      <w:r w:rsidR="009B2707">
        <w:rPr>
          <w:rFonts w:eastAsia="Arial"/>
        </w:rPr>
        <w:t>supply chain</w:t>
      </w:r>
      <w:r w:rsidR="00DF76B5">
        <w:rPr>
          <w:rFonts w:eastAsia="Arial"/>
        </w:rPr>
        <w:t xml:space="preserve"> </w:t>
      </w:r>
      <w:r w:rsidR="005E75AD">
        <w:rPr>
          <w:rFonts w:eastAsia="Arial"/>
        </w:rPr>
        <w:t xml:space="preserve">for building products will also apply to </w:t>
      </w:r>
      <w:r w:rsidR="008B070E">
        <w:rPr>
          <w:rFonts w:eastAsia="Arial"/>
        </w:rPr>
        <w:t>t</w:t>
      </w:r>
      <w:r w:rsidR="004E1ADB" w:rsidRPr="004E1ADB">
        <w:rPr>
          <w:rFonts w:eastAsia="Arial"/>
        </w:rPr>
        <w:t>h</w:t>
      </w:r>
      <w:r>
        <w:rPr>
          <w:rFonts w:eastAsia="Arial"/>
        </w:rPr>
        <w:t>e construction of a prefabricated building</w:t>
      </w:r>
      <w:r w:rsidR="0048775D">
        <w:rPr>
          <w:rFonts w:eastAsia="Arial"/>
        </w:rPr>
        <w:t>. For example</w:t>
      </w:r>
      <w:r w:rsidR="002F3A67">
        <w:rPr>
          <w:rFonts w:eastAsia="Arial"/>
        </w:rPr>
        <w:t>,</w:t>
      </w:r>
      <w:r w:rsidR="0048775D">
        <w:rPr>
          <w:rFonts w:eastAsia="Arial"/>
        </w:rPr>
        <w:t xml:space="preserve"> the same duties will apply to the </w:t>
      </w:r>
      <w:r w:rsidR="002F3A67">
        <w:rPr>
          <w:rFonts w:eastAsia="Arial"/>
        </w:rPr>
        <w:t xml:space="preserve">builder </w:t>
      </w:r>
      <w:r w:rsidR="006C18C5">
        <w:rPr>
          <w:rFonts w:eastAsia="Arial"/>
        </w:rPr>
        <w:t>when</w:t>
      </w:r>
      <w:r w:rsidR="002F3A67">
        <w:rPr>
          <w:rFonts w:eastAsia="Arial"/>
        </w:rPr>
        <w:t xml:space="preserve"> using </w:t>
      </w:r>
      <w:r w:rsidR="0048775D">
        <w:rPr>
          <w:rFonts w:eastAsia="Arial"/>
        </w:rPr>
        <w:t xml:space="preserve">the building material in the construction </w:t>
      </w:r>
      <w:r w:rsidR="00990144">
        <w:rPr>
          <w:rFonts w:eastAsia="Arial"/>
        </w:rPr>
        <w:t xml:space="preserve">of the </w:t>
      </w:r>
      <w:r w:rsidR="003D179E">
        <w:rPr>
          <w:rFonts w:eastAsia="Arial"/>
        </w:rPr>
        <w:t>pre-fabri</w:t>
      </w:r>
      <w:r w:rsidR="0060559B">
        <w:rPr>
          <w:rFonts w:eastAsia="Arial"/>
        </w:rPr>
        <w:t>c</w:t>
      </w:r>
      <w:r w:rsidR="003D179E">
        <w:rPr>
          <w:rFonts w:eastAsia="Arial"/>
        </w:rPr>
        <w:t xml:space="preserve">ated </w:t>
      </w:r>
      <w:r w:rsidR="00990144">
        <w:rPr>
          <w:rFonts w:eastAsia="Arial"/>
        </w:rPr>
        <w:t xml:space="preserve">home </w:t>
      </w:r>
      <w:r w:rsidR="0048775D">
        <w:rPr>
          <w:rFonts w:eastAsia="Arial"/>
        </w:rPr>
        <w:t xml:space="preserve">or the concrete slabs used in </w:t>
      </w:r>
      <w:r w:rsidR="002F3A67">
        <w:rPr>
          <w:rFonts w:eastAsia="Arial"/>
        </w:rPr>
        <w:t>the construction of a commercial building.</w:t>
      </w:r>
    </w:p>
    <w:p w14:paraId="096556A0" w14:textId="77777777" w:rsidR="00FE3DDC" w:rsidRDefault="00FE3DDC" w:rsidP="00FE3DDC">
      <w:pPr>
        <w:pStyle w:val="Heading3"/>
        <w:spacing w:before="240" w:after="240"/>
        <w:rPr>
          <w:rFonts w:eastAsia="Arial"/>
        </w:rPr>
      </w:pPr>
      <w:r>
        <w:rPr>
          <w:rFonts w:eastAsia="Arial"/>
        </w:rPr>
        <w:t xml:space="preserve">What are the burdens and benefit of the reform? </w:t>
      </w:r>
    </w:p>
    <w:p w14:paraId="6D99D0BE" w14:textId="78D0BF7C" w:rsidR="00A93DCF" w:rsidRDefault="00F12652" w:rsidP="00260DB7">
      <w:pPr>
        <w:spacing w:after="240"/>
        <w:rPr>
          <w:rFonts w:eastAsia="Arial"/>
        </w:rPr>
      </w:pPr>
      <w:r>
        <w:rPr>
          <w:rFonts w:eastAsia="Arial"/>
        </w:rPr>
        <w:t>T</w:t>
      </w:r>
      <w:r w:rsidR="00D76B63" w:rsidRPr="00D76B63">
        <w:rPr>
          <w:rFonts w:eastAsia="Arial"/>
        </w:rPr>
        <w:t xml:space="preserve">he NSW Government does not currently have adequate or tailored powers to monitor or restrict the </w:t>
      </w:r>
      <w:r w:rsidR="00D76B63">
        <w:rPr>
          <w:rFonts w:eastAsia="Arial"/>
        </w:rPr>
        <w:t xml:space="preserve">supply </w:t>
      </w:r>
      <w:r w:rsidR="00D76B63" w:rsidRPr="00D76B63">
        <w:rPr>
          <w:rFonts w:eastAsia="Arial"/>
        </w:rPr>
        <w:t xml:space="preserve">of building products that pose a risk to human safety </w:t>
      </w:r>
      <w:r w:rsidR="009832E9">
        <w:rPr>
          <w:rFonts w:eastAsia="Arial"/>
        </w:rPr>
        <w:t xml:space="preserve">or major defects </w:t>
      </w:r>
      <w:r w:rsidR="00D76B63" w:rsidRPr="00D76B63">
        <w:rPr>
          <w:rFonts w:eastAsia="Arial"/>
        </w:rPr>
        <w:t>in buildings and building works. Current regulatory controls do not exten</w:t>
      </w:r>
      <w:r w:rsidR="00BD41EA">
        <w:rPr>
          <w:rFonts w:eastAsia="Arial"/>
        </w:rPr>
        <w:t>d</w:t>
      </w:r>
      <w:r w:rsidR="00D76B63" w:rsidRPr="00D76B63">
        <w:rPr>
          <w:rFonts w:eastAsia="Arial"/>
        </w:rPr>
        <w:t xml:space="preserve"> beyond electrical, gas and plumbing products. </w:t>
      </w:r>
    </w:p>
    <w:p w14:paraId="50038F96" w14:textId="1D1C5617" w:rsidR="007F115D" w:rsidRDefault="00D76B63" w:rsidP="00260DB7">
      <w:pPr>
        <w:spacing w:after="240"/>
        <w:rPr>
          <w:rFonts w:eastAsia="Arial"/>
        </w:rPr>
      </w:pPr>
      <w:r w:rsidRPr="00D76B63">
        <w:rPr>
          <w:rFonts w:eastAsia="Arial"/>
        </w:rPr>
        <w:t xml:space="preserve">Regulators operating under the ACL monitor a broad range of general consumer goods and </w:t>
      </w:r>
      <w:r w:rsidR="00570462" w:rsidRPr="00D76B63">
        <w:rPr>
          <w:rFonts w:eastAsia="Arial"/>
        </w:rPr>
        <w:t>services,</w:t>
      </w:r>
      <w:r w:rsidRPr="00D76B63">
        <w:rPr>
          <w:rFonts w:eastAsia="Arial"/>
        </w:rPr>
        <w:t xml:space="preserve"> but the scope of the ACL does not adequately cover the diverse range of building products and systems used in modern construction. For example, most building products, particularly building materials and specialist trade products, </w:t>
      </w:r>
      <w:r w:rsidR="00192B39">
        <w:rPr>
          <w:rFonts w:eastAsia="Arial"/>
        </w:rPr>
        <w:t>are</w:t>
      </w:r>
      <w:r w:rsidRPr="00D76B63">
        <w:rPr>
          <w:rFonts w:eastAsia="Arial"/>
        </w:rPr>
        <w:t xml:space="preserve"> not captured by the ACL as they are not used for personal, </w:t>
      </w:r>
      <w:r w:rsidR="00570462" w:rsidRPr="00D76B63">
        <w:rPr>
          <w:rFonts w:eastAsia="Arial"/>
        </w:rPr>
        <w:t>domestic</w:t>
      </w:r>
      <w:r w:rsidR="00A57131">
        <w:rPr>
          <w:rFonts w:eastAsia="Arial"/>
        </w:rPr>
        <w:t xml:space="preserve"> </w:t>
      </w:r>
      <w:r w:rsidRPr="00D76B63">
        <w:rPr>
          <w:rFonts w:eastAsia="Arial"/>
        </w:rPr>
        <w:t xml:space="preserve">or household use or consumption. </w:t>
      </w:r>
    </w:p>
    <w:p w14:paraId="463D1470" w14:textId="77777777" w:rsidR="00192B39" w:rsidRDefault="00E545B6" w:rsidP="00260DB7">
      <w:pPr>
        <w:spacing w:after="240"/>
        <w:rPr>
          <w:rFonts w:eastAsia="Arial"/>
        </w:rPr>
      </w:pPr>
      <w:r>
        <w:rPr>
          <w:rFonts w:eastAsia="Arial"/>
        </w:rPr>
        <w:t>Further,</w:t>
      </w:r>
      <w:r w:rsidR="00447BD1" w:rsidDel="0014465F">
        <w:rPr>
          <w:rFonts w:eastAsia="Arial"/>
        </w:rPr>
        <w:t xml:space="preserve"> </w:t>
      </w:r>
      <w:r w:rsidR="00447BD1">
        <w:rPr>
          <w:rFonts w:eastAsia="Arial"/>
        </w:rPr>
        <w:t>th</w:t>
      </w:r>
      <w:r w:rsidR="00447BD1" w:rsidRPr="007C77FC">
        <w:rPr>
          <w:rFonts w:eastAsia="Arial"/>
        </w:rPr>
        <w:t>ere is a high incidence of building products in the market that are not compliant with the standards set out in the NCC</w:t>
      </w:r>
      <w:r w:rsidR="004B6C9D">
        <w:rPr>
          <w:rFonts w:eastAsia="Arial"/>
        </w:rPr>
        <w:t xml:space="preserve"> or relevant Australian Standards</w:t>
      </w:r>
      <w:r w:rsidR="00447BD1" w:rsidRPr="007C77FC">
        <w:rPr>
          <w:rFonts w:eastAsia="Arial"/>
        </w:rPr>
        <w:t xml:space="preserve">, resulting in inferior and sometimes dangerous products being used in the construction of buildings. </w:t>
      </w:r>
    </w:p>
    <w:p w14:paraId="323B6E89" w14:textId="631F639B" w:rsidR="003E7526" w:rsidRDefault="00337E97" w:rsidP="00260DB7">
      <w:pPr>
        <w:spacing w:after="240"/>
      </w:pPr>
      <w:r>
        <w:rPr>
          <w:rFonts w:eastAsia="Arial"/>
        </w:rPr>
        <w:t xml:space="preserve">An example provided in submissions to the </w:t>
      </w:r>
      <w:r>
        <w:t xml:space="preserve">Commonwealth Government </w:t>
      </w:r>
      <w:r w:rsidR="008B15E7">
        <w:t>I</w:t>
      </w:r>
      <w:r w:rsidRPr="00D50C27">
        <w:t>nquiry</w:t>
      </w:r>
      <w:r>
        <w:t xml:space="preserve"> </w:t>
      </w:r>
      <w:r w:rsidR="00247CCE">
        <w:t>was of the electrical components in SmartSpace Kit Homes</w:t>
      </w:r>
      <w:r>
        <w:t xml:space="preserve"> </w:t>
      </w:r>
      <w:r w:rsidR="00B1782C">
        <w:t>supplied by Bunnings prior to July 2015</w:t>
      </w:r>
      <w:r w:rsidR="00383A37">
        <w:t xml:space="preserve"> which </w:t>
      </w:r>
      <w:r w:rsidR="007A4744">
        <w:t xml:space="preserve">have since been the subject of a product recall </w:t>
      </w:r>
      <w:r w:rsidR="00C82FDA">
        <w:t>for risks</w:t>
      </w:r>
      <w:r w:rsidR="007A4744">
        <w:t xml:space="preserve"> posed</w:t>
      </w:r>
      <w:r w:rsidR="00EE1DE5">
        <w:t xml:space="preserve"> by failing to comply with required ageing tests of AS/NZS 5000.2</w:t>
      </w:r>
      <w:r w:rsidR="00594A94">
        <w:t xml:space="preserve">. The submission noted the insulation could become prematurely </w:t>
      </w:r>
      <w:r w:rsidR="00594A94">
        <w:lastRenderedPageBreak/>
        <w:t>brittle with age</w:t>
      </w:r>
      <w:r w:rsidR="000E20BF">
        <w:t>, which could see the insulation breaking and exposing live conductors, resulting in possibl</w:t>
      </w:r>
      <w:r w:rsidR="00733351">
        <w:t>e electric shock or fires.</w:t>
      </w:r>
      <w:r w:rsidR="00A905D7" w:rsidRPr="003E7526">
        <w:rPr>
          <w:rStyle w:val="FootnoteReference"/>
        </w:rPr>
        <w:t xml:space="preserve"> </w:t>
      </w:r>
      <w:r w:rsidR="003E7526">
        <w:rPr>
          <w:rStyle w:val="FootnoteReference"/>
        </w:rPr>
        <w:footnoteReference w:id="14"/>
      </w:r>
      <w:r w:rsidR="00733351">
        <w:t xml:space="preserve"> </w:t>
      </w:r>
    </w:p>
    <w:p w14:paraId="641E536F" w14:textId="6CD7BF8B" w:rsidR="00337E97" w:rsidRDefault="00710FB6" w:rsidP="00260DB7">
      <w:pPr>
        <w:spacing w:after="240"/>
        <w:rPr>
          <w:rFonts w:eastAsia="Arial"/>
        </w:rPr>
      </w:pPr>
      <w:r>
        <w:t xml:space="preserve">The submission </w:t>
      </w:r>
      <w:r w:rsidR="00EE6AA5">
        <w:t>to the Inquiry</w:t>
      </w:r>
      <w:r>
        <w:t xml:space="preserve"> provided by the Australian Steel Institute</w:t>
      </w:r>
      <w:r w:rsidR="00BE5EA4">
        <w:t xml:space="preserve"> highlighted </w:t>
      </w:r>
      <w:r w:rsidR="00301CA9">
        <w:t>o</w:t>
      </w:r>
      <w:r w:rsidR="00EC6012">
        <w:t>bservable defects such as substandard welding that needed to be ground out and replaced, laminations in plate that could cause catastrophic failure</w:t>
      </w:r>
      <w:r w:rsidR="00301CA9">
        <w:t xml:space="preserve"> and </w:t>
      </w:r>
      <w:r w:rsidR="00EC6012">
        <w:t>substandard corrosion protection affecting the life of an asset</w:t>
      </w:r>
      <w:r w:rsidR="00301CA9">
        <w:t>.</w:t>
      </w:r>
      <w:r w:rsidR="00042735">
        <w:t xml:space="preserve"> </w:t>
      </w:r>
      <w:r w:rsidR="006E74A7">
        <w:t xml:space="preserve">They also </w:t>
      </w:r>
      <w:r w:rsidR="00701A63">
        <w:t>identified deliberate fraudulent behavio</w:t>
      </w:r>
      <w:r w:rsidR="0058788C">
        <w:t>u</w:t>
      </w:r>
      <w:r w:rsidR="00701A63">
        <w:t>r with examples such as falsified test certificates, welds made with silicone rubber and then painted, attachment of bolt heads with silicon rather than a through bolt and water filled tube to compensate for underweight steelwork with fraudulent claims that their products meet particular Australian Standards.</w:t>
      </w:r>
      <w:r w:rsidR="00B56882" w:rsidRPr="00B56882">
        <w:rPr>
          <w:rStyle w:val="FootnoteReference"/>
        </w:rPr>
        <w:t xml:space="preserve"> </w:t>
      </w:r>
      <w:r w:rsidR="00B56882">
        <w:rPr>
          <w:rStyle w:val="FootnoteReference"/>
        </w:rPr>
        <w:footnoteReference w:id="15"/>
      </w:r>
    </w:p>
    <w:p w14:paraId="5FEDE79B" w14:textId="7A73C674" w:rsidR="00447BD1" w:rsidRDefault="00447BD1" w:rsidP="00260DB7">
      <w:pPr>
        <w:spacing w:after="240"/>
        <w:rPr>
          <w:rFonts w:eastAsia="Arial"/>
        </w:rPr>
      </w:pPr>
      <w:r>
        <w:rPr>
          <w:rFonts w:eastAsia="Arial"/>
        </w:rPr>
        <w:t xml:space="preserve">Some building </w:t>
      </w:r>
      <w:r w:rsidRPr="007C77FC">
        <w:rPr>
          <w:rFonts w:eastAsia="Arial"/>
        </w:rPr>
        <w:t xml:space="preserve">products </w:t>
      </w:r>
      <w:r>
        <w:rPr>
          <w:rFonts w:eastAsia="Arial"/>
        </w:rPr>
        <w:t xml:space="preserve">that may be compliant, </w:t>
      </w:r>
      <w:r w:rsidR="00D118CF">
        <w:rPr>
          <w:rFonts w:eastAsia="Arial"/>
        </w:rPr>
        <w:t xml:space="preserve">may </w:t>
      </w:r>
      <w:r w:rsidRPr="007C77FC">
        <w:rPr>
          <w:rFonts w:eastAsia="Arial"/>
        </w:rPr>
        <w:t>be used in a non-compliant manner which can result in unacceptable risks to safety.</w:t>
      </w:r>
      <w:r>
        <w:rPr>
          <w:rFonts w:eastAsia="Arial"/>
        </w:rPr>
        <w:t xml:space="preserve"> </w:t>
      </w:r>
    </w:p>
    <w:p w14:paraId="0B65B7B3" w14:textId="5F49B4D5" w:rsidR="0046662C" w:rsidRDefault="00800608" w:rsidP="00260DB7">
      <w:pPr>
        <w:spacing w:after="240"/>
        <w:rPr>
          <w:rFonts w:eastAsia="Arial"/>
        </w:rPr>
      </w:pPr>
      <w:r w:rsidRPr="00E84B51">
        <w:rPr>
          <w:rFonts w:eastAsia="Arial"/>
        </w:rPr>
        <w:t xml:space="preserve">While the </w:t>
      </w:r>
      <w:r w:rsidR="00A33D86" w:rsidRPr="00A33D86">
        <w:rPr>
          <w:rFonts w:eastAsia="Arial"/>
        </w:rPr>
        <w:t>DBP Act</w:t>
      </w:r>
      <w:r w:rsidR="009832E9" w:rsidRPr="00E84B51">
        <w:rPr>
          <w:rFonts w:eastAsia="Arial"/>
          <w:i/>
          <w:iCs/>
        </w:rPr>
        <w:t xml:space="preserve"> </w:t>
      </w:r>
      <w:r w:rsidR="009832E9" w:rsidRPr="00E84B51">
        <w:rPr>
          <w:rFonts w:eastAsia="Arial"/>
        </w:rPr>
        <w:t xml:space="preserve">poses obligations on some persons in the </w:t>
      </w:r>
      <w:r w:rsidR="009D37C6" w:rsidRPr="00E84B51">
        <w:rPr>
          <w:rFonts w:eastAsia="Arial"/>
        </w:rPr>
        <w:t>supply chain</w:t>
      </w:r>
      <w:r w:rsidR="009832E9" w:rsidRPr="00E84B51">
        <w:rPr>
          <w:rFonts w:eastAsia="Arial"/>
        </w:rPr>
        <w:t xml:space="preserve">, </w:t>
      </w:r>
      <w:r w:rsidR="00595CB6" w:rsidRPr="00E84B51">
        <w:rPr>
          <w:rFonts w:eastAsia="Arial"/>
        </w:rPr>
        <w:t xml:space="preserve">the reforms </w:t>
      </w:r>
      <w:r w:rsidR="009832E9" w:rsidRPr="00E84B51">
        <w:rPr>
          <w:rFonts w:eastAsia="Arial"/>
        </w:rPr>
        <w:t xml:space="preserve">proposed in the </w:t>
      </w:r>
      <w:r w:rsidR="0049326D" w:rsidRPr="00E84B51">
        <w:rPr>
          <w:rFonts w:eastAsia="Arial"/>
        </w:rPr>
        <w:t>Amendment Bill</w:t>
      </w:r>
      <w:r w:rsidR="009832E9" w:rsidRPr="00E84B51">
        <w:rPr>
          <w:rFonts w:eastAsia="Arial"/>
        </w:rPr>
        <w:t xml:space="preserve"> </w:t>
      </w:r>
      <w:r w:rsidR="00CF1DD6" w:rsidRPr="00E84B51">
        <w:rPr>
          <w:rFonts w:eastAsia="Arial"/>
        </w:rPr>
        <w:t>will expand on these obligations making</w:t>
      </w:r>
      <w:r w:rsidR="00CF1DD6">
        <w:rPr>
          <w:rFonts w:eastAsia="Arial"/>
        </w:rPr>
        <w:t xml:space="preserve"> all persons in the building chain accountable. This </w:t>
      </w:r>
      <w:r w:rsidR="00595CB6">
        <w:rPr>
          <w:rFonts w:eastAsia="Arial"/>
        </w:rPr>
        <w:t xml:space="preserve">will </w:t>
      </w:r>
      <w:r w:rsidR="00595CB6">
        <w:rPr>
          <w:szCs w:val="22"/>
        </w:rPr>
        <w:t xml:space="preserve">lead to higher building product standards, greater attention </w:t>
      </w:r>
      <w:r w:rsidR="00B21C96">
        <w:rPr>
          <w:szCs w:val="22"/>
        </w:rPr>
        <w:t xml:space="preserve">given </w:t>
      </w:r>
      <w:r w:rsidR="00CD6FBA">
        <w:rPr>
          <w:szCs w:val="22"/>
        </w:rPr>
        <w:t xml:space="preserve">to </w:t>
      </w:r>
      <w:r w:rsidR="001166D3">
        <w:rPr>
          <w:szCs w:val="22"/>
        </w:rPr>
        <w:t xml:space="preserve">the </w:t>
      </w:r>
      <w:r w:rsidR="00144DDE">
        <w:rPr>
          <w:szCs w:val="22"/>
        </w:rPr>
        <w:t xml:space="preserve">intended use of </w:t>
      </w:r>
      <w:r w:rsidR="001166D3">
        <w:rPr>
          <w:szCs w:val="22"/>
        </w:rPr>
        <w:t xml:space="preserve">products </w:t>
      </w:r>
      <w:r w:rsidR="00595CB6">
        <w:rPr>
          <w:szCs w:val="22"/>
        </w:rPr>
        <w:t xml:space="preserve">in the construction industry, more effective regulatory enforcement and ultimately safer buildings. </w:t>
      </w:r>
    </w:p>
    <w:p w14:paraId="68E6339A" w14:textId="664D619C" w:rsidR="00595CB6" w:rsidRPr="00260DB7" w:rsidRDefault="00595CB6" w:rsidP="00260DB7">
      <w:pPr>
        <w:spacing w:after="240"/>
        <w:rPr>
          <w:rFonts w:eastAsia="Arial"/>
          <w:szCs w:val="22"/>
        </w:rPr>
      </w:pPr>
      <w:r w:rsidRPr="00595CB6">
        <w:rPr>
          <w:rFonts w:eastAsia="Arial"/>
        </w:rPr>
        <w:t xml:space="preserve">Enforcement of the new provisions will demonstrate to industry and consumers the seriousness of </w:t>
      </w:r>
      <w:r w:rsidRPr="00260DB7">
        <w:rPr>
          <w:rFonts w:eastAsia="Arial"/>
          <w:szCs w:val="22"/>
        </w:rPr>
        <w:t xml:space="preserve">the risks associated with the use of </w:t>
      </w:r>
      <w:r w:rsidR="008E2EF6" w:rsidRPr="00260DB7">
        <w:rPr>
          <w:szCs w:val="22"/>
        </w:rPr>
        <w:t>NCBP</w:t>
      </w:r>
      <w:r w:rsidRPr="00260DB7">
        <w:rPr>
          <w:szCs w:val="22"/>
        </w:rPr>
        <w:t>s</w:t>
      </w:r>
      <w:r w:rsidRPr="00260DB7">
        <w:rPr>
          <w:rFonts w:eastAsia="Arial"/>
          <w:szCs w:val="22"/>
        </w:rPr>
        <w:t xml:space="preserve"> and act as a deterrent to manufacturers and suppliers.</w:t>
      </w:r>
    </w:p>
    <w:p w14:paraId="6CCEB1A4" w14:textId="7D3F6076" w:rsidR="000C428D" w:rsidRDefault="000C428D" w:rsidP="00260DB7">
      <w:pPr>
        <w:spacing w:after="240"/>
        <w:rPr>
          <w:rFonts w:eastAsia="Arial"/>
        </w:rPr>
      </w:pPr>
      <w:r w:rsidRPr="000C4362">
        <w:rPr>
          <w:rFonts w:eastAsia="Arial"/>
        </w:rPr>
        <w:t xml:space="preserve">The </w:t>
      </w:r>
      <w:r w:rsidR="0049326D">
        <w:rPr>
          <w:rFonts w:eastAsia="Arial"/>
        </w:rPr>
        <w:t>Amendment Bill</w:t>
      </w:r>
      <w:r w:rsidRPr="000C4362">
        <w:rPr>
          <w:rFonts w:eastAsia="Arial"/>
        </w:rPr>
        <w:t xml:space="preserve"> </w:t>
      </w:r>
      <w:r>
        <w:rPr>
          <w:rFonts w:eastAsia="Arial"/>
        </w:rPr>
        <w:t xml:space="preserve">will </w:t>
      </w:r>
      <w:r w:rsidRPr="000C4362">
        <w:rPr>
          <w:rFonts w:eastAsia="Arial"/>
        </w:rPr>
        <w:t xml:space="preserve">reinforce obligations on individuals in the </w:t>
      </w:r>
      <w:r w:rsidR="00476405">
        <w:rPr>
          <w:rFonts w:eastAsia="Arial"/>
        </w:rPr>
        <w:t>supply chain</w:t>
      </w:r>
      <w:r w:rsidRPr="000C4362">
        <w:rPr>
          <w:rFonts w:eastAsia="Arial"/>
        </w:rPr>
        <w:t xml:space="preserve">, such as requirements </w:t>
      </w:r>
      <w:r w:rsidR="00CF1DD6">
        <w:rPr>
          <w:rFonts w:eastAsia="Arial"/>
        </w:rPr>
        <w:t>for products to comply with the</w:t>
      </w:r>
      <w:r w:rsidRPr="000C4362">
        <w:rPr>
          <w:rFonts w:eastAsia="Arial"/>
        </w:rPr>
        <w:t xml:space="preserve"> </w:t>
      </w:r>
      <w:r w:rsidR="00524D90">
        <w:rPr>
          <w:rFonts w:eastAsia="Arial"/>
        </w:rPr>
        <w:t>NCC</w:t>
      </w:r>
      <w:r w:rsidRPr="000C4362">
        <w:rPr>
          <w:rFonts w:eastAsia="Arial"/>
        </w:rPr>
        <w:t>, to ensure that building products are compliant with regulatory standards and are fit for purpose</w:t>
      </w:r>
      <w:r>
        <w:rPr>
          <w:rFonts w:eastAsia="Arial"/>
        </w:rPr>
        <w:t>.</w:t>
      </w:r>
    </w:p>
    <w:p w14:paraId="17B7F5F5" w14:textId="0CA21120" w:rsidR="0046662C" w:rsidRDefault="00D57983" w:rsidP="00260DB7">
      <w:pPr>
        <w:spacing w:after="240"/>
        <w:rPr>
          <w:rFonts w:eastAsia="Arial"/>
        </w:rPr>
      </w:pPr>
      <w:r w:rsidRPr="000C4362">
        <w:rPr>
          <w:rFonts w:eastAsia="Arial"/>
        </w:rPr>
        <w:t xml:space="preserve">The </w:t>
      </w:r>
      <w:r w:rsidR="007C3B4F">
        <w:rPr>
          <w:rFonts w:eastAsia="Arial"/>
        </w:rPr>
        <w:t>Depar</w:t>
      </w:r>
      <w:r w:rsidR="00B93A4E">
        <w:rPr>
          <w:rFonts w:eastAsia="Arial"/>
        </w:rPr>
        <w:t>t</w:t>
      </w:r>
      <w:r w:rsidR="007C3B4F">
        <w:rPr>
          <w:rFonts w:eastAsia="Arial"/>
        </w:rPr>
        <w:t>ment</w:t>
      </w:r>
      <w:r w:rsidRPr="000C4362">
        <w:rPr>
          <w:rFonts w:eastAsia="Arial"/>
        </w:rPr>
        <w:t xml:space="preserve"> recognises that the majority of persons in </w:t>
      </w:r>
      <w:r w:rsidRPr="00F240E7">
        <w:rPr>
          <w:rFonts w:eastAsia="Arial"/>
        </w:rPr>
        <w:t xml:space="preserve">the </w:t>
      </w:r>
      <w:r w:rsidR="00476405">
        <w:rPr>
          <w:rFonts w:eastAsia="Arial"/>
        </w:rPr>
        <w:t xml:space="preserve">supply chain </w:t>
      </w:r>
      <w:r w:rsidRPr="000C4362">
        <w:rPr>
          <w:rFonts w:eastAsia="Arial"/>
        </w:rPr>
        <w:t>already undertake, and would continue to undertake, due diligence and therefore would not have to make any changes to their business practices to ensure compliance.</w:t>
      </w:r>
      <w:r>
        <w:rPr>
          <w:rFonts w:eastAsia="Arial"/>
        </w:rPr>
        <w:t xml:space="preserve"> There may be added </w:t>
      </w:r>
      <w:r w:rsidR="00BF6ABF">
        <w:rPr>
          <w:rFonts w:eastAsia="Arial"/>
        </w:rPr>
        <w:t>burden</w:t>
      </w:r>
      <w:r w:rsidR="0060314B">
        <w:rPr>
          <w:rFonts w:eastAsia="Arial"/>
        </w:rPr>
        <w:t>s</w:t>
      </w:r>
      <w:r w:rsidR="00BF6ABF">
        <w:rPr>
          <w:rFonts w:eastAsia="Arial"/>
        </w:rPr>
        <w:t xml:space="preserve"> placed on</w:t>
      </w:r>
      <w:r w:rsidR="00BF6ABF" w:rsidRPr="00DF0A88">
        <w:rPr>
          <w:rFonts w:eastAsia="Arial"/>
        </w:rPr>
        <w:t xml:space="preserve"> person</w:t>
      </w:r>
      <w:r>
        <w:rPr>
          <w:rFonts w:eastAsia="Arial"/>
        </w:rPr>
        <w:t>s</w:t>
      </w:r>
      <w:r w:rsidR="00BF6ABF" w:rsidRPr="00DF0A88">
        <w:rPr>
          <w:rFonts w:eastAsia="Arial"/>
        </w:rPr>
        <w:t xml:space="preserve"> in the </w:t>
      </w:r>
      <w:r w:rsidR="00476405">
        <w:rPr>
          <w:rFonts w:eastAsia="Arial"/>
        </w:rPr>
        <w:t xml:space="preserve">supply chain </w:t>
      </w:r>
      <w:r w:rsidR="00BF6ABF">
        <w:rPr>
          <w:rFonts w:eastAsia="Arial"/>
        </w:rPr>
        <w:t>who</w:t>
      </w:r>
      <w:r w:rsidR="00BF6ABF" w:rsidRPr="00DF0A88">
        <w:rPr>
          <w:rFonts w:eastAsia="Arial"/>
        </w:rPr>
        <w:t xml:space="preserve"> will </w:t>
      </w:r>
      <w:r w:rsidR="0046662C">
        <w:rPr>
          <w:rFonts w:eastAsia="Arial"/>
        </w:rPr>
        <w:t xml:space="preserve">now </w:t>
      </w:r>
      <w:r w:rsidR="00BF6ABF" w:rsidRPr="00DF0A88">
        <w:rPr>
          <w:rFonts w:eastAsia="Arial"/>
        </w:rPr>
        <w:t xml:space="preserve">have a duty </w:t>
      </w:r>
      <w:r w:rsidR="00BF6ABF">
        <w:rPr>
          <w:rFonts w:eastAsia="Arial"/>
        </w:rPr>
        <w:t xml:space="preserve">to </w:t>
      </w:r>
      <w:r w:rsidR="00BF6ABF" w:rsidRPr="00DF0A88">
        <w:rPr>
          <w:rFonts w:eastAsia="Arial"/>
        </w:rPr>
        <w:t xml:space="preserve">provide certain information </w:t>
      </w:r>
      <w:r w:rsidR="00273FA2">
        <w:rPr>
          <w:rFonts w:eastAsia="Arial"/>
        </w:rPr>
        <w:t xml:space="preserve">or make it available </w:t>
      </w:r>
      <w:r w:rsidR="00E85377">
        <w:rPr>
          <w:rFonts w:eastAsia="Arial"/>
        </w:rPr>
        <w:t>for a</w:t>
      </w:r>
      <w:r w:rsidR="00BF6ABF" w:rsidRPr="00DF0A88">
        <w:rPr>
          <w:rFonts w:eastAsia="Arial"/>
        </w:rPr>
        <w:t xml:space="preserve"> building product </w:t>
      </w:r>
      <w:r>
        <w:rPr>
          <w:rFonts w:eastAsia="Arial"/>
        </w:rPr>
        <w:t xml:space="preserve">where </w:t>
      </w:r>
      <w:r w:rsidR="007138BA">
        <w:rPr>
          <w:rFonts w:eastAsia="Arial"/>
        </w:rPr>
        <w:t>this has</w:t>
      </w:r>
      <w:r>
        <w:rPr>
          <w:rFonts w:eastAsia="Arial"/>
        </w:rPr>
        <w:t xml:space="preserve"> </w:t>
      </w:r>
      <w:r w:rsidR="0046662C">
        <w:rPr>
          <w:rFonts w:eastAsia="Arial"/>
        </w:rPr>
        <w:t xml:space="preserve">not been </w:t>
      </w:r>
      <w:r>
        <w:rPr>
          <w:rFonts w:eastAsia="Arial"/>
        </w:rPr>
        <w:t xml:space="preserve">previously </w:t>
      </w:r>
      <w:r w:rsidR="0046662C">
        <w:rPr>
          <w:rFonts w:eastAsia="Arial"/>
        </w:rPr>
        <w:t>r</w:t>
      </w:r>
      <w:r>
        <w:rPr>
          <w:rFonts w:eastAsia="Arial"/>
        </w:rPr>
        <w:t>equired.</w:t>
      </w:r>
      <w:r w:rsidR="0046662C">
        <w:rPr>
          <w:rFonts w:eastAsia="Arial"/>
        </w:rPr>
        <w:t xml:space="preserve"> </w:t>
      </w:r>
      <w:r>
        <w:rPr>
          <w:rFonts w:eastAsia="Arial"/>
        </w:rPr>
        <w:t xml:space="preserve">This is likely to be the case for </w:t>
      </w:r>
      <w:r>
        <w:rPr>
          <w:rFonts w:eastAsia="Arial"/>
        </w:rPr>
        <w:lastRenderedPageBreak/>
        <w:t xml:space="preserve">persons installing building products </w:t>
      </w:r>
      <w:r w:rsidR="006C37E3">
        <w:rPr>
          <w:rFonts w:eastAsia="Arial"/>
        </w:rPr>
        <w:t xml:space="preserve">being required to </w:t>
      </w:r>
      <w:r>
        <w:rPr>
          <w:rFonts w:eastAsia="Arial"/>
        </w:rPr>
        <w:t>provid</w:t>
      </w:r>
      <w:r w:rsidR="006C37E3">
        <w:rPr>
          <w:rFonts w:eastAsia="Arial"/>
        </w:rPr>
        <w:t>e</w:t>
      </w:r>
      <w:r>
        <w:rPr>
          <w:rFonts w:eastAsia="Arial"/>
        </w:rPr>
        <w:t xml:space="preserve"> information to home</w:t>
      </w:r>
      <w:r w:rsidR="001F2A2C">
        <w:rPr>
          <w:rFonts w:eastAsia="Arial"/>
        </w:rPr>
        <w:t xml:space="preserve"> and building </w:t>
      </w:r>
      <w:r>
        <w:rPr>
          <w:rFonts w:eastAsia="Arial"/>
        </w:rPr>
        <w:t xml:space="preserve">owners. </w:t>
      </w:r>
    </w:p>
    <w:p w14:paraId="03444C9F" w14:textId="03EAA99D" w:rsidR="00210D26" w:rsidRDefault="006C37E3" w:rsidP="00260DB7">
      <w:pPr>
        <w:spacing w:after="240"/>
        <w:rPr>
          <w:rFonts w:eastAsia="Arial"/>
        </w:rPr>
      </w:pPr>
      <w:r>
        <w:rPr>
          <w:rFonts w:eastAsia="Arial"/>
        </w:rPr>
        <w:t xml:space="preserve">It is expected that a builder may use the </w:t>
      </w:r>
      <w:r w:rsidR="000C428D">
        <w:rPr>
          <w:rFonts w:eastAsia="Arial"/>
        </w:rPr>
        <w:t>s</w:t>
      </w:r>
      <w:r>
        <w:rPr>
          <w:rFonts w:eastAsia="Arial"/>
        </w:rPr>
        <w:t>ame</w:t>
      </w:r>
      <w:r w:rsidR="004408BE">
        <w:rPr>
          <w:rFonts w:eastAsia="Arial"/>
        </w:rPr>
        <w:t xml:space="preserve"> or similar</w:t>
      </w:r>
      <w:r>
        <w:rPr>
          <w:rFonts w:eastAsia="Arial"/>
        </w:rPr>
        <w:t xml:space="preserve"> products for </w:t>
      </w:r>
      <w:r w:rsidR="0046662C">
        <w:rPr>
          <w:rFonts w:eastAsia="Arial"/>
        </w:rPr>
        <w:t xml:space="preserve">a number of construction projects and would only need to </w:t>
      </w:r>
      <w:r>
        <w:rPr>
          <w:rFonts w:eastAsia="Arial"/>
        </w:rPr>
        <w:t>obtain the information in the first instance</w:t>
      </w:r>
      <w:r w:rsidR="0046662C">
        <w:rPr>
          <w:rFonts w:eastAsia="Arial"/>
        </w:rPr>
        <w:t>. It may be provided to the home</w:t>
      </w:r>
      <w:r w:rsidR="004408BE">
        <w:rPr>
          <w:rFonts w:eastAsia="Arial"/>
        </w:rPr>
        <w:t xml:space="preserve"> or building </w:t>
      </w:r>
      <w:r w:rsidR="0046662C">
        <w:rPr>
          <w:rFonts w:eastAsia="Arial"/>
        </w:rPr>
        <w:t xml:space="preserve">owner as hardcopy instructions or referrals to the manufacturer or supplier website that contains the relevant information. </w:t>
      </w:r>
      <w:r w:rsidR="000C428D">
        <w:rPr>
          <w:rFonts w:eastAsia="Arial"/>
        </w:rPr>
        <w:t>The advantage of providing this to the owner is that the i</w:t>
      </w:r>
      <w:r w:rsidR="0046662C">
        <w:rPr>
          <w:rFonts w:eastAsia="Arial"/>
        </w:rPr>
        <w:t>nformation may contain valuable details for the ongoing maintenance of the building product.</w:t>
      </w:r>
      <w:r w:rsidR="00D57983">
        <w:rPr>
          <w:rFonts w:eastAsia="Arial"/>
        </w:rPr>
        <w:t xml:space="preserve"> </w:t>
      </w:r>
    </w:p>
    <w:p w14:paraId="524069C1" w14:textId="031C1049" w:rsidR="00D57983" w:rsidRDefault="0046662C" w:rsidP="00260DB7">
      <w:pPr>
        <w:spacing w:after="240"/>
        <w:rPr>
          <w:rFonts w:eastAsia="Arial"/>
        </w:rPr>
      </w:pPr>
      <w:r>
        <w:rPr>
          <w:rFonts w:eastAsia="Arial"/>
        </w:rPr>
        <w:t>Providing information about a building product will have the</w:t>
      </w:r>
      <w:r w:rsidR="000C428D">
        <w:rPr>
          <w:rFonts w:eastAsia="Arial"/>
        </w:rPr>
        <w:t xml:space="preserve"> added</w:t>
      </w:r>
      <w:r>
        <w:rPr>
          <w:rFonts w:eastAsia="Arial"/>
        </w:rPr>
        <w:t xml:space="preserve"> advantage of assisting persons in the </w:t>
      </w:r>
      <w:r w:rsidR="007138BA">
        <w:rPr>
          <w:rFonts w:eastAsia="Arial"/>
        </w:rPr>
        <w:t xml:space="preserve">building product supply </w:t>
      </w:r>
      <w:r>
        <w:rPr>
          <w:rFonts w:eastAsia="Arial"/>
        </w:rPr>
        <w:t xml:space="preserve">chain in </w:t>
      </w:r>
      <w:r w:rsidRPr="00CB0C96">
        <w:rPr>
          <w:rFonts w:eastAsia="Arial"/>
        </w:rPr>
        <w:t>decid</w:t>
      </w:r>
      <w:r>
        <w:rPr>
          <w:rFonts w:eastAsia="Arial"/>
        </w:rPr>
        <w:t>ing</w:t>
      </w:r>
      <w:r w:rsidRPr="00CB0C96">
        <w:rPr>
          <w:rFonts w:eastAsia="Arial"/>
        </w:rPr>
        <w:t xml:space="preserve"> whether the product is suitable for its intended use</w:t>
      </w:r>
      <w:r>
        <w:rPr>
          <w:rFonts w:eastAsia="Arial"/>
        </w:rPr>
        <w:t xml:space="preserve"> and ensuring products are safe and fit for purpose. </w:t>
      </w:r>
      <w:r w:rsidR="006E34CE">
        <w:rPr>
          <w:rFonts w:eastAsia="Arial"/>
        </w:rPr>
        <w:t>The</w:t>
      </w:r>
      <w:r>
        <w:rPr>
          <w:rFonts w:eastAsia="Arial"/>
        </w:rPr>
        <w:t xml:space="preserve"> additional protection provided to home</w:t>
      </w:r>
      <w:r w:rsidR="001D3DD2">
        <w:rPr>
          <w:rFonts w:eastAsia="Arial"/>
        </w:rPr>
        <w:t xml:space="preserve"> and building </w:t>
      </w:r>
      <w:r>
        <w:rPr>
          <w:rFonts w:eastAsia="Arial"/>
        </w:rPr>
        <w:t xml:space="preserve">owners </w:t>
      </w:r>
      <w:r w:rsidR="006E34CE">
        <w:rPr>
          <w:rFonts w:eastAsia="Arial"/>
        </w:rPr>
        <w:t xml:space="preserve">would outweigh any potential burden of providing information with a </w:t>
      </w:r>
      <w:r w:rsidR="00413B5A" w:rsidRPr="00CB0C96">
        <w:rPr>
          <w:rFonts w:eastAsia="Arial"/>
        </w:rPr>
        <w:t>building product</w:t>
      </w:r>
      <w:r>
        <w:rPr>
          <w:rFonts w:eastAsia="Arial"/>
        </w:rPr>
        <w:t>.</w:t>
      </w:r>
    </w:p>
    <w:p w14:paraId="51A1DFCC" w14:textId="02EEAD99" w:rsidR="00AC5E48" w:rsidRDefault="002D413B" w:rsidP="00260DB7">
      <w:pPr>
        <w:spacing w:after="240"/>
        <w:rPr>
          <w:rFonts w:eastAsia="Arial"/>
        </w:rPr>
      </w:pPr>
      <w:r>
        <w:rPr>
          <w:rFonts w:eastAsia="Arial"/>
        </w:rPr>
        <w:t>The reforms</w:t>
      </w:r>
      <w:r w:rsidR="00AC5E48" w:rsidRPr="00AC5E48">
        <w:rPr>
          <w:rFonts w:eastAsia="Arial"/>
        </w:rPr>
        <w:t xml:space="preserve"> will help </w:t>
      </w:r>
      <w:r>
        <w:rPr>
          <w:rFonts w:eastAsia="Arial"/>
        </w:rPr>
        <w:t>practitioners</w:t>
      </w:r>
      <w:r w:rsidR="008B6F2B">
        <w:rPr>
          <w:rFonts w:eastAsia="Arial"/>
        </w:rPr>
        <w:t xml:space="preserve"> </w:t>
      </w:r>
      <w:r>
        <w:rPr>
          <w:rFonts w:eastAsia="Arial"/>
        </w:rPr>
        <w:t xml:space="preserve">meet </w:t>
      </w:r>
      <w:r w:rsidR="00AC5E48" w:rsidRPr="00AC5E48">
        <w:rPr>
          <w:rFonts w:eastAsia="Arial"/>
        </w:rPr>
        <w:t xml:space="preserve">their </w:t>
      </w:r>
      <w:r w:rsidR="004F34A9">
        <w:rPr>
          <w:rFonts w:eastAsia="Arial"/>
        </w:rPr>
        <w:t xml:space="preserve">compliance declaration </w:t>
      </w:r>
      <w:r w:rsidR="00AC5E48" w:rsidRPr="00AC5E48">
        <w:rPr>
          <w:rFonts w:eastAsia="Arial"/>
        </w:rPr>
        <w:t xml:space="preserve">obligations </w:t>
      </w:r>
      <w:r w:rsidR="004F34A9">
        <w:rPr>
          <w:rFonts w:eastAsia="Arial"/>
        </w:rPr>
        <w:t xml:space="preserve">and duty of care </w:t>
      </w:r>
      <w:r w:rsidR="00AC5E48" w:rsidRPr="00AC5E48">
        <w:rPr>
          <w:rFonts w:eastAsia="Arial"/>
        </w:rPr>
        <w:t xml:space="preserve">under the </w:t>
      </w:r>
      <w:r w:rsidR="00A33D86">
        <w:rPr>
          <w:rFonts w:eastAsia="Arial"/>
          <w:iCs/>
        </w:rPr>
        <w:t>DBP Act</w:t>
      </w:r>
      <w:r>
        <w:rPr>
          <w:rFonts w:eastAsia="Arial"/>
        </w:rPr>
        <w:t xml:space="preserve"> </w:t>
      </w:r>
      <w:r w:rsidR="00AC5E48" w:rsidRPr="00AC5E48">
        <w:rPr>
          <w:rFonts w:eastAsia="Arial"/>
        </w:rPr>
        <w:t>by putting them in a better position to do compliant work</w:t>
      </w:r>
      <w:r>
        <w:rPr>
          <w:rFonts w:eastAsia="Arial"/>
        </w:rPr>
        <w:t xml:space="preserve">. Although </w:t>
      </w:r>
      <w:r w:rsidR="004F34A9">
        <w:rPr>
          <w:rFonts w:eastAsia="Arial"/>
        </w:rPr>
        <w:t>the new duties</w:t>
      </w:r>
      <w:r w:rsidR="00AC5E48" w:rsidRPr="00AC5E48">
        <w:rPr>
          <w:rFonts w:eastAsia="Arial"/>
        </w:rPr>
        <w:t xml:space="preserve"> may increase upfront costs for manufacturers</w:t>
      </w:r>
      <w:r w:rsidR="00CA33A4">
        <w:rPr>
          <w:rFonts w:eastAsia="Arial"/>
        </w:rPr>
        <w:t>,</w:t>
      </w:r>
      <w:r w:rsidR="00AC5E48" w:rsidRPr="00AC5E48">
        <w:rPr>
          <w:rFonts w:eastAsia="Arial"/>
        </w:rPr>
        <w:t xml:space="preserve"> </w:t>
      </w:r>
      <w:r w:rsidR="00CB552C">
        <w:rPr>
          <w:rFonts w:eastAsia="Arial"/>
        </w:rPr>
        <w:t>t</w:t>
      </w:r>
      <w:r w:rsidR="00AC5E48" w:rsidRPr="00AC5E48">
        <w:rPr>
          <w:rFonts w:eastAsia="Arial"/>
        </w:rPr>
        <w:t xml:space="preserve">he benefit will be </w:t>
      </w:r>
      <w:r w:rsidR="004F34A9">
        <w:rPr>
          <w:rFonts w:eastAsia="Arial"/>
        </w:rPr>
        <w:t>realised</w:t>
      </w:r>
      <w:r w:rsidR="00AC5E48" w:rsidRPr="00AC5E48">
        <w:rPr>
          <w:rFonts w:eastAsia="Arial"/>
        </w:rPr>
        <w:t xml:space="preserve"> by the people </w:t>
      </w:r>
      <w:r w:rsidR="00CB552C">
        <w:rPr>
          <w:rFonts w:eastAsia="Arial"/>
        </w:rPr>
        <w:t xml:space="preserve">at the end of the </w:t>
      </w:r>
      <w:r w:rsidR="001D3DD2">
        <w:rPr>
          <w:rFonts w:eastAsia="Arial"/>
        </w:rPr>
        <w:t xml:space="preserve">building product </w:t>
      </w:r>
      <w:r w:rsidR="00CB552C">
        <w:rPr>
          <w:rFonts w:eastAsia="Arial"/>
        </w:rPr>
        <w:t xml:space="preserve">supply chain </w:t>
      </w:r>
      <w:r w:rsidR="004F34A9">
        <w:rPr>
          <w:rFonts w:eastAsia="Arial"/>
        </w:rPr>
        <w:t>(i.e</w:t>
      </w:r>
      <w:r w:rsidR="00737039">
        <w:rPr>
          <w:rFonts w:eastAsia="Arial"/>
        </w:rPr>
        <w:t>.</w:t>
      </w:r>
      <w:r w:rsidR="004F34A9">
        <w:rPr>
          <w:rFonts w:eastAsia="Arial"/>
        </w:rPr>
        <w:t xml:space="preserve"> the</w:t>
      </w:r>
      <w:r w:rsidR="004E3CD5">
        <w:rPr>
          <w:rFonts w:eastAsia="Arial"/>
        </w:rPr>
        <w:t xml:space="preserve"> consumer) who will inevitably</w:t>
      </w:r>
      <w:r w:rsidR="00CB552C">
        <w:rPr>
          <w:rFonts w:eastAsia="Arial"/>
        </w:rPr>
        <w:t xml:space="preserve"> </w:t>
      </w:r>
      <w:r w:rsidR="00AC5E48" w:rsidRPr="00AC5E48">
        <w:rPr>
          <w:rFonts w:eastAsia="Arial"/>
        </w:rPr>
        <w:t>pay the passed</w:t>
      </w:r>
      <w:r w:rsidR="00691961" w:rsidRPr="00AC5E48">
        <w:rPr>
          <w:rFonts w:eastAsia="Arial"/>
        </w:rPr>
        <w:t>-</w:t>
      </w:r>
      <w:r w:rsidR="00AC5E48" w:rsidRPr="00AC5E48">
        <w:rPr>
          <w:rFonts w:eastAsia="Arial"/>
        </w:rPr>
        <w:t>on costs.</w:t>
      </w:r>
    </w:p>
    <w:p w14:paraId="251EBE4F" w14:textId="274E5AEF" w:rsidR="000C4362" w:rsidRDefault="00264B5A" w:rsidP="00260DB7">
      <w:pPr>
        <w:spacing w:after="240"/>
        <w:rPr>
          <w:rFonts w:eastAsia="Arial"/>
        </w:rPr>
      </w:pPr>
      <w:r>
        <w:rPr>
          <w:rFonts w:eastAsia="Arial"/>
        </w:rPr>
        <w:t>There is the p</w:t>
      </w:r>
      <w:r w:rsidR="000C4362" w:rsidRPr="000C4362">
        <w:rPr>
          <w:rFonts w:eastAsia="Arial"/>
        </w:rPr>
        <w:t xml:space="preserve">otential </w:t>
      </w:r>
      <w:r w:rsidR="00892E6E">
        <w:rPr>
          <w:rFonts w:eastAsia="Arial"/>
        </w:rPr>
        <w:t xml:space="preserve">for </w:t>
      </w:r>
      <w:r w:rsidR="00284A27">
        <w:rPr>
          <w:rFonts w:eastAsia="Arial"/>
        </w:rPr>
        <w:t xml:space="preserve">a financial impact to </w:t>
      </w:r>
      <w:r w:rsidR="000C4362" w:rsidRPr="000C4362">
        <w:rPr>
          <w:rFonts w:eastAsia="Arial"/>
        </w:rPr>
        <w:t>suppliers</w:t>
      </w:r>
      <w:r w:rsidR="00ED1780">
        <w:rPr>
          <w:rFonts w:eastAsia="Arial"/>
        </w:rPr>
        <w:t xml:space="preserve">, </w:t>
      </w:r>
      <w:r w:rsidR="007C7687">
        <w:rPr>
          <w:rFonts w:eastAsia="Arial"/>
        </w:rPr>
        <w:t xml:space="preserve">importers or manufacturers </w:t>
      </w:r>
      <w:r w:rsidR="000C4362" w:rsidRPr="000C4362">
        <w:rPr>
          <w:rFonts w:eastAsia="Arial"/>
        </w:rPr>
        <w:t xml:space="preserve">of products that may be the subject of a </w:t>
      </w:r>
      <w:r w:rsidR="00467248">
        <w:rPr>
          <w:rFonts w:eastAsia="Arial"/>
        </w:rPr>
        <w:t xml:space="preserve">building product recall or </w:t>
      </w:r>
      <w:r w:rsidR="000C4362" w:rsidRPr="000C4362">
        <w:rPr>
          <w:rFonts w:eastAsia="Arial"/>
        </w:rPr>
        <w:t>ban</w:t>
      </w:r>
      <w:r w:rsidR="007B1DD3">
        <w:rPr>
          <w:rFonts w:eastAsia="Arial"/>
        </w:rPr>
        <w:t xml:space="preserve">. </w:t>
      </w:r>
      <w:r w:rsidR="00DF26B8">
        <w:rPr>
          <w:rFonts w:eastAsia="Arial"/>
        </w:rPr>
        <w:t>While thi</w:t>
      </w:r>
      <w:r w:rsidR="00720081">
        <w:rPr>
          <w:rFonts w:eastAsia="Arial"/>
        </w:rPr>
        <w:t xml:space="preserve">s </w:t>
      </w:r>
      <w:r w:rsidR="00485CA0">
        <w:rPr>
          <w:rFonts w:eastAsia="Arial"/>
        </w:rPr>
        <w:t>may result in i</w:t>
      </w:r>
      <w:r w:rsidR="00720081">
        <w:rPr>
          <w:rFonts w:eastAsia="Arial"/>
        </w:rPr>
        <w:t xml:space="preserve">nitial </w:t>
      </w:r>
      <w:r w:rsidR="00485CA0">
        <w:rPr>
          <w:rFonts w:eastAsia="Arial"/>
        </w:rPr>
        <w:t xml:space="preserve">costs </w:t>
      </w:r>
      <w:r w:rsidR="0091039A">
        <w:rPr>
          <w:rFonts w:eastAsia="Arial"/>
        </w:rPr>
        <w:t xml:space="preserve">to the respective parties, </w:t>
      </w:r>
      <w:r w:rsidR="00217367">
        <w:rPr>
          <w:rFonts w:eastAsia="Arial"/>
        </w:rPr>
        <w:t xml:space="preserve">this may reduce </w:t>
      </w:r>
      <w:r w:rsidR="00CF6A35">
        <w:rPr>
          <w:rFonts w:eastAsia="Arial"/>
        </w:rPr>
        <w:t>ongoing</w:t>
      </w:r>
      <w:r w:rsidR="0097662E">
        <w:rPr>
          <w:rFonts w:eastAsia="Arial"/>
        </w:rPr>
        <w:t xml:space="preserve"> </w:t>
      </w:r>
      <w:r w:rsidR="000C4362" w:rsidRPr="000C4362">
        <w:rPr>
          <w:rFonts w:eastAsia="Arial"/>
        </w:rPr>
        <w:t xml:space="preserve">liability </w:t>
      </w:r>
      <w:r w:rsidR="00CF6A35">
        <w:rPr>
          <w:rFonts w:eastAsia="Arial"/>
        </w:rPr>
        <w:t xml:space="preserve">and </w:t>
      </w:r>
      <w:r w:rsidR="00CC2D9B">
        <w:rPr>
          <w:rFonts w:eastAsia="Arial"/>
        </w:rPr>
        <w:t>any future litigation</w:t>
      </w:r>
      <w:r w:rsidR="00CF6A35">
        <w:rPr>
          <w:rFonts w:eastAsia="Arial"/>
        </w:rPr>
        <w:t>.</w:t>
      </w:r>
      <w:r w:rsidR="000C4362" w:rsidRPr="000C4362">
        <w:rPr>
          <w:rFonts w:eastAsia="Arial"/>
        </w:rPr>
        <w:t xml:space="preserve"> </w:t>
      </w:r>
    </w:p>
    <w:p w14:paraId="66FFBF30" w14:textId="7B358BA7" w:rsidR="004B3DA0" w:rsidRDefault="008970B0" w:rsidP="00260DB7">
      <w:pPr>
        <w:spacing w:after="240"/>
        <w:rPr>
          <w:rFonts w:eastAsia="Arial"/>
        </w:rPr>
      </w:pPr>
      <w:r>
        <w:rPr>
          <w:rFonts w:eastAsia="Arial"/>
        </w:rPr>
        <w:t>Overall, t</w:t>
      </w:r>
      <w:r w:rsidR="00F84DEE" w:rsidRPr="00E90343">
        <w:rPr>
          <w:rFonts w:eastAsia="Arial"/>
        </w:rPr>
        <w:t>he</w:t>
      </w:r>
      <w:r w:rsidR="00F84DEE">
        <w:rPr>
          <w:rFonts w:eastAsia="Arial"/>
        </w:rPr>
        <w:t xml:space="preserve"> </w:t>
      </w:r>
      <w:r w:rsidR="0049326D">
        <w:rPr>
          <w:rFonts w:eastAsia="Arial"/>
        </w:rPr>
        <w:t>Amendment Bill</w:t>
      </w:r>
      <w:r w:rsidR="00F84DEE">
        <w:rPr>
          <w:rFonts w:eastAsia="Arial"/>
        </w:rPr>
        <w:t xml:space="preserve"> </w:t>
      </w:r>
      <w:r w:rsidR="00CF2E32">
        <w:rPr>
          <w:rFonts w:eastAsia="Arial"/>
        </w:rPr>
        <w:t>wil</w:t>
      </w:r>
      <w:r w:rsidR="000B6FE3">
        <w:rPr>
          <w:rFonts w:eastAsia="Arial"/>
        </w:rPr>
        <w:t>l</w:t>
      </w:r>
      <w:r w:rsidR="00CF2E32" w:rsidRPr="00CF2E32">
        <w:rPr>
          <w:rFonts w:eastAsia="Arial"/>
        </w:rPr>
        <w:t xml:space="preserve"> promote the safety of residential, </w:t>
      </w:r>
      <w:r w:rsidR="00620385" w:rsidRPr="00CF2E32">
        <w:rPr>
          <w:rFonts w:eastAsia="Arial"/>
        </w:rPr>
        <w:t>commercial,</w:t>
      </w:r>
      <w:r w:rsidR="00CF2E32" w:rsidRPr="00CF2E32">
        <w:rPr>
          <w:rFonts w:eastAsia="Arial"/>
        </w:rPr>
        <w:t xml:space="preserve"> and industrial buildings</w:t>
      </w:r>
      <w:r w:rsidR="000B6FE3">
        <w:rPr>
          <w:rFonts w:eastAsia="Arial"/>
        </w:rPr>
        <w:t xml:space="preserve"> by </w:t>
      </w:r>
      <w:r w:rsidR="00B23CB1">
        <w:rPr>
          <w:rFonts w:eastAsia="Arial"/>
        </w:rPr>
        <w:t>establish</w:t>
      </w:r>
      <w:r w:rsidR="000B6FE3">
        <w:rPr>
          <w:rFonts w:eastAsia="Arial"/>
        </w:rPr>
        <w:t>ing</w:t>
      </w:r>
      <w:r w:rsidR="00B23CB1">
        <w:rPr>
          <w:rFonts w:eastAsia="Arial"/>
        </w:rPr>
        <w:t xml:space="preserve"> a new framework </w:t>
      </w:r>
      <w:r w:rsidR="00DD655D">
        <w:rPr>
          <w:rFonts w:eastAsia="Arial"/>
        </w:rPr>
        <w:t>t</w:t>
      </w:r>
      <w:r w:rsidR="00F84DEE">
        <w:rPr>
          <w:rFonts w:eastAsia="Arial"/>
        </w:rPr>
        <w:t xml:space="preserve">o </w:t>
      </w:r>
      <w:r w:rsidR="00F84DEE" w:rsidRPr="00E90343">
        <w:rPr>
          <w:rFonts w:eastAsia="Arial"/>
        </w:rPr>
        <w:t>ensure that building products available</w:t>
      </w:r>
      <w:r w:rsidR="00F84DEE">
        <w:rPr>
          <w:rFonts w:eastAsia="Arial"/>
        </w:rPr>
        <w:t xml:space="preserve"> and used</w:t>
      </w:r>
      <w:r w:rsidR="00F84DEE" w:rsidRPr="00E90343">
        <w:rPr>
          <w:rFonts w:eastAsia="Arial"/>
        </w:rPr>
        <w:t xml:space="preserve"> in NSW are safe and compliant with relevant laws and regulations, while providing the required powers for the </w:t>
      </w:r>
      <w:r w:rsidR="0016745D">
        <w:rPr>
          <w:rFonts w:eastAsia="Arial"/>
        </w:rPr>
        <w:t>Department</w:t>
      </w:r>
      <w:r w:rsidR="00F84DEE" w:rsidRPr="00E90343">
        <w:rPr>
          <w:rFonts w:eastAsia="Arial"/>
        </w:rPr>
        <w:t xml:space="preserve"> to effectively investigate and respond to instances of unsafe product supply and use</w:t>
      </w:r>
      <w:r w:rsidR="00F84DEE">
        <w:rPr>
          <w:rFonts w:eastAsia="Arial"/>
        </w:rPr>
        <w:t>.</w:t>
      </w:r>
    </w:p>
    <w:p w14:paraId="6783DD87" w14:textId="0B134CB5" w:rsidR="00CE29B9" w:rsidRPr="00E838C9" w:rsidRDefault="00CE29B9" w:rsidP="0049326D">
      <w:pPr>
        <w:pStyle w:val="Heading3"/>
        <w:spacing w:before="240" w:after="240"/>
        <w:rPr>
          <w:rFonts w:eastAsia="Arial"/>
          <w:sz w:val="22"/>
          <w:szCs w:val="22"/>
        </w:rPr>
      </w:pPr>
      <w:r w:rsidRPr="00E838C9">
        <w:rPr>
          <w:rFonts w:eastAsia="Arial"/>
          <w:sz w:val="22"/>
          <w:szCs w:val="22"/>
        </w:rPr>
        <w:t>Questions</w:t>
      </w:r>
    </w:p>
    <w:p w14:paraId="3EBF6CB3" w14:textId="129BAD4B" w:rsidR="00E90375" w:rsidRPr="007F3969" w:rsidRDefault="000A65F4" w:rsidP="00E838C9">
      <w:pPr>
        <w:pStyle w:val="ListParagraph"/>
        <w:numPr>
          <w:ilvl w:val="0"/>
          <w:numId w:val="50"/>
        </w:numPr>
        <w:spacing w:before="120" w:after="120" w:line="360" w:lineRule="auto"/>
        <w:rPr>
          <w:rFonts w:ascii="Arial" w:hAnsi="Arial" w:cs="Arial"/>
          <w:b/>
          <w:bCs/>
          <w:sz w:val="22"/>
          <w:szCs w:val="22"/>
        </w:rPr>
      </w:pPr>
      <w:r w:rsidRPr="000A65F4">
        <w:rPr>
          <w:rFonts w:ascii="Arial" w:hAnsi="Arial" w:cs="Arial"/>
          <w:b/>
          <w:bCs/>
          <w:sz w:val="22"/>
          <w:szCs w:val="22"/>
        </w:rPr>
        <w:t>Do you support the</w:t>
      </w:r>
      <w:r w:rsidR="00E90375" w:rsidRPr="007F3969">
        <w:rPr>
          <w:rFonts w:ascii="Arial" w:hAnsi="Arial" w:cs="Arial"/>
          <w:b/>
          <w:bCs/>
          <w:sz w:val="22"/>
          <w:szCs w:val="22"/>
        </w:rPr>
        <w:t xml:space="preserve"> persons </w:t>
      </w:r>
      <w:r w:rsidRPr="000A65F4">
        <w:rPr>
          <w:rFonts w:ascii="Arial" w:hAnsi="Arial" w:cs="Arial"/>
          <w:b/>
          <w:bCs/>
          <w:sz w:val="22"/>
          <w:szCs w:val="22"/>
        </w:rPr>
        <w:t xml:space="preserve">included </w:t>
      </w:r>
      <w:r w:rsidR="00E90375" w:rsidRPr="007F3969">
        <w:rPr>
          <w:rFonts w:ascii="Arial" w:hAnsi="Arial" w:cs="Arial"/>
          <w:b/>
          <w:bCs/>
          <w:sz w:val="22"/>
          <w:szCs w:val="22"/>
        </w:rPr>
        <w:t xml:space="preserve">in the chain </w:t>
      </w:r>
      <w:r w:rsidRPr="000A65F4">
        <w:rPr>
          <w:rFonts w:ascii="Arial" w:hAnsi="Arial" w:cs="Arial"/>
          <w:b/>
          <w:bCs/>
          <w:sz w:val="22"/>
          <w:szCs w:val="22"/>
        </w:rPr>
        <w:t>of responsibility (clause 8B) being</w:t>
      </w:r>
      <w:r w:rsidR="00E90375" w:rsidRPr="007F3969">
        <w:rPr>
          <w:rFonts w:ascii="Arial" w:hAnsi="Arial" w:cs="Arial"/>
          <w:b/>
          <w:bCs/>
          <w:sz w:val="22"/>
          <w:szCs w:val="22"/>
        </w:rPr>
        <w:t xml:space="preserve"> held accountable for </w:t>
      </w:r>
      <w:r w:rsidRPr="000A65F4">
        <w:rPr>
          <w:rFonts w:ascii="Arial" w:hAnsi="Arial" w:cs="Arial"/>
          <w:b/>
          <w:bCs/>
          <w:sz w:val="22"/>
          <w:szCs w:val="22"/>
        </w:rPr>
        <w:t>non-conforming</w:t>
      </w:r>
      <w:r w:rsidR="00E90375" w:rsidRPr="007F3969">
        <w:rPr>
          <w:rFonts w:ascii="Arial" w:hAnsi="Arial" w:cs="Arial"/>
          <w:b/>
          <w:bCs/>
          <w:sz w:val="22"/>
          <w:szCs w:val="22"/>
        </w:rPr>
        <w:t xml:space="preserve"> building products </w:t>
      </w:r>
      <w:r w:rsidRPr="000A65F4">
        <w:rPr>
          <w:rFonts w:ascii="Arial" w:hAnsi="Arial" w:cs="Arial"/>
          <w:b/>
          <w:bCs/>
          <w:sz w:val="22"/>
          <w:szCs w:val="22"/>
        </w:rPr>
        <w:t>or</w:t>
      </w:r>
      <w:r w:rsidR="00E90375" w:rsidRPr="007F3969">
        <w:rPr>
          <w:rFonts w:ascii="Arial" w:hAnsi="Arial" w:cs="Arial"/>
          <w:b/>
          <w:bCs/>
          <w:sz w:val="22"/>
          <w:szCs w:val="22"/>
        </w:rPr>
        <w:t xml:space="preserve"> for </w:t>
      </w:r>
      <w:r w:rsidRPr="000A65F4">
        <w:rPr>
          <w:rFonts w:ascii="Arial" w:hAnsi="Arial" w:cs="Arial"/>
          <w:b/>
          <w:bCs/>
          <w:sz w:val="22"/>
          <w:szCs w:val="22"/>
        </w:rPr>
        <w:t xml:space="preserve">non-compliant </w:t>
      </w:r>
      <w:r w:rsidR="00E90375" w:rsidRPr="007F3969">
        <w:rPr>
          <w:rFonts w:ascii="Arial" w:hAnsi="Arial" w:cs="Arial"/>
          <w:b/>
          <w:bCs/>
          <w:sz w:val="22"/>
          <w:szCs w:val="22"/>
        </w:rPr>
        <w:t>use</w:t>
      </w:r>
      <w:r w:rsidRPr="000A65F4">
        <w:rPr>
          <w:rFonts w:ascii="Arial" w:hAnsi="Arial" w:cs="Arial"/>
          <w:b/>
          <w:bCs/>
          <w:sz w:val="22"/>
          <w:szCs w:val="22"/>
        </w:rPr>
        <w:t xml:space="preserve"> of the product? If not, why</w:t>
      </w:r>
      <w:r w:rsidR="00E90375" w:rsidRPr="007F3969">
        <w:rPr>
          <w:rFonts w:ascii="Arial" w:hAnsi="Arial" w:cs="Arial"/>
          <w:b/>
          <w:bCs/>
          <w:sz w:val="22"/>
          <w:szCs w:val="22"/>
        </w:rPr>
        <w:t>?</w:t>
      </w:r>
    </w:p>
    <w:p w14:paraId="50B9D995" w14:textId="62F468CE" w:rsidR="00E90375" w:rsidRPr="007F3969" w:rsidRDefault="00843D51" w:rsidP="00E838C9">
      <w:pPr>
        <w:pStyle w:val="ListParagraph"/>
        <w:numPr>
          <w:ilvl w:val="0"/>
          <w:numId w:val="50"/>
        </w:numPr>
        <w:spacing w:before="120" w:after="120" w:line="360" w:lineRule="auto"/>
        <w:rPr>
          <w:rFonts w:ascii="Arial" w:hAnsi="Arial" w:cs="Arial"/>
          <w:b/>
          <w:bCs/>
          <w:sz w:val="22"/>
          <w:szCs w:val="22"/>
        </w:rPr>
      </w:pPr>
      <w:r w:rsidRPr="00843D51">
        <w:rPr>
          <w:rFonts w:ascii="Arial" w:hAnsi="Arial" w:cs="Arial"/>
          <w:b/>
          <w:bCs/>
          <w:sz w:val="22"/>
          <w:szCs w:val="22"/>
        </w:rPr>
        <w:t>Are there any other persons that should be added to the chain of responsibility and therefore be held accountable for non-conforming or non-compliant building products? If yes, who and why</w:t>
      </w:r>
      <w:r w:rsidR="00E90375" w:rsidRPr="007F3969">
        <w:rPr>
          <w:rFonts w:ascii="Arial" w:hAnsi="Arial" w:cs="Arial"/>
          <w:b/>
          <w:bCs/>
          <w:sz w:val="22"/>
          <w:szCs w:val="22"/>
        </w:rPr>
        <w:t xml:space="preserve">? </w:t>
      </w:r>
    </w:p>
    <w:p w14:paraId="780CD112" w14:textId="0F0182ED" w:rsidR="00825195" w:rsidRPr="00825195" w:rsidRDefault="00E90375" w:rsidP="00E838C9">
      <w:pPr>
        <w:pStyle w:val="ListParagraph"/>
        <w:numPr>
          <w:ilvl w:val="0"/>
          <w:numId w:val="50"/>
        </w:numPr>
        <w:spacing w:before="120" w:after="120" w:line="360" w:lineRule="auto"/>
        <w:ind w:left="714" w:hanging="357"/>
        <w:rPr>
          <w:rFonts w:ascii="Arial" w:hAnsi="Arial" w:cs="Arial"/>
          <w:b/>
          <w:bCs/>
          <w:sz w:val="22"/>
          <w:szCs w:val="22"/>
        </w:rPr>
      </w:pPr>
      <w:r w:rsidRPr="007F3969">
        <w:rPr>
          <w:rFonts w:ascii="Arial" w:hAnsi="Arial" w:cs="Arial"/>
          <w:b/>
          <w:bCs/>
          <w:sz w:val="22"/>
          <w:szCs w:val="22"/>
        </w:rPr>
        <w:lastRenderedPageBreak/>
        <w:t xml:space="preserve">Do you </w:t>
      </w:r>
      <w:r w:rsidR="00825195" w:rsidRPr="00825195">
        <w:rPr>
          <w:rFonts w:ascii="Arial" w:hAnsi="Arial" w:cs="Arial"/>
          <w:b/>
          <w:bCs/>
          <w:sz w:val="22"/>
          <w:szCs w:val="22"/>
        </w:rPr>
        <w:t xml:space="preserve">support the following duties being imposed on </w:t>
      </w:r>
      <w:r w:rsidRPr="007F3969">
        <w:rPr>
          <w:rFonts w:ascii="Arial" w:hAnsi="Arial" w:cs="Arial"/>
          <w:b/>
          <w:bCs/>
          <w:sz w:val="22"/>
          <w:szCs w:val="22"/>
        </w:rPr>
        <w:t xml:space="preserve">persons in the </w:t>
      </w:r>
      <w:r w:rsidR="00825195" w:rsidRPr="00825195">
        <w:rPr>
          <w:rFonts w:ascii="Arial" w:hAnsi="Arial" w:cs="Arial"/>
          <w:b/>
          <w:bCs/>
          <w:sz w:val="22"/>
          <w:szCs w:val="22"/>
        </w:rPr>
        <w:t>chain of responsibility</w:t>
      </w:r>
      <w:r w:rsidR="00415766">
        <w:rPr>
          <w:rFonts w:ascii="Arial" w:hAnsi="Arial" w:cs="Arial"/>
          <w:b/>
          <w:bCs/>
          <w:sz w:val="22"/>
          <w:szCs w:val="22"/>
        </w:rPr>
        <w:t>? If not</w:t>
      </w:r>
      <w:r w:rsidR="00301822">
        <w:rPr>
          <w:rFonts w:ascii="Arial" w:hAnsi="Arial" w:cs="Arial"/>
          <w:b/>
          <w:bCs/>
          <w:sz w:val="22"/>
          <w:szCs w:val="22"/>
        </w:rPr>
        <w:t>, why?</w:t>
      </w:r>
    </w:p>
    <w:p w14:paraId="1EBD884B" w14:textId="77777777" w:rsidR="00825195" w:rsidRPr="00E406F7" w:rsidRDefault="00825195" w:rsidP="008655BD">
      <w:pPr>
        <w:pStyle w:val="ListParagraph"/>
        <w:numPr>
          <w:ilvl w:val="0"/>
          <w:numId w:val="73"/>
        </w:numPr>
        <w:spacing w:before="120" w:after="120" w:line="360" w:lineRule="auto"/>
        <w:rPr>
          <w:rFonts w:ascii="Arial" w:hAnsi="Arial" w:cs="Arial"/>
          <w:sz w:val="22"/>
          <w:szCs w:val="22"/>
        </w:rPr>
      </w:pPr>
      <w:r w:rsidRPr="00E406F7">
        <w:rPr>
          <w:rFonts w:ascii="Arial" w:hAnsi="Arial" w:cs="Arial"/>
          <w:sz w:val="22"/>
          <w:szCs w:val="22"/>
        </w:rPr>
        <w:t>Ensuring conforming products and compliant use of building products (clause 8E)</w:t>
      </w:r>
    </w:p>
    <w:p w14:paraId="68225652" w14:textId="77777777" w:rsidR="00825195" w:rsidRPr="00E406F7" w:rsidRDefault="00825195" w:rsidP="008655BD">
      <w:pPr>
        <w:pStyle w:val="ListParagraph"/>
        <w:numPr>
          <w:ilvl w:val="0"/>
          <w:numId w:val="73"/>
        </w:numPr>
        <w:spacing w:before="120" w:after="120" w:line="360" w:lineRule="auto"/>
        <w:rPr>
          <w:rFonts w:ascii="Arial" w:hAnsi="Arial" w:cs="Arial"/>
          <w:sz w:val="22"/>
          <w:szCs w:val="22"/>
        </w:rPr>
      </w:pPr>
      <w:r w:rsidRPr="00E406F7">
        <w:rPr>
          <w:rFonts w:ascii="Arial" w:hAnsi="Arial" w:cs="Arial"/>
          <w:sz w:val="22"/>
          <w:szCs w:val="22"/>
        </w:rPr>
        <w:t xml:space="preserve">Providing information to others in the chain </w:t>
      </w:r>
      <w:r w:rsidR="00E90375" w:rsidRPr="00E406F7">
        <w:rPr>
          <w:rFonts w:ascii="Arial" w:hAnsi="Arial" w:cs="Arial"/>
          <w:sz w:val="22"/>
          <w:szCs w:val="22"/>
        </w:rPr>
        <w:t>about a building product</w:t>
      </w:r>
      <w:r w:rsidRPr="00E406F7">
        <w:rPr>
          <w:rFonts w:ascii="Arial" w:hAnsi="Arial" w:cs="Arial"/>
          <w:sz w:val="22"/>
          <w:szCs w:val="22"/>
        </w:rPr>
        <w:t xml:space="preserve"> (clause 8F)</w:t>
      </w:r>
    </w:p>
    <w:p w14:paraId="08568705" w14:textId="77777777" w:rsidR="00825195" w:rsidRPr="00E406F7" w:rsidRDefault="00825195" w:rsidP="008655BD">
      <w:pPr>
        <w:pStyle w:val="ListParagraph"/>
        <w:numPr>
          <w:ilvl w:val="0"/>
          <w:numId w:val="73"/>
        </w:numPr>
        <w:spacing w:before="120" w:after="120" w:line="360" w:lineRule="auto"/>
        <w:rPr>
          <w:rFonts w:ascii="Arial" w:hAnsi="Arial" w:cs="Arial"/>
          <w:sz w:val="22"/>
          <w:szCs w:val="22"/>
        </w:rPr>
      </w:pPr>
      <w:r w:rsidRPr="00E406F7">
        <w:rPr>
          <w:rFonts w:ascii="Arial" w:hAnsi="Arial" w:cs="Arial"/>
          <w:sz w:val="22"/>
          <w:szCs w:val="22"/>
        </w:rPr>
        <w:t>Builders and installers to provide information to the owner about the building products they use (clause 8F(4))</w:t>
      </w:r>
    </w:p>
    <w:p w14:paraId="7A868EA0" w14:textId="77777777" w:rsidR="00825195" w:rsidRPr="00E406F7" w:rsidRDefault="00825195" w:rsidP="008655BD">
      <w:pPr>
        <w:pStyle w:val="ListParagraph"/>
        <w:numPr>
          <w:ilvl w:val="0"/>
          <w:numId w:val="73"/>
        </w:numPr>
        <w:spacing w:before="120" w:after="120" w:line="360" w:lineRule="auto"/>
        <w:rPr>
          <w:rFonts w:ascii="Arial" w:hAnsi="Arial" w:cs="Arial"/>
          <w:sz w:val="22"/>
          <w:szCs w:val="22"/>
        </w:rPr>
      </w:pPr>
      <w:r w:rsidRPr="00E406F7">
        <w:rPr>
          <w:rFonts w:ascii="Arial" w:hAnsi="Arial" w:cs="Arial"/>
          <w:sz w:val="22"/>
          <w:szCs w:val="22"/>
        </w:rPr>
        <w:t>Notifying the Secretary when becoming aware of non-compliance or safety risk of a building products (clause 8H)</w:t>
      </w:r>
    </w:p>
    <w:p w14:paraId="171A78BA" w14:textId="77777777" w:rsidR="00825195" w:rsidRPr="00E406F7" w:rsidRDefault="00825195" w:rsidP="008655BD">
      <w:pPr>
        <w:pStyle w:val="ListParagraph"/>
        <w:numPr>
          <w:ilvl w:val="0"/>
          <w:numId w:val="73"/>
        </w:numPr>
        <w:spacing w:before="120" w:after="120" w:line="360" w:lineRule="auto"/>
        <w:rPr>
          <w:rFonts w:ascii="Arial" w:hAnsi="Arial" w:cs="Arial"/>
          <w:sz w:val="22"/>
          <w:szCs w:val="22"/>
        </w:rPr>
      </w:pPr>
      <w:r w:rsidRPr="00E406F7">
        <w:rPr>
          <w:rFonts w:ascii="Arial" w:hAnsi="Arial" w:cs="Arial"/>
          <w:sz w:val="22"/>
          <w:szCs w:val="22"/>
        </w:rPr>
        <w:t>Notify the Secretary of a voluntary recall (clause 8J)</w:t>
      </w:r>
    </w:p>
    <w:p w14:paraId="6D9640EC" w14:textId="77777777" w:rsidR="00825195" w:rsidRPr="00E406F7" w:rsidRDefault="00825195" w:rsidP="008655BD">
      <w:pPr>
        <w:pStyle w:val="ListParagraph"/>
        <w:numPr>
          <w:ilvl w:val="0"/>
          <w:numId w:val="73"/>
        </w:numPr>
        <w:spacing w:before="120" w:after="120" w:line="360" w:lineRule="auto"/>
        <w:rPr>
          <w:rFonts w:ascii="Arial" w:hAnsi="Arial" w:cs="Arial"/>
          <w:sz w:val="22"/>
          <w:szCs w:val="22"/>
        </w:rPr>
      </w:pPr>
      <w:r w:rsidRPr="00E406F7">
        <w:rPr>
          <w:rFonts w:ascii="Arial" w:hAnsi="Arial" w:cs="Arial"/>
          <w:sz w:val="22"/>
          <w:szCs w:val="22"/>
        </w:rPr>
        <w:t xml:space="preserve">Comply with any safety notices for warnings, bans or recalls (Part 3) </w:t>
      </w:r>
    </w:p>
    <w:p w14:paraId="38459745" w14:textId="77777777" w:rsidR="00825195" w:rsidRPr="00E406F7" w:rsidRDefault="00825195" w:rsidP="008655BD">
      <w:pPr>
        <w:pStyle w:val="ListParagraph"/>
        <w:numPr>
          <w:ilvl w:val="0"/>
          <w:numId w:val="73"/>
        </w:numPr>
        <w:spacing w:before="120" w:after="120" w:line="360" w:lineRule="auto"/>
        <w:rPr>
          <w:rFonts w:ascii="Arial" w:hAnsi="Arial" w:cs="Arial"/>
          <w:sz w:val="22"/>
          <w:szCs w:val="22"/>
        </w:rPr>
      </w:pPr>
      <w:r w:rsidRPr="00E406F7">
        <w:rPr>
          <w:rFonts w:ascii="Arial" w:hAnsi="Arial" w:cs="Arial"/>
          <w:sz w:val="22"/>
          <w:szCs w:val="22"/>
        </w:rPr>
        <w:t>Provide safety notices or other information to others in the supply chain, if required (clause 15I and 15J)</w:t>
      </w:r>
    </w:p>
    <w:p w14:paraId="60C8FD84" w14:textId="77777777" w:rsidR="00825195" w:rsidRPr="00E406F7" w:rsidRDefault="00825195" w:rsidP="008655BD">
      <w:pPr>
        <w:pStyle w:val="ListParagraph"/>
        <w:numPr>
          <w:ilvl w:val="0"/>
          <w:numId w:val="73"/>
        </w:numPr>
        <w:spacing w:before="120" w:after="120" w:line="360" w:lineRule="auto"/>
        <w:rPr>
          <w:rFonts w:ascii="Arial" w:hAnsi="Arial" w:cs="Arial"/>
          <w:sz w:val="22"/>
          <w:szCs w:val="22"/>
        </w:rPr>
      </w:pPr>
      <w:r w:rsidRPr="00E406F7">
        <w:rPr>
          <w:rFonts w:ascii="Arial" w:hAnsi="Arial" w:cs="Arial"/>
          <w:sz w:val="22"/>
          <w:szCs w:val="22"/>
        </w:rPr>
        <w:t>Manufacturers or suppliers may be requested to conduct a product assessment of a building product (clause 38)</w:t>
      </w:r>
    </w:p>
    <w:p w14:paraId="7122FB49" w14:textId="79E5616E" w:rsidR="004C3D93" w:rsidRDefault="00FB0066" w:rsidP="00E838C9">
      <w:pPr>
        <w:pStyle w:val="ListParagraph"/>
        <w:numPr>
          <w:ilvl w:val="0"/>
          <w:numId w:val="50"/>
        </w:numPr>
        <w:spacing w:before="120" w:after="120" w:line="360" w:lineRule="auto"/>
        <w:ind w:left="714" w:hanging="357"/>
        <w:contextualSpacing w:val="0"/>
        <w:rPr>
          <w:rFonts w:ascii="Arial" w:hAnsi="Arial" w:cs="Arial"/>
          <w:b/>
          <w:bCs/>
          <w:sz w:val="22"/>
          <w:szCs w:val="22"/>
        </w:rPr>
      </w:pPr>
      <w:r w:rsidRPr="00FB0066">
        <w:rPr>
          <w:rFonts w:ascii="Arial" w:hAnsi="Arial" w:cs="Arial"/>
          <w:b/>
          <w:bCs/>
          <w:sz w:val="22"/>
          <w:szCs w:val="22"/>
        </w:rPr>
        <w:t>Focusing on the duty to provide information about building products, are there any challenges associated with persons in the chain of responsibility satisfying this duty</w:t>
      </w:r>
      <w:r w:rsidR="00E90375" w:rsidRPr="007F3969">
        <w:rPr>
          <w:rFonts w:ascii="Arial" w:hAnsi="Arial" w:cs="Arial"/>
          <w:b/>
          <w:bCs/>
          <w:sz w:val="22"/>
          <w:szCs w:val="22"/>
        </w:rPr>
        <w:t>?</w:t>
      </w:r>
    </w:p>
    <w:p w14:paraId="5F81FA9D" w14:textId="290AC0C9" w:rsidR="00A479B3" w:rsidRPr="00A479B3" w:rsidRDefault="00A479B3" w:rsidP="00E838C9">
      <w:pPr>
        <w:pStyle w:val="ListParagraph"/>
        <w:numPr>
          <w:ilvl w:val="0"/>
          <w:numId w:val="50"/>
        </w:numPr>
        <w:spacing w:before="120" w:after="120" w:line="360" w:lineRule="auto"/>
        <w:rPr>
          <w:rFonts w:ascii="Arial" w:hAnsi="Arial" w:cs="Arial"/>
          <w:b/>
          <w:bCs/>
          <w:sz w:val="22"/>
          <w:szCs w:val="22"/>
        </w:rPr>
      </w:pPr>
      <w:r w:rsidRPr="00A479B3">
        <w:rPr>
          <w:rFonts w:ascii="Arial" w:hAnsi="Arial" w:cs="Arial"/>
          <w:b/>
          <w:bCs/>
          <w:sz w:val="22"/>
          <w:szCs w:val="22"/>
        </w:rPr>
        <w:t>Do you support the following additional powers for the Secretary to manage non-conforming or non-compliant building products</w:t>
      </w:r>
      <w:r>
        <w:rPr>
          <w:rFonts w:ascii="Arial" w:hAnsi="Arial" w:cs="Arial"/>
          <w:b/>
          <w:bCs/>
          <w:sz w:val="22"/>
          <w:szCs w:val="22"/>
        </w:rPr>
        <w:t>? If not, why?</w:t>
      </w:r>
    </w:p>
    <w:p w14:paraId="187843D0" w14:textId="77777777" w:rsidR="00A479B3" w:rsidRPr="00A479B3" w:rsidRDefault="00A479B3" w:rsidP="00E838C9">
      <w:pPr>
        <w:pStyle w:val="ListParagraph"/>
        <w:numPr>
          <w:ilvl w:val="0"/>
          <w:numId w:val="72"/>
        </w:numPr>
        <w:spacing w:before="120" w:after="120" w:line="360" w:lineRule="auto"/>
        <w:rPr>
          <w:rFonts w:ascii="Arial" w:hAnsi="Arial" w:cs="Arial"/>
          <w:sz w:val="22"/>
          <w:szCs w:val="22"/>
        </w:rPr>
      </w:pPr>
      <w:r w:rsidRPr="00A479B3">
        <w:rPr>
          <w:rFonts w:ascii="Arial" w:hAnsi="Arial" w:cs="Arial"/>
          <w:sz w:val="22"/>
          <w:szCs w:val="22"/>
        </w:rPr>
        <w:t>Building product warning (clause 15)</w:t>
      </w:r>
    </w:p>
    <w:p w14:paraId="58CE2FD1" w14:textId="77777777" w:rsidR="00A479B3" w:rsidRPr="00A479B3" w:rsidRDefault="00A479B3" w:rsidP="00E838C9">
      <w:pPr>
        <w:pStyle w:val="ListParagraph"/>
        <w:numPr>
          <w:ilvl w:val="0"/>
          <w:numId w:val="72"/>
        </w:numPr>
        <w:spacing w:before="120" w:after="120" w:line="360" w:lineRule="auto"/>
        <w:rPr>
          <w:rFonts w:ascii="Arial" w:hAnsi="Arial" w:cs="Arial"/>
          <w:sz w:val="22"/>
          <w:szCs w:val="22"/>
        </w:rPr>
      </w:pPr>
      <w:r w:rsidRPr="00A479B3">
        <w:rPr>
          <w:rFonts w:ascii="Arial" w:hAnsi="Arial" w:cs="Arial"/>
          <w:sz w:val="22"/>
          <w:szCs w:val="22"/>
        </w:rPr>
        <w:t>Building product supply ban (clause 15B)</w:t>
      </w:r>
    </w:p>
    <w:p w14:paraId="790D5A09" w14:textId="77777777" w:rsidR="00A479B3" w:rsidRDefault="00A479B3" w:rsidP="00E838C9">
      <w:pPr>
        <w:pStyle w:val="ListParagraph"/>
        <w:numPr>
          <w:ilvl w:val="0"/>
          <w:numId w:val="72"/>
        </w:numPr>
        <w:spacing w:before="120" w:after="120" w:line="360" w:lineRule="auto"/>
        <w:rPr>
          <w:rFonts w:ascii="Arial" w:hAnsi="Arial" w:cs="Arial"/>
          <w:sz w:val="22"/>
          <w:szCs w:val="22"/>
        </w:rPr>
      </w:pPr>
      <w:r w:rsidRPr="00A479B3">
        <w:rPr>
          <w:rFonts w:ascii="Arial" w:hAnsi="Arial" w:cs="Arial"/>
          <w:sz w:val="22"/>
          <w:szCs w:val="22"/>
        </w:rPr>
        <w:t xml:space="preserve">Building product recall (clause 15F) </w:t>
      </w:r>
    </w:p>
    <w:p w14:paraId="10B2E579" w14:textId="77777777" w:rsidR="00EE6B71" w:rsidRPr="00EE6B71" w:rsidRDefault="00EE6B71" w:rsidP="00E838C9">
      <w:pPr>
        <w:pStyle w:val="ListParagraph"/>
        <w:numPr>
          <w:ilvl w:val="0"/>
          <w:numId w:val="50"/>
        </w:numPr>
        <w:spacing w:before="120" w:after="120" w:line="360" w:lineRule="auto"/>
        <w:rPr>
          <w:rFonts w:ascii="Arial" w:hAnsi="Arial" w:cs="Arial"/>
          <w:b/>
          <w:bCs/>
          <w:sz w:val="22"/>
          <w:szCs w:val="22"/>
        </w:rPr>
      </w:pPr>
      <w:r w:rsidRPr="00EE6B71">
        <w:rPr>
          <w:rFonts w:ascii="Arial" w:hAnsi="Arial" w:cs="Arial"/>
          <w:b/>
          <w:bCs/>
          <w:sz w:val="22"/>
          <w:szCs w:val="22"/>
        </w:rPr>
        <w:t>The maximum penalty for breaching a building product use or supply ban or a building product recall will be;</w:t>
      </w:r>
    </w:p>
    <w:p w14:paraId="3A1A0E9A" w14:textId="77777777" w:rsidR="00EE6B71" w:rsidRPr="00EE6B71" w:rsidRDefault="00EE6B71" w:rsidP="00E838C9">
      <w:pPr>
        <w:pStyle w:val="ListParagraph"/>
        <w:numPr>
          <w:ilvl w:val="0"/>
          <w:numId w:val="73"/>
        </w:numPr>
        <w:spacing w:before="120" w:after="120" w:line="360" w:lineRule="auto"/>
        <w:rPr>
          <w:rFonts w:ascii="Arial" w:hAnsi="Arial" w:cs="Arial"/>
          <w:sz w:val="22"/>
          <w:szCs w:val="22"/>
        </w:rPr>
      </w:pPr>
      <w:r w:rsidRPr="00EE6B71">
        <w:rPr>
          <w:rFonts w:ascii="Arial" w:hAnsi="Arial" w:cs="Arial"/>
          <w:sz w:val="22"/>
          <w:szCs w:val="22"/>
        </w:rPr>
        <w:t>$220,000 or 2 years imprisonment, or both and $44,000 each day the offence continues; or</w:t>
      </w:r>
    </w:p>
    <w:p w14:paraId="14AEF3E7" w14:textId="77777777" w:rsidR="00EE6B71" w:rsidRPr="00EE6B71" w:rsidRDefault="00EE6B71" w:rsidP="00E838C9">
      <w:pPr>
        <w:pStyle w:val="ListParagraph"/>
        <w:numPr>
          <w:ilvl w:val="0"/>
          <w:numId w:val="73"/>
        </w:numPr>
        <w:spacing w:before="120" w:after="120" w:line="360" w:lineRule="auto"/>
        <w:rPr>
          <w:rFonts w:ascii="Arial" w:hAnsi="Arial" w:cs="Arial"/>
          <w:sz w:val="22"/>
          <w:szCs w:val="22"/>
        </w:rPr>
      </w:pPr>
      <w:r w:rsidRPr="00EE6B71">
        <w:rPr>
          <w:rFonts w:ascii="Arial" w:hAnsi="Arial" w:cs="Arial"/>
          <w:sz w:val="22"/>
          <w:szCs w:val="22"/>
        </w:rPr>
        <w:t>for a body corporate, $1,100,000 and $110,000 each day the offence continues.</w:t>
      </w:r>
    </w:p>
    <w:p w14:paraId="16CFA31C" w14:textId="77777777" w:rsidR="00EE6B71" w:rsidRDefault="00EE6B71" w:rsidP="00E838C9">
      <w:pPr>
        <w:spacing w:before="120"/>
        <w:ind w:left="720"/>
        <w:rPr>
          <w:rFonts w:cs="Arial"/>
          <w:b/>
          <w:bCs/>
          <w:szCs w:val="22"/>
        </w:rPr>
      </w:pPr>
      <w:r w:rsidRPr="00EE6B71">
        <w:rPr>
          <w:rFonts w:cs="Arial"/>
          <w:b/>
          <w:bCs/>
          <w:szCs w:val="22"/>
        </w:rPr>
        <w:t>Do you support this maximum penalty? If not, what do you think the penalty should be?</w:t>
      </w:r>
    </w:p>
    <w:p w14:paraId="41BC33DF" w14:textId="66479051" w:rsidR="005174AB" w:rsidRDefault="00932166" w:rsidP="00E838C9">
      <w:pPr>
        <w:pStyle w:val="ListParagraph"/>
        <w:numPr>
          <w:ilvl w:val="0"/>
          <w:numId w:val="50"/>
        </w:numPr>
        <w:spacing w:before="120" w:after="120" w:line="360" w:lineRule="auto"/>
        <w:rPr>
          <w:rFonts w:ascii="Arial" w:hAnsi="Arial" w:cs="Arial"/>
          <w:b/>
          <w:bCs/>
          <w:sz w:val="22"/>
          <w:szCs w:val="22"/>
        </w:rPr>
      </w:pPr>
      <w:r w:rsidRPr="00932166">
        <w:rPr>
          <w:rFonts w:ascii="Arial" w:hAnsi="Arial" w:cs="Arial"/>
          <w:b/>
          <w:bCs/>
          <w:sz w:val="22"/>
          <w:szCs w:val="22"/>
        </w:rPr>
        <w:t>The reforms for building products will commence 12 months from passing through Parliament and receiving formal assent. Does this timeframe allow enough time for industry to prepare for the new requirements? If not, what timeframe do you propose and why?</w:t>
      </w:r>
    </w:p>
    <w:p w14:paraId="394C33B2" w14:textId="136CCB2F" w:rsidR="009D2D04" w:rsidRDefault="00D84C92" w:rsidP="00FB0066">
      <w:pPr>
        <w:pStyle w:val="ListParagraph"/>
        <w:spacing w:line="360" w:lineRule="auto"/>
        <w:rPr>
          <w:rFonts w:eastAsia="Arial" w:cs="Arial"/>
        </w:rPr>
      </w:pPr>
      <w:r>
        <w:rPr>
          <w:rFonts w:eastAsia="Arial" w:cs="Arial"/>
        </w:rPr>
        <w:pict w14:anchorId="2261F975">
          <v:rect id="_x0000_i1025" style="width:0;height:1.5pt" o:hralign="center" o:hrstd="t" o:hr="t" fillcolor="#a0a0a0" stroked="f"/>
        </w:pict>
      </w:r>
    </w:p>
    <w:p w14:paraId="0E13D69D" w14:textId="77777777" w:rsidR="009D2D04" w:rsidRDefault="009D2D04">
      <w:pPr>
        <w:spacing w:after="0" w:line="240" w:lineRule="auto"/>
        <w:rPr>
          <w:rFonts w:ascii="Times New Roman" w:eastAsia="Arial" w:hAnsi="Times New Roman" w:cs="Arial"/>
          <w:sz w:val="24"/>
        </w:rPr>
      </w:pPr>
      <w:r>
        <w:rPr>
          <w:rFonts w:eastAsia="Arial" w:cs="Arial"/>
        </w:rPr>
        <w:br w:type="page"/>
      </w:r>
    </w:p>
    <w:p w14:paraId="60F46055" w14:textId="1EA9ABF1" w:rsidR="00772C04" w:rsidRDefault="006954BC" w:rsidP="0049326D">
      <w:pPr>
        <w:pStyle w:val="Heading2"/>
      </w:pPr>
      <w:bookmarkStart w:id="44" w:name="_Toc102476952"/>
      <w:bookmarkStart w:id="45" w:name="_Toc110513648"/>
      <w:r>
        <w:lastRenderedPageBreak/>
        <w:t xml:space="preserve">2. </w:t>
      </w:r>
      <w:r w:rsidR="00634649">
        <w:t xml:space="preserve">Enhancing </w:t>
      </w:r>
      <w:r w:rsidR="008E7912">
        <w:t>rectification of strata buildings</w:t>
      </w:r>
      <w:bookmarkEnd w:id="44"/>
      <w:bookmarkEnd w:id="45"/>
    </w:p>
    <w:p w14:paraId="03A91BD7" w14:textId="6BB93E90" w:rsidR="00925429" w:rsidRDefault="007F21A8" w:rsidP="0049326D">
      <w:pPr>
        <w:pStyle w:val="BodyText1"/>
        <w:spacing w:before="120" w:after="120"/>
        <w:rPr>
          <w:i/>
          <w:iCs/>
          <w:sz w:val="18"/>
          <w:szCs w:val="18"/>
        </w:rPr>
      </w:pPr>
      <w:bookmarkStart w:id="46" w:name="_Hlk102464777"/>
      <w:r w:rsidRPr="000D3EC9">
        <w:rPr>
          <w:i/>
          <w:iCs/>
          <w:sz w:val="18"/>
          <w:szCs w:val="18"/>
        </w:rPr>
        <w:t xml:space="preserve">Ref: </w:t>
      </w:r>
      <w:r w:rsidR="0049326D">
        <w:rPr>
          <w:i/>
          <w:iCs/>
          <w:sz w:val="18"/>
          <w:szCs w:val="18"/>
        </w:rPr>
        <w:t>Amendment Bill</w:t>
      </w:r>
      <w:r w:rsidRPr="000D3EC9">
        <w:rPr>
          <w:i/>
          <w:iCs/>
          <w:sz w:val="18"/>
          <w:szCs w:val="18"/>
        </w:rPr>
        <w:t xml:space="preserve">, Schedule </w:t>
      </w:r>
      <w:r>
        <w:rPr>
          <w:i/>
          <w:iCs/>
          <w:sz w:val="18"/>
          <w:szCs w:val="18"/>
        </w:rPr>
        <w:t>2 (Amendment of Strata Schemes Management Act 2015</w:t>
      </w:r>
      <w:r w:rsidR="00925429">
        <w:rPr>
          <w:i/>
          <w:iCs/>
          <w:sz w:val="18"/>
          <w:szCs w:val="18"/>
        </w:rPr>
        <w:t>)</w:t>
      </w:r>
    </w:p>
    <w:p w14:paraId="63D4C3E4" w14:textId="11EB624A" w:rsidR="007F21A8" w:rsidRPr="000D3EC9" w:rsidRDefault="00AD6FFF" w:rsidP="0049326D">
      <w:pPr>
        <w:pStyle w:val="BodyText1"/>
        <w:spacing w:before="120" w:after="120"/>
        <w:rPr>
          <w:i/>
          <w:iCs/>
          <w:sz w:val="18"/>
          <w:szCs w:val="18"/>
        </w:rPr>
      </w:pPr>
      <w:r>
        <w:rPr>
          <w:i/>
          <w:iCs/>
          <w:sz w:val="18"/>
          <w:szCs w:val="18"/>
        </w:rPr>
        <w:t xml:space="preserve">Ref: </w:t>
      </w:r>
      <w:r w:rsidR="0049326D">
        <w:rPr>
          <w:i/>
          <w:iCs/>
          <w:sz w:val="18"/>
          <w:szCs w:val="18"/>
        </w:rPr>
        <w:t>Amendment Regulation</w:t>
      </w:r>
      <w:r w:rsidR="00925429">
        <w:rPr>
          <w:i/>
          <w:iCs/>
          <w:sz w:val="18"/>
          <w:szCs w:val="18"/>
        </w:rPr>
        <w:t xml:space="preserve">, </w:t>
      </w:r>
      <w:r w:rsidR="001E12C1">
        <w:rPr>
          <w:i/>
          <w:iCs/>
          <w:sz w:val="18"/>
          <w:szCs w:val="18"/>
        </w:rPr>
        <w:t>Schedule 1 (Amendment of Strata Schemes Management Regulation 2016)</w:t>
      </w:r>
    </w:p>
    <w:bookmarkEnd w:id="46"/>
    <w:p w14:paraId="110DE322" w14:textId="7CF98FE2" w:rsidR="00353EC4" w:rsidRDefault="00353EC4" w:rsidP="00260DB7">
      <w:pPr>
        <w:spacing w:after="240"/>
      </w:pPr>
      <w:r>
        <w:t xml:space="preserve">A strata scheme is a building or collection of buildings that have been divided into lots, like an apartment building, a row of townhouses, or a business park. When a person buys a lot within the strata scheme, they own the inside of the lot and also share in the ownership of common property with other lot owners. </w:t>
      </w:r>
      <w:r w:rsidR="000C3F6C">
        <w:t>Common property</w:t>
      </w:r>
      <w:r w:rsidR="000C3F6C" w:rsidDel="00484C29">
        <w:t xml:space="preserve"> </w:t>
      </w:r>
      <w:r w:rsidR="000C3F6C">
        <w:t>include</w:t>
      </w:r>
      <w:r w:rsidR="00484C29">
        <w:t>s</w:t>
      </w:r>
      <w:r w:rsidR="000C3F6C">
        <w:t xml:space="preserve"> areas like fire stairs, entrances, exits, carparks, lifts and air conditioning systems. </w:t>
      </w:r>
      <w:r>
        <w:t>Any person who owns a lot in a strata scheme automatically becomes a member of the owners corporation.</w:t>
      </w:r>
    </w:p>
    <w:p w14:paraId="1A208DF3" w14:textId="63E9AE22" w:rsidR="00772C04" w:rsidRDefault="00772C04" w:rsidP="00260DB7">
      <w:pPr>
        <w:spacing w:after="240"/>
      </w:pPr>
      <w:r w:rsidRPr="005B3736">
        <w:t xml:space="preserve">There are </w:t>
      </w:r>
      <w:r w:rsidR="00353EC4">
        <w:t>more than 83,000</w:t>
      </w:r>
      <w:r w:rsidRPr="005B3736">
        <w:t xml:space="preserve"> strata schemes registered in NSW and every year this number grows by more than 1,000</w:t>
      </w:r>
      <w:r w:rsidR="006C7CF8">
        <w:t>.</w:t>
      </w:r>
      <w:r w:rsidR="00C92813">
        <w:rPr>
          <w:rStyle w:val="FootnoteReference"/>
        </w:rPr>
        <w:footnoteReference w:id="16"/>
      </w:r>
      <w:r w:rsidRPr="005B3736">
        <w:t xml:space="preserve"> NSW has experienced a strata boom in the last 20 years, with more than 33,000 strata schemes being established since the year 2000</w:t>
      </w:r>
      <w:r w:rsidR="004D3D27">
        <w:t>.</w:t>
      </w:r>
      <w:r w:rsidR="004506FE">
        <w:rPr>
          <w:rStyle w:val="FootnoteReference"/>
        </w:rPr>
        <w:footnoteReference w:id="17"/>
      </w:r>
    </w:p>
    <w:p w14:paraId="6DF25A6C" w14:textId="0D11C791" w:rsidR="00772C04" w:rsidRDefault="00772C04" w:rsidP="00260DB7">
      <w:pPr>
        <w:spacing w:after="240"/>
      </w:pPr>
      <w:r w:rsidRPr="00B975F0">
        <w:t>Recent research of strata buildings that were completed in the last 6 years identified that 39</w:t>
      </w:r>
      <w:r w:rsidR="00E43BB4">
        <w:t>%</w:t>
      </w:r>
      <w:r w:rsidRPr="00B975F0">
        <w:t xml:space="preserve"> of strata apartment buildings have a serious building defect, with the average cost of remediation borne by owners corporation</w:t>
      </w:r>
      <w:r w:rsidR="00364901">
        <w:t>s</w:t>
      </w:r>
      <w:r w:rsidRPr="00B975F0">
        <w:t xml:space="preserve"> being over $3</w:t>
      </w:r>
      <w:r w:rsidR="00353EC4">
        <w:t>3</w:t>
      </w:r>
      <w:r w:rsidRPr="00B975F0" w:rsidDel="00353EC4">
        <w:t>0</w:t>
      </w:r>
      <w:r w:rsidRPr="00B975F0">
        <w:t>,000 per affected building</w:t>
      </w:r>
      <w:r>
        <w:t>.</w:t>
      </w:r>
      <w:r w:rsidR="007C2E47">
        <w:rPr>
          <w:rStyle w:val="FootnoteReference"/>
        </w:rPr>
        <w:footnoteReference w:id="18"/>
      </w:r>
    </w:p>
    <w:p w14:paraId="628A1F12" w14:textId="515F3218" w:rsidR="00392CF5" w:rsidRDefault="005E5774" w:rsidP="00260DB7">
      <w:pPr>
        <w:spacing w:after="240"/>
      </w:pPr>
      <w:r>
        <w:t>C</w:t>
      </w:r>
      <w:r w:rsidRPr="00D837B5">
        <w:t>ommenc</w:t>
      </w:r>
      <w:r>
        <w:t>ing</w:t>
      </w:r>
      <w:r w:rsidRPr="00D837B5">
        <w:t xml:space="preserve"> on 1 January 2018</w:t>
      </w:r>
      <w:r>
        <w:t xml:space="preserve">, </w:t>
      </w:r>
      <w:r w:rsidR="008043E9" w:rsidRPr="008043E9">
        <w:t xml:space="preserve">the </w:t>
      </w:r>
      <w:r w:rsidR="009C7154" w:rsidRPr="006C7CF8">
        <w:t>SBBIS</w:t>
      </w:r>
      <w:r w:rsidR="00772C04" w:rsidRPr="00D837B5">
        <w:t xml:space="preserve"> </w:t>
      </w:r>
      <w:r w:rsidR="008043E9">
        <w:t xml:space="preserve">was </w:t>
      </w:r>
      <w:r w:rsidR="009C7154">
        <w:t>established u</w:t>
      </w:r>
      <w:r w:rsidR="00A06920">
        <w:t xml:space="preserve">nder the </w:t>
      </w:r>
      <w:r w:rsidR="002E2479" w:rsidRPr="0080189C">
        <w:t>SSM A</w:t>
      </w:r>
      <w:r w:rsidR="00AE39AD" w:rsidRPr="0080189C">
        <w:t>ct</w:t>
      </w:r>
      <w:r w:rsidR="00AA7C84">
        <w:t xml:space="preserve">. </w:t>
      </w:r>
      <w:r w:rsidR="009C7154">
        <w:t>The S</w:t>
      </w:r>
      <w:r w:rsidR="006D1AB3">
        <w:t>B</w:t>
      </w:r>
      <w:r w:rsidR="009C7154">
        <w:t>BIS</w:t>
      </w:r>
      <w:r w:rsidR="00772C04">
        <w:t xml:space="preserve"> requires d</w:t>
      </w:r>
      <w:r w:rsidR="00772C04" w:rsidRPr="001A0B97">
        <w:t>evelopers to lodge a building bond</w:t>
      </w:r>
      <w:r w:rsidR="00657D15">
        <w:t xml:space="preserve"> (</w:t>
      </w:r>
      <w:r w:rsidR="00772C04" w:rsidRPr="001A0B97">
        <w:t>2% of the contract price for the building work</w:t>
      </w:r>
      <w:r w:rsidR="00657D15">
        <w:t>)</w:t>
      </w:r>
      <w:r w:rsidR="00772C04" w:rsidRPr="001A0B97">
        <w:t xml:space="preserve"> with NSW Fair Trading</w:t>
      </w:r>
      <w:r w:rsidR="009B0B84">
        <w:t xml:space="preserve"> to </w:t>
      </w:r>
      <w:r w:rsidR="00772C04" w:rsidRPr="001A0B97">
        <w:t>secure funds to pay for rectifying defective building work.</w:t>
      </w:r>
      <w:r w:rsidR="00AB6DA6">
        <w:t xml:space="preserve"> For example</w:t>
      </w:r>
      <w:r w:rsidR="00FC43EC">
        <w:t>,</w:t>
      </w:r>
      <w:r w:rsidR="00AB6DA6">
        <w:t xml:space="preserve"> a building </w:t>
      </w:r>
      <w:r w:rsidR="00945EDB">
        <w:t xml:space="preserve">with a contract price of </w:t>
      </w:r>
      <w:r w:rsidR="0014323F">
        <w:t xml:space="preserve">$10 million will require $200,000 as a </w:t>
      </w:r>
      <w:r w:rsidR="001413EC">
        <w:t>building bond.</w:t>
      </w:r>
    </w:p>
    <w:p w14:paraId="4DAC6B86" w14:textId="77777777" w:rsidR="001908B9" w:rsidRDefault="00392CF5" w:rsidP="00457EF7">
      <w:pPr>
        <w:spacing w:after="240"/>
      </w:pPr>
      <w:r>
        <w:t>The SBBIS</w:t>
      </w:r>
      <w:r w:rsidR="005347E6">
        <w:t xml:space="preserve"> establishe</w:t>
      </w:r>
      <w:r>
        <w:t>s</w:t>
      </w:r>
      <w:r w:rsidR="005347E6">
        <w:t xml:space="preserve"> a </w:t>
      </w:r>
      <w:r w:rsidR="002A47AA">
        <w:t xml:space="preserve">regime for </w:t>
      </w:r>
      <w:r w:rsidR="008E2118">
        <w:t xml:space="preserve">mandatory defect inspections and reports on the development by an independent </w:t>
      </w:r>
      <w:r w:rsidR="00035BBA">
        <w:t xml:space="preserve">building inspector. </w:t>
      </w:r>
      <w:r w:rsidR="003C6647">
        <w:t>B</w:t>
      </w:r>
      <w:r>
        <w:t>uilding inspector</w:t>
      </w:r>
      <w:r w:rsidR="003C6647">
        <w:t>s</w:t>
      </w:r>
      <w:r w:rsidRPr="00392CF5">
        <w:t xml:space="preserve"> under the </w:t>
      </w:r>
      <w:r w:rsidR="00B6319D">
        <w:t>SBBIS</w:t>
      </w:r>
      <w:r w:rsidRPr="00392CF5">
        <w:t xml:space="preserve"> are all private and not run by </w:t>
      </w:r>
      <w:r w:rsidR="003C6647">
        <w:t xml:space="preserve">the </w:t>
      </w:r>
      <w:r w:rsidR="0063152D">
        <w:t>r</w:t>
      </w:r>
      <w:r w:rsidR="003C6647">
        <w:t>egulator.</w:t>
      </w:r>
      <w:r>
        <w:t xml:space="preserve"> The Secretary approves </w:t>
      </w:r>
      <w:r w:rsidRPr="005E4E81">
        <w:rPr>
          <w:bCs/>
        </w:rPr>
        <w:t>APA</w:t>
      </w:r>
      <w:r w:rsidR="005E4E81">
        <w:t>s</w:t>
      </w:r>
      <w:r>
        <w:t xml:space="preserve"> to establish building inspector panels.</w:t>
      </w:r>
      <w:r w:rsidR="003C6647">
        <w:t xml:space="preserve"> It is the role of the APA to ensure building inspectors are suitably qualified and experienced to carry out the inspections.</w:t>
      </w:r>
      <w:r>
        <w:t xml:space="preserve"> </w:t>
      </w:r>
      <w:r w:rsidR="003C6647">
        <w:t>The scheme</w:t>
      </w:r>
      <w:r w:rsidR="001C7EF5" w:rsidDel="003C6647">
        <w:t xml:space="preserve"> </w:t>
      </w:r>
      <w:r w:rsidR="001C7EF5">
        <w:t xml:space="preserve">aims to provide a structured, proactive process to resolve building issues quickly and cost effectively, early in the life of the building. </w:t>
      </w:r>
    </w:p>
    <w:p w14:paraId="7DD41EDA" w14:textId="30CD43BD" w:rsidR="00AF3BA0" w:rsidRPr="001908B9" w:rsidRDefault="00772C04" w:rsidP="00457EF7">
      <w:pPr>
        <w:spacing w:after="240"/>
        <w:rPr>
          <w:b/>
          <w:bCs/>
        </w:rPr>
      </w:pPr>
      <w:r w:rsidRPr="001908B9">
        <w:rPr>
          <w:b/>
          <w:bCs/>
        </w:rPr>
        <w:lastRenderedPageBreak/>
        <w:t xml:space="preserve">The </w:t>
      </w:r>
      <w:r w:rsidR="006B671B" w:rsidRPr="001908B9">
        <w:rPr>
          <w:b/>
          <w:bCs/>
        </w:rPr>
        <w:t xml:space="preserve">current </w:t>
      </w:r>
      <w:r w:rsidRPr="001908B9">
        <w:rPr>
          <w:b/>
          <w:bCs/>
        </w:rPr>
        <w:t>stages of the SBBIS are</w:t>
      </w:r>
      <w:r w:rsidR="00AF3BA0" w:rsidRPr="001908B9">
        <w:rPr>
          <w:b/>
          <w:bCs/>
        </w:rPr>
        <w:t>:</w:t>
      </w:r>
    </w:p>
    <w:tbl>
      <w:tblPr>
        <w:tblStyle w:val="TableGrid2"/>
        <w:tblW w:w="0" w:type="auto"/>
        <w:jc w:val="center"/>
        <w:shd w:val="clear" w:color="auto" w:fill="DBE5F1" w:themeFill="accent1" w:themeFillTint="33"/>
        <w:tblLook w:val="04A0" w:firstRow="1" w:lastRow="0" w:firstColumn="1" w:lastColumn="0" w:noHBand="0" w:noVBand="1"/>
        <w:tblCaption w:val="Proposed new stages of the SBBIS "/>
        <w:tblDescription w:val="Proposed eight stages of the SBBIS with timings associated with each stage."/>
      </w:tblPr>
      <w:tblGrid>
        <w:gridCol w:w="5240"/>
        <w:gridCol w:w="3776"/>
      </w:tblGrid>
      <w:tr w:rsidR="001908B9" w:rsidRPr="007C6115" w14:paraId="5AE69ABB" w14:textId="77777777" w:rsidTr="0007130E">
        <w:trPr>
          <w:jc w:val="center"/>
        </w:trPr>
        <w:tc>
          <w:tcPr>
            <w:tcW w:w="5240" w:type="dxa"/>
            <w:shd w:val="clear" w:color="auto" w:fill="DBE5F1" w:themeFill="accent1" w:themeFillTint="33"/>
          </w:tcPr>
          <w:p w14:paraId="6A5B21BD" w14:textId="77777777" w:rsidR="001908B9" w:rsidRPr="0007130E" w:rsidRDefault="001908B9" w:rsidP="009977CB">
            <w:pPr>
              <w:spacing w:after="0" w:line="240" w:lineRule="auto"/>
              <w:ind w:left="360"/>
              <w:jc w:val="center"/>
              <w:rPr>
                <w:rFonts w:cs="Arial"/>
                <w:b/>
                <w:szCs w:val="22"/>
              </w:rPr>
            </w:pPr>
            <w:r w:rsidRPr="0007130E">
              <w:rPr>
                <w:rFonts w:cs="Arial"/>
                <w:b/>
                <w:szCs w:val="22"/>
              </w:rPr>
              <w:t>STAGE 1: Bond Lodgement</w:t>
            </w:r>
          </w:p>
          <w:p w14:paraId="452A473F" w14:textId="77777777" w:rsidR="001908B9" w:rsidRDefault="001908B9" w:rsidP="009977CB">
            <w:pPr>
              <w:spacing w:after="0" w:line="240" w:lineRule="auto"/>
              <w:rPr>
                <w:rFonts w:cs="Arial"/>
                <w:szCs w:val="22"/>
              </w:rPr>
            </w:pPr>
          </w:p>
          <w:p w14:paraId="01FC11D5" w14:textId="77777777" w:rsidR="001908B9" w:rsidRPr="007C6115" w:rsidRDefault="001908B9" w:rsidP="009977CB">
            <w:pPr>
              <w:spacing w:after="0" w:line="240" w:lineRule="auto"/>
              <w:rPr>
                <w:rFonts w:cs="Arial"/>
                <w:szCs w:val="22"/>
              </w:rPr>
            </w:pPr>
            <w:r w:rsidRPr="007C6115">
              <w:rPr>
                <w:rFonts w:cs="Arial"/>
                <w:szCs w:val="22"/>
              </w:rPr>
              <w:t xml:space="preserve">Lodge building bond (2% of contract price) for Secretary approval </w:t>
            </w:r>
          </w:p>
          <w:p w14:paraId="3E44D8F8" w14:textId="77777777" w:rsidR="001908B9" w:rsidRPr="007C6115" w:rsidRDefault="001908B9" w:rsidP="009977CB">
            <w:pPr>
              <w:spacing w:after="0" w:line="240" w:lineRule="auto"/>
              <w:rPr>
                <w:rFonts w:cs="Arial"/>
                <w:szCs w:val="22"/>
              </w:rPr>
            </w:pPr>
          </w:p>
        </w:tc>
        <w:tc>
          <w:tcPr>
            <w:tcW w:w="3776" w:type="dxa"/>
            <w:shd w:val="clear" w:color="auto" w:fill="DBE5F1" w:themeFill="accent1" w:themeFillTint="33"/>
          </w:tcPr>
          <w:p w14:paraId="72446B99" w14:textId="77777777" w:rsidR="001908B9" w:rsidRPr="007C6115" w:rsidRDefault="001908B9" w:rsidP="009977CB">
            <w:pPr>
              <w:spacing w:after="0" w:line="240" w:lineRule="auto"/>
              <w:contextualSpacing/>
              <w:rPr>
                <w:rFonts w:cs="Arial"/>
                <w:szCs w:val="22"/>
                <w:lang w:eastAsia="en-AU"/>
              </w:rPr>
            </w:pPr>
            <w:r w:rsidRPr="0007130E">
              <w:rPr>
                <w:rFonts w:cs="Arial"/>
                <w:b/>
                <w:szCs w:val="22"/>
                <w:lang w:eastAsia="en-AU"/>
              </w:rPr>
              <w:t>Timing:</w:t>
            </w:r>
            <w:r w:rsidRPr="007C6115">
              <w:rPr>
                <w:rFonts w:cs="Arial"/>
                <w:szCs w:val="22"/>
                <w:lang w:eastAsia="en-AU"/>
              </w:rPr>
              <w:t xml:space="preserve"> before application for Occupation Certificate</w:t>
            </w:r>
          </w:p>
          <w:p w14:paraId="45E0C4B1" w14:textId="77777777" w:rsidR="001908B9" w:rsidRPr="007C6115" w:rsidRDefault="001908B9" w:rsidP="009977CB">
            <w:pPr>
              <w:spacing w:after="0" w:line="240" w:lineRule="auto"/>
              <w:rPr>
                <w:rFonts w:cs="Arial"/>
                <w:szCs w:val="22"/>
              </w:rPr>
            </w:pPr>
          </w:p>
        </w:tc>
      </w:tr>
      <w:tr w:rsidR="001908B9" w:rsidRPr="007C6115" w14:paraId="19F4E198" w14:textId="77777777" w:rsidTr="0007130E">
        <w:trPr>
          <w:jc w:val="center"/>
        </w:trPr>
        <w:tc>
          <w:tcPr>
            <w:tcW w:w="5240" w:type="dxa"/>
            <w:shd w:val="clear" w:color="auto" w:fill="DBE5F1" w:themeFill="accent1" w:themeFillTint="33"/>
          </w:tcPr>
          <w:p w14:paraId="5BCAEF5E" w14:textId="77777777" w:rsidR="001908B9" w:rsidRPr="0007130E" w:rsidRDefault="001908B9" w:rsidP="009977CB">
            <w:pPr>
              <w:spacing w:after="0" w:line="240" w:lineRule="auto"/>
              <w:contextualSpacing/>
              <w:jc w:val="center"/>
              <w:rPr>
                <w:rFonts w:cs="Arial"/>
                <w:b/>
                <w:szCs w:val="22"/>
                <w:lang w:eastAsia="en-AU"/>
              </w:rPr>
            </w:pPr>
            <w:r w:rsidRPr="0007130E">
              <w:rPr>
                <w:rFonts w:cs="Arial"/>
                <w:b/>
                <w:szCs w:val="22"/>
                <w:lang w:eastAsia="en-AU"/>
              </w:rPr>
              <w:t>STAGE 2: Inspector Appointment</w:t>
            </w:r>
          </w:p>
          <w:p w14:paraId="134DD785" w14:textId="77777777" w:rsidR="001908B9" w:rsidRPr="007C6115" w:rsidRDefault="001908B9" w:rsidP="009977CB">
            <w:pPr>
              <w:spacing w:after="0" w:line="240" w:lineRule="auto"/>
              <w:contextualSpacing/>
              <w:rPr>
                <w:rFonts w:cs="Arial"/>
                <w:szCs w:val="22"/>
                <w:lang w:eastAsia="en-AU"/>
              </w:rPr>
            </w:pPr>
          </w:p>
          <w:p w14:paraId="2C51D226" w14:textId="77777777" w:rsidR="001908B9" w:rsidRPr="007C6115" w:rsidRDefault="001908B9" w:rsidP="009977CB">
            <w:pPr>
              <w:spacing w:after="0" w:line="240" w:lineRule="auto"/>
              <w:contextualSpacing/>
              <w:rPr>
                <w:rFonts w:cs="Arial"/>
                <w:szCs w:val="22"/>
                <w:lang w:eastAsia="en-AU"/>
              </w:rPr>
            </w:pPr>
            <w:r w:rsidRPr="007C6115">
              <w:rPr>
                <w:rFonts w:cs="Arial"/>
                <w:szCs w:val="22"/>
                <w:lang w:eastAsia="en-AU"/>
              </w:rPr>
              <w:t>Developer appoints building inspector from the panel run by the APA</w:t>
            </w:r>
          </w:p>
          <w:p w14:paraId="59F7C48F" w14:textId="77777777" w:rsidR="001908B9" w:rsidRPr="007C6115" w:rsidRDefault="001908B9" w:rsidP="009977CB">
            <w:pPr>
              <w:spacing w:after="0" w:line="240" w:lineRule="auto"/>
              <w:rPr>
                <w:rFonts w:cs="Arial"/>
                <w:szCs w:val="22"/>
              </w:rPr>
            </w:pPr>
          </w:p>
        </w:tc>
        <w:tc>
          <w:tcPr>
            <w:tcW w:w="3776" w:type="dxa"/>
            <w:shd w:val="clear" w:color="auto" w:fill="DBE5F1" w:themeFill="accent1" w:themeFillTint="33"/>
          </w:tcPr>
          <w:p w14:paraId="113C8A1A" w14:textId="77777777" w:rsidR="001908B9" w:rsidRPr="007C6115" w:rsidRDefault="001908B9" w:rsidP="009977CB">
            <w:pPr>
              <w:spacing w:after="0" w:line="240" w:lineRule="auto"/>
              <w:contextualSpacing/>
              <w:rPr>
                <w:rFonts w:cs="Arial"/>
                <w:szCs w:val="22"/>
                <w:lang w:eastAsia="en-AU"/>
              </w:rPr>
            </w:pPr>
            <w:r w:rsidRPr="0007130E">
              <w:rPr>
                <w:rFonts w:cs="Arial"/>
                <w:b/>
                <w:szCs w:val="22"/>
                <w:lang w:eastAsia="en-AU"/>
              </w:rPr>
              <w:t>Timing:</w:t>
            </w:r>
            <w:r w:rsidRPr="007C6115">
              <w:rPr>
                <w:rFonts w:cs="Arial"/>
                <w:szCs w:val="22"/>
                <w:lang w:eastAsia="en-AU"/>
              </w:rPr>
              <w:t xml:space="preserve"> within 12 months of completion of building work</w:t>
            </w:r>
          </w:p>
          <w:p w14:paraId="5A8ACD5A" w14:textId="77777777" w:rsidR="001908B9" w:rsidRPr="007C6115" w:rsidRDefault="001908B9" w:rsidP="009977CB">
            <w:pPr>
              <w:spacing w:after="0" w:line="240" w:lineRule="auto"/>
              <w:rPr>
                <w:rFonts w:cs="Arial"/>
                <w:szCs w:val="22"/>
              </w:rPr>
            </w:pPr>
          </w:p>
        </w:tc>
      </w:tr>
      <w:tr w:rsidR="001908B9" w:rsidRPr="007C6115" w14:paraId="7A1081D8" w14:textId="77777777" w:rsidTr="0007130E">
        <w:trPr>
          <w:jc w:val="center"/>
        </w:trPr>
        <w:tc>
          <w:tcPr>
            <w:tcW w:w="5240" w:type="dxa"/>
            <w:shd w:val="clear" w:color="auto" w:fill="DBE5F1" w:themeFill="accent1" w:themeFillTint="33"/>
          </w:tcPr>
          <w:p w14:paraId="627F4D46" w14:textId="77777777" w:rsidR="001908B9" w:rsidRPr="0007130E" w:rsidRDefault="001908B9" w:rsidP="009977CB">
            <w:pPr>
              <w:spacing w:after="0" w:line="240" w:lineRule="auto"/>
              <w:jc w:val="center"/>
              <w:rPr>
                <w:rFonts w:cs="Arial"/>
                <w:b/>
                <w:szCs w:val="22"/>
              </w:rPr>
            </w:pPr>
            <w:r w:rsidRPr="0007130E">
              <w:rPr>
                <w:rFonts w:cs="Arial"/>
                <w:b/>
                <w:szCs w:val="22"/>
              </w:rPr>
              <w:t>STAGE 3: Interim Inspection and Report</w:t>
            </w:r>
          </w:p>
          <w:p w14:paraId="48C45417" w14:textId="77777777" w:rsidR="001908B9" w:rsidRPr="007C6115" w:rsidRDefault="001908B9" w:rsidP="009977CB">
            <w:pPr>
              <w:spacing w:after="0" w:line="240" w:lineRule="auto"/>
              <w:rPr>
                <w:rFonts w:cs="Arial"/>
                <w:szCs w:val="22"/>
              </w:rPr>
            </w:pPr>
          </w:p>
          <w:p w14:paraId="2EDAD225" w14:textId="77777777" w:rsidR="001908B9" w:rsidRDefault="001908B9" w:rsidP="009977CB">
            <w:pPr>
              <w:spacing w:after="0" w:line="240" w:lineRule="auto"/>
              <w:rPr>
                <w:rFonts w:cs="Arial"/>
                <w:szCs w:val="22"/>
              </w:rPr>
            </w:pPr>
            <w:r w:rsidRPr="007C6115">
              <w:rPr>
                <w:rFonts w:cs="Arial"/>
                <w:szCs w:val="22"/>
              </w:rPr>
              <w:t>Interim inspection conducted and interim report provided by building inspector</w:t>
            </w:r>
          </w:p>
          <w:p w14:paraId="1BBC9C7A" w14:textId="77777777" w:rsidR="001908B9" w:rsidRPr="007C6115" w:rsidRDefault="001908B9" w:rsidP="009977CB">
            <w:pPr>
              <w:spacing w:after="0" w:line="240" w:lineRule="auto"/>
              <w:rPr>
                <w:rFonts w:cs="Arial"/>
                <w:szCs w:val="22"/>
              </w:rPr>
            </w:pPr>
          </w:p>
        </w:tc>
        <w:tc>
          <w:tcPr>
            <w:tcW w:w="3776" w:type="dxa"/>
            <w:shd w:val="clear" w:color="auto" w:fill="DBE5F1" w:themeFill="accent1" w:themeFillTint="33"/>
          </w:tcPr>
          <w:p w14:paraId="2DCBAF4A" w14:textId="77777777" w:rsidR="001908B9" w:rsidRPr="007C6115" w:rsidRDefault="001908B9" w:rsidP="009977CB">
            <w:pPr>
              <w:spacing w:after="0" w:line="240" w:lineRule="auto"/>
              <w:rPr>
                <w:rFonts w:cs="Arial"/>
                <w:szCs w:val="22"/>
              </w:rPr>
            </w:pPr>
            <w:r w:rsidRPr="0007130E">
              <w:rPr>
                <w:rFonts w:cs="Arial"/>
                <w:b/>
                <w:szCs w:val="22"/>
              </w:rPr>
              <w:t>Timing:</w:t>
            </w:r>
            <w:r w:rsidRPr="007C6115">
              <w:rPr>
                <w:rFonts w:cs="Arial"/>
                <w:szCs w:val="22"/>
              </w:rPr>
              <w:t xml:space="preserve"> between 15-18 months of completion of building work</w:t>
            </w:r>
          </w:p>
        </w:tc>
      </w:tr>
      <w:tr w:rsidR="001908B9" w:rsidRPr="007C6115" w14:paraId="5F2D48D1" w14:textId="77777777" w:rsidTr="0007130E">
        <w:trPr>
          <w:jc w:val="center"/>
        </w:trPr>
        <w:tc>
          <w:tcPr>
            <w:tcW w:w="5240" w:type="dxa"/>
            <w:shd w:val="clear" w:color="auto" w:fill="DBE5F1" w:themeFill="accent1" w:themeFillTint="33"/>
          </w:tcPr>
          <w:p w14:paraId="6652451C" w14:textId="77777777" w:rsidR="001908B9" w:rsidRPr="0007130E" w:rsidRDefault="001908B9" w:rsidP="009977CB">
            <w:pPr>
              <w:spacing w:after="0" w:line="240" w:lineRule="auto"/>
              <w:jc w:val="center"/>
              <w:rPr>
                <w:rFonts w:cs="Arial"/>
                <w:b/>
                <w:szCs w:val="22"/>
              </w:rPr>
            </w:pPr>
            <w:r w:rsidRPr="0007130E">
              <w:rPr>
                <w:rFonts w:cs="Arial"/>
                <w:b/>
                <w:szCs w:val="22"/>
              </w:rPr>
              <w:t>STAGE 4: Rectify Defects</w:t>
            </w:r>
          </w:p>
          <w:p w14:paraId="7D3236EF" w14:textId="77777777" w:rsidR="001908B9" w:rsidRPr="007C6115" w:rsidRDefault="001908B9" w:rsidP="009977CB">
            <w:pPr>
              <w:spacing w:after="0" w:line="240" w:lineRule="auto"/>
              <w:rPr>
                <w:rFonts w:cs="Arial"/>
                <w:szCs w:val="22"/>
              </w:rPr>
            </w:pPr>
          </w:p>
          <w:p w14:paraId="0A726105" w14:textId="77777777" w:rsidR="001908B9" w:rsidRDefault="001908B9" w:rsidP="009977CB">
            <w:pPr>
              <w:spacing w:after="0" w:line="240" w:lineRule="auto"/>
              <w:rPr>
                <w:rFonts w:cs="Arial"/>
                <w:szCs w:val="22"/>
              </w:rPr>
            </w:pPr>
            <w:r w:rsidRPr="007C6115">
              <w:rPr>
                <w:rFonts w:cs="Arial"/>
                <w:szCs w:val="22"/>
              </w:rPr>
              <w:t>Builder to rectify defective building work</w:t>
            </w:r>
          </w:p>
          <w:p w14:paraId="6100A966" w14:textId="77777777" w:rsidR="001908B9" w:rsidRPr="007C6115" w:rsidRDefault="001908B9" w:rsidP="009977CB">
            <w:pPr>
              <w:spacing w:after="0" w:line="240" w:lineRule="auto"/>
              <w:rPr>
                <w:rFonts w:cs="Arial"/>
                <w:szCs w:val="22"/>
              </w:rPr>
            </w:pPr>
          </w:p>
        </w:tc>
        <w:tc>
          <w:tcPr>
            <w:tcW w:w="3776" w:type="dxa"/>
            <w:shd w:val="clear" w:color="auto" w:fill="DBE5F1" w:themeFill="accent1" w:themeFillTint="33"/>
          </w:tcPr>
          <w:p w14:paraId="716F8AD0" w14:textId="77777777" w:rsidR="001908B9" w:rsidRPr="007C6115" w:rsidRDefault="001908B9" w:rsidP="009977CB">
            <w:pPr>
              <w:spacing w:after="0" w:line="240" w:lineRule="auto"/>
              <w:rPr>
                <w:rFonts w:cs="Arial"/>
                <w:szCs w:val="22"/>
              </w:rPr>
            </w:pPr>
            <w:r w:rsidRPr="0007130E">
              <w:rPr>
                <w:rFonts w:cs="Arial"/>
                <w:b/>
                <w:szCs w:val="22"/>
              </w:rPr>
              <w:t>Timing:</w:t>
            </w:r>
            <w:r w:rsidRPr="007C6115">
              <w:rPr>
                <w:rFonts w:cs="Arial"/>
                <w:szCs w:val="22"/>
              </w:rPr>
              <w:t xml:space="preserve"> between 18-21 months of completion of building work</w:t>
            </w:r>
          </w:p>
        </w:tc>
      </w:tr>
      <w:tr w:rsidR="001908B9" w:rsidRPr="007C6115" w14:paraId="5898E2DC" w14:textId="77777777" w:rsidTr="0007130E">
        <w:trPr>
          <w:jc w:val="center"/>
        </w:trPr>
        <w:tc>
          <w:tcPr>
            <w:tcW w:w="5240" w:type="dxa"/>
            <w:shd w:val="clear" w:color="auto" w:fill="DBE5F1" w:themeFill="accent1" w:themeFillTint="33"/>
          </w:tcPr>
          <w:p w14:paraId="674F727C" w14:textId="77777777" w:rsidR="001908B9" w:rsidRPr="0007130E" w:rsidRDefault="001908B9" w:rsidP="009977CB">
            <w:pPr>
              <w:spacing w:after="0" w:line="240" w:lineRule="auto"/>
              <w:jc w:val="center"/>
              <w:rPr>
                <w:rFonts w:cs="Arial"/>
                <w:b/>
                <w:szCs w:val="22"/>
              </w:rPr>
            </w:pPr>
            <w:r w:rsidRPr="0007130E">
              <w:rPr>
                <w:rFonts w:cs="Arial"/>
                <w:b/>
                <w:szCs w:val="22"/>
              </w:rPr>
              <w:t>STAGE 5: Final inspection and Report</w:t>
            </w:r>
          </w:p>
          <w:p w14:paraId="6DE7E2D9" w14:textId="77777777" w:rsidR="001908B9" w:rsidRPr="007C6115" w:rsidRDefault="001908B9" w:rsidP="009977CB">
            <w:pPr>
              <w:spacing w:after="0" w:line="240" w:lineRule="auto"/>
              <w:rPr>
                <w:rFonts w:cs="Arial"/>
                <w:szCs w:val="22"/>
              </w:rPr>
            </w:pPr>
          </w:p>
          <w:p w14:paraId="73F69CEF" w14:textId="77777777" w:rsidR="001908B9" w:rsidRDefault="001908B9" w:rsidP="009977CB">
            <w:pPr>
              <w:spacing w:after="0" w:line="240" w:lineRule="auto"/>
              <w:rPr>
                <w:rFonts w:cs="Arial"/>
                <w:szCs w:val="22"/>
              </w:rPr>
            </w:pPr>
            <w:r w:rsidRPr="007C6115">
              <w:rPr>
                <w:rFonts w:cs="Arial"/>
                <w:szCs w:val="22"/>
              </w:rPr>
              <w:t>Final inspection conducted and final report provided by the building inspector</w:t>
            </w:r>
          </w:p>
          <w:p w14:paraId="56EF71A3" w14:textId="77777777" w:rsidR="001908B9" w:rsidRPr="007C6115" w:rsidRDefault="001908B9" w:rsidP="009977CB">
            <w:pPr>
              <w:spacing w:after="0" w:line="240" w:lineRule="auto"/>
              <w:rPr>
                <w:rFonts w:cs="Arial"/>
                <w:szCs w:val="22"/>
              </w:rPr>
            </w:pPr>
          </w:p>
        </w:tc>
        <w:tc>
          <w:tcPr>
            <w:tcW w:w="3776" w:type="dxa"/>
            <w:shd w:val="clear" w:color="auto" w:fill="DBE5F1" w:themeFill="accent1" w:themeFillTint="33"/>
          </w:tcPr>
          <w:p w14:paraId="3AE75AF3" w14:textId="77777777" w:rsidR="001908B9" w:rsidRPr="007C6115" w:rsidRDefault="001908B9" w:rsidP="009977CB">
            <w:pPr>
              <w:spacing w:after="0" w:line="240" w:lineRule="auto"/>
              <w:rPr>
                <w:rFonts w:cs="Arial"/>
                <w:szCs w:val="22"/>
              </w:rPr>
            </w:pPr>
            <w:r w:rsidRPr="0007130E">
              <w:rPr>
                <w:rFonts w:cs="Arial"/>
                <w:b/>
                <w:szCs w:val="22"/>
              </w:rPr>
              <w:t>Timing:</w:t>
            </w:r>
            <w:r w:rsidRPr="007C6115">
              <w:rPr>
                <w:rFonts w:cs="Arial"/>
                <w:szCs w:val="22"/>
              </w:rPr>
              <w:t xml:space="preserve"> between 21-24 months of completion of building work</w:t>
            </w:r>
          </w:p>
        </w:tc>
      </w:tr>
      <w:tr w:rsidR="001908B9" w:rsidRPr="007C6115" w14:paraId="507C898E" w14:textId="77777777" w:rsidTr="0007130E">
        <w:trPr>
          <w:jc w:val="center"/>
        </w:trPr>
        <w:tc>
          <w:tcPr>
            <w:tcW w:w="5240" w:type="dxa"/>
            <w:shd w:val="clear" w:color="auto" w:fill="DBE5F1" w:themeFill="accent1" w:themeFillTint="33"/>
          </w:tcPr>
          <w:p w14:paraId="7C43EFCE" w14:textId="77777777" w:rsidR="001908B9" w:rsidRPr="0007130E" w:rsidRDefault="001908B9" w:rsidP="0007130E">
            <w:pPr>
              <w:spacing w:after="0" w:line="240" w:lineRule="auto"/>
              <w:jc w:val="center"/>
              <w:rPr>
                <w:rFonts w:cs="Arial"/>
                <w:b/>
                <w:szCs w:val="22"/>
              </w:rPr>
            </w:pPr>
            <w:r w:rsidRPr="0007130E">
              <w:rPr>
                <w:rFonts w:cs="Arial"/>
                <w:b/>
                <w:szCs w:val="22"/>
              </w:rPr>
              <w:t>STAGE 6: Determine Cost of Rectification</w:t>
            </w:r>
          </w:p>
          <w:p w14:paraId="5553A287" w14:textId="77777777" w:rsidR="001908B9" w:rsidRPr="007C6115" w:rsidRDefault="001908B9" w:rsidP="009977CB">
            <w:pPr>
              <w:spacing w:after="0" w:line="240" w:lineRule="auto"/>
              <w:rPr>
                <w:rFonts w:cs="Arial"/>
                <w:szCs w:val="22"/>
              </w:rPr>
            </w:pPr>
          </w:p>
          <w:p w14:paraId="048EF614" w14:textId="77777777" w:rsidR="001908B9" w:rsidRDefault="001908B9" w:rsidP="009977CB">
            <w:pPr>
              <w:spacing w:after="0" w:line="240" w:lineRule="auto"/>
              <w:rPr>
                <w:rFonts w:cs="Arial"/>
                <w:szCs w:val="22"/>
              </w:rPr>
            </w:pPr>
            <w:r w:rsidRPr="007C6115">
              <w:rPr>
                <w:rFonts w:cs="Arial"/>
                <w:szCs w:val="22"/>
              </w:rPr>
              <w:t>Parties determine the costs to rectify the defective building work</w:t>
            </w:r>
          </w:p>
          <w:p w14:paraId="7B83195B" w14:textId="77777777" w:rsidR="001908B9" w:rsidRPr="007C6115" w:rsidRDefault="001908B9" w:rsidP="009977CB">
            <w:pPr>
              <w:spacing w:after="0" w:line="240" w:lineRule="auto"/>
              <w:rPr>
                <w:rFonts w:cs="Arial"/>
                <w:szCs w:val="22"/>
              </w:rPr>
            </w:pPr>
          </w:p>
        </w:tc>
        <w:tc>
          <w:tcPr>
            <w:tcW w:w="3776" w:type="dxa"/>
            <w:shd w:val="clear" w:color="auto" w:fill="DBE5F1" w:themeFill="accent1" w:themeFillTint="33"/>
          </w:tcPr>
          <w:p w14:paraId="6F70ABD2" w14:textId="77777777" w:rsidR="001908B9" w:rsidRPr="007C6115" w:rsidRDefault="001908B9" w:rsidP="009977CB">
            <w:pPr>
              <w:spacing w:after="0" w:line="240" w:lineRule="auto"/>
              <w:rPr>
                <w:rFonts w:cs="Arial"/>
                <w:szCs w:val="22"/>
              </w:rPr>
            </w:pPr>
            <w:r w:rsidRPr="0007130E">
              <w:rPr>
                <w:rFonts w:cs="Arial"/>
                <w:b/>
                <w:szCs w:val="22"/>
              </w:rPr>
              <w:t>Timing:</w:t>
            </w:r>
            <w:r w:rsidRPr="007C6115">
              <w:rPr>
                <w:rFonts w:cs="Arial"/>
                <w:szCs w:val="22"/>
              </w:rPr>
              <w:t xml:space="preserve"> after 12 months but before 2 years and 90 days of completion of building work</w:t>
            </w:r>
          </w:p>
        </w:tc>
      </w:tr>
      <w:tr w:rsidR="001908B9" w:rsidRPr="007C6115" w14:paraId="3ADCD9BA" w14:textId="77777777" w:rsidTr="0007130E">
        <w:trPr>
          <w:jc w:val="center"/>
        </w:trPr>
        <w:tc>
          <w:tcPr>
            <w:tcW w:w="5240" w:type="dxa"/>
            <w:shd w:val="clear" w:color="auto" w:fill="DBE5F1" w:themeFill="accent1" w:themeFillTint="33"/>
          </w:tcPr>
          <w:p w14:paraId="54B5E693" w14:textId="77777777" w:rsidR="001908B9" w:rsidRPr="0007130E" w:rsidRDefault="001908B9" w:rsidP="009977CB">
            <w:pPr>
              <w:spacing w:after="0" w:line="240" w:lineRule="auto"/>
              <w:jc w:val="center"/>
              <w:rPr>
                <w:rFonts w:cs="Arial"/>
                <w:b/>
                <w:szCs w:val="22"/>
              </w:rPr>
            </w:pPr>
            <w:r w:rsidRPr="0007130E">
              <w:rPr>
                <w:rFonts w:cs="Arial"/>
                <w:b/>
                <w:szCs w:val="22"/>
              </w:rPr>
              <w:t>STAGE 7: Paying the Building Bond</w:t>
            </w:r>
          </w:p>
          <w:p w14:paraId="615B7502" w14:textId="77777777" w:rsidR="001908B9" w:rsidRPr="007C6115" w:rsidRDefault="001908B9" w:rsidP="009977CB">
            <w:pPr>
              <w:spacing w:after="0" w:line="240" w:lineRule="auto"/>
              <w:rPr>
                <w:rFonts w:cs="Arial"/>
                <w:szCs w:val="22"/>
              </w:rPr>
            </w:pPr>
          </w:p>
          <w:p w14:paraId="0CA4C53E" w14:textId="77777777" w:rsidR="001908B9" w:rsidRDefault="001908B9" w:rsidP="009977CB">
            <w:pPr>
              <w:spacing w:after="0" w:line="240" w:lineRule="auto"/>
              <w:rPr>
                <w:rFonts w:cs="Arial"/>
                <w:szCs w:val="22"/>
              </w:rPr>
            </w:pPr>
            <w:r w:rsidRPr="007C6115">
              <w:rPr>
                <w:rFonts w:cs="Arial"/>
                <w:szCs w:val="22"/>
              </w:rPr>
              <w:t>The Secretary makes payment of an amount secured by the building bond</w:t>
            </w:r>
          </w:p>
          <w:p w14:paraId="282F8423" w14:textId="77777777" w:rsidR="001908B9" w:rsidRPr="007C6115" w:rsidRDefault="001908B9" w:rsidP="009977CB">
            <w:pPr>
              <w:spacing w:after="0" w:line="240" w:lineRule="auto"/>
              <w:rPr>
                <w:rFonts w:cs="Arial"/>
                <w:szCs w:val="22"/>
              </w:rPr>
            </w:pPr>
          </w:p>
        </w:tc>
        <w:tc>
          <w:tcPr>
            <w:tcW w:w="3776" w:type="dxa"/>
            <w:shd w:val="clear" w:color="auto" w:fill="DBE5F1" w:themeFill="accent1" w:themeFillTint="33"/>
          </w:tcPr>
          <w:p w14:paraId="41ECF76D" w14:textId="77777777" w:rsidR="001908B9" w:rsidRPr="007C6115" w:rsidRDefault="001908B9" w:rsidP="009977CB">
            <w:pPr>
              <w:spacing w:after="0" w:line="240" w:lineRule="auto"/>
              <w:rPr>
                <w:rFonts w:cs="Arial"/>
                <w:szCs w:val="22"/>
              </w:rPr>
            </w:pPr>
            <w:r w:rsidRPr="0007130E">
              <w:rPr>
                <w:rFonts w:cs="Arial"/>
                <w:b/>
                <w:szCs w:val="22"/>
              </w:rPr>
              <w:t>Timing:</w:t>
            </w:r>
            <w:r w:rsidRPr="007C6115">
              <w:rPr>
                <w:rFonts w:cs="Arial"/>
                <w:szCs w:val="22"/>
              </w:rPr>
              <w:t xml:space="preserve"> later of: after 2 years from completion of building work or within 90 days of final report </w:t>
            </w:r>
          </w:p>
        </w:tc>
      </w:tr>
      <w:tr w:rsidR="001908B9" w:rsidRPr="007C6115" w14:paraId="3EFD8ABD" w14:textId="77777777" w:rsidTr="0007130E">
        <w:trPr>
          <w:jc w:val="center"/>
        </w:trPr>
        <w:tc>
          <w:tcPr>
            <w:tcW w:w="5240" w:type="dxa"/>
            <w:shd w:val="clear" w:color="auto" w:fill="DBE5F1" w:themeFill="accent1" w:themeFillTint="33"/>
          </w:tcPr>
          <w:p w14:paraId="45999933" w14:textId="77777777" w:rsidR="001908B9" w:rsidRPr="0007130E" w:rsidRDefault="001908B9" w:rsidP="009977CB">
            <w:pPr>
              <w:spacing w:after="0" w:line="240" w:lineRule="auto"/>
              <w:jc w:val="center"/>
              <w:rPr>
                <w:rFonts w:cs="Arial"/>
                <w:b/>
                <w:szCs w:val="22"/>
              </w:rPr>
            </w:pPr>
            <w:r w:rsidRPr="0007130E">
              <w:rPr>
                <w:rFonts w:cs="Arial"/>
                <w:b/>
                <w:szCs w:val="22"/>
              </w:rPr>
              <w:t>STAGE 8: Completing the Process</w:t>
            </w:r>
          </w:p>
          <w:p w14:paraId="30971132" w14:textId="77777777" w:rsidR="001908B9" w:rsidRPr="007C6115" w:rsidRDefault="001908B9" w:rsidP="009977CB">
            <w:pPr>
              <w:spacing w:after="0" w:line="240" w:lineRule="auto"/>
              <w:rPr>
                <w:rFonts w:cs="Arial"/>
                <w:szCs w:val="22"/>
              </w:rPr>
            </w:pPr>
          </w:p>
          <w:p w14:paraId="2E7B7292" w14:textId="77777777" w:rsidR="001908B9" w:rsidRDefault="001908B9" w:rsidP="009977CB">
            <w:pPr>
              <w:spacing w:after="0" w:line="240" w:lineRule="auto"/>
              <w:rPr>
                <w:rFonts w:cs="Arial"/>
                <w:szCs w:val="22"/>
              </w:rPr>
            </w:pPr>
            <w:r w:rsidRPr="007C6115">
              <w:rPr>
                <w:rFonts w:cs="Arial"/>
                <w:szCs w:val="22"/>
              </w:rPr>
              <w:t>Process must be completed</w:t>
            </w:r>
          </w:p>
          <w:p w14:paraId="50E728D9" w14:textId="77777777" w:rsidR="001908B9" w:rsidRPr="007C6115" w:rsidRDefault="001908B9" w:rsidP="009977CB">
            <w:pPr>
              <w:spacing w:after="0" w:line="240" w:lineRule="auto"/>
              <w:rPr>
                <w:rFonts w:cs="Arial"/>
                <w:szCs w:val="22"/>
              </w:rPr>
            </w:pPr>
          </w:p>
        </w:tc>
        <w:tc>
          <w:tcPr>
            <w:tcW w:w="3776" w:type="dxa"/>
            <w:shd w:val="clear" w:color="auto" w:fill="DBE5F1" w:themeFill="accent1" w:themeFillTint="33"/>
          </w:tcPr>
          <w:p w14:paraId="4F16F68E" w14:textId="77777777" w:rsidR="001908B9" w:rsidRPr="007C6115" w:rsidRDefault="001908B9" w:rsidP="009977CB">
            <w:pPr>
              <w:spacing w:after="0" w:line="240" w:lineRule="auto"/>
              <w:rPr>
                <w:rFonts w:cs="Arial"/>
                <w:szCs w:val="22"/>
              </w:rPr>
            </w:pPr>
            <w:r w:rsidRPr="0007130E">
              <w:rPr>
                <w:rFonts w:cs="Arial"/>
                <w:b/>
                <w:szCs w:val="22"/>
              </w:rPr>
              <w:t>Timing:</w:t>
            </w:r>
            <w:r w:rsidRPr="007C6115">
              <w:rPr>
                <w:rFonts w:cs="Arial"/>
                <w:szCs w:val="22"/>
              </w:rPr>
              <w:t xml:space="preserve"> within 3 years of completion of building work</w:t>
            </w:r>
          </w:p>
        </w:tc>
      </w:tr>
    </w:tbl>
    <w:p w14:paraId="1FC056BE" w14:textId="66598A8D" w:rsidR="001908B9" w:rsidRDefault="001908B9" w:rsidP="001908B9"/>
    <w:p w14:paraId="30CC87F2" w14:textId="35A423F4" w:rsidR="001908B9" w:rsidRDefault="001908B9" w:rsidP="001908B9"/>
    <w:p w14:paraId="40B5EAB5" w14:textId="77777777" w:rsidR="001908B9" w:rsidRDefault="001908B9" w:rsidP="00457EF7">
      <w:pPr>
        <w:spacing w:after="240"/>
      </w:pPr>
    </w:p>
    <w:p w14:paraId="1B8618C3" w14:textId="77777777" w:rsidR="001908B9" w:rsidRDefault="001908B9" w:rsidP="00457EF7">
      <w:pPr>
        <w:spacing w:after="240"/>
      </w:pPr>
    </w:p>
    <w:p w14:paraId="38C68D4B" w14:textId="77777777" w:rsidR="001908B9" w:rsidRDefault="001908B9" w:rsidP="00457EF7">
      <w:pPr>
        <w:spacing w:after="240"/>
      </w:pPr>
    </w:p>
    <w:p w14:paraId="7579205F" w14:textId="33EB7782" w:rsidR="00772C04" w:rsidRPr="00FA0B40" w:rsidRDefault="00277605" w:rsidP="0049326D">
      <w:pPr>
        <w:pStyle w:val="Heading3"/>
        <w:spacing w:before="240" w:after="240"/>
        <w:rPr>
          <w:szCs w:val="28"/>
        </w:rPr>
      </w:pPr>
      <w:r w:rsidRPr="00FA0B40">
        <w:rPr>
          <w:szCs w:val="28"/>
        </w:rPr>
        <w:lastRenderedPageBreak/>
        <w:t xml:space="preserve">Ensuring </w:t>
      </w:r>
      <w:r w:rsidR="00757F79" w:rsidRPr="00FA0B40">
        <w:rPr>
          <w:szCs w:val="28"/>
        </w:rPr>
        <w:t xml:space="preserve">the bond is available for </w:t>
      </w:r>
      <w:r w:rsidRPr="00FA0B40">
        <w:rPr>
          <w:szCs w:val="28"/>
        </w:rPr>
        <w:t xml:space="preserve">all defects identified </w:t>
      </w:r>
      <w:r w:rsidR="00006B0A" w:rsidRPr="00FA0B40">
        <w:rPr>
          <w:szCs w:val="28"/>
        </w:rPr>
        <w:t>by a building inspector</w:t>
      </w:r>
    </w:p>
    <w:p w14:paraId="3CEF8A4E" w14:textId="518D848F" w:rsidR="007F39E3" w:rsidRDefault="006B671B" w:rsidP="00772C04">
      <w:pPr>
        <w:pStyle w:val="BodyText1"/>
      </w:pPr>
      <w:r>
        <w:t>The SBBIS requires a building inspector to conduct an inspection between 15-18 months after construction has been completed. Between 21-24 months the building inspector will return to carry out a final inspection</w:t>
      </w:r>
      <w:r w:rsidR="00DC71EF">
        <w:t xml:space="preserve"> to</w:t>
      </w:r>
      <w:r>
        <w:t xml:space="preserve"> determine if the defects identified in the </w:t>
      </w:r>
      <w:r w:rsidR="00DC71EF">
        <w:t>first</w:t>
      </w:r>
      <w:r>
        <w:t xml:space="preserve"> inspection have been rectified. </w:t>
      </w:r>
      <w:r w:rsidR="00DC71EF">
        <w:t xml:space="preserve">Any outstanding defects are indicated in the final report which is provided to the developer, owners corporation, builder and </w:t>
      </w:r>
      <w:r w:rsidR="00131130">
        <w:t xml:space="preserve">the </w:t>
      </w:r>
      <w:r w:rsidR="00DC71EF">
        <w:t xml:space="preserve">Secretary. </w:t>
      </w:r>
    </w:p>
    <w:p w14:paraId="0BAD5B09" w14:textId="73A931FC" w:rsidR="00BE5506" w:rsidRDefault="00772C04" w:rsidP="00772C04">
      <w:pPr>
        <w:pStyle w:val="BodyText1"/>
      </w:pPr>
      <w:r w:rsidRPr="0036121C">
        <w:t xml:space="preserve">Section 201(3) </w:t>
      </w:r>
      <w:r w:rsidR="00A17A8B">
        <w:t>of</w:t>
      </w:r>
      <w:r w:rsidRPr="0036121C">
        <w:t xml:space="preserve"> the </w:t>
      </w:r>
      <w:r w:rsidRPr="002909DA">
        <w:t>SSM Act</w:t>
      </w:r>
      <w:r>
        <w:rPr>
          <w:i/>
        </w:rPr>
        <w:t xml:space="preserve"> </w:t>
      </w:r>
      <w:r>
        <w:t>prohibits</w:t>
      </w:r>
      <w:r w:rsidRPr="0036121C">
        <w:t xml:space="preserve"> a building inspector</w:t>
      </w:r>
      <w:r>
        <w:t xml:space="preserve"> from including</w:t>
      </w:r>
      <w:r w:rsidRPr="0036121C">
        <w:t xml:space="preserve"> defects in their final report where defective work is identified in the final inspection that was not identified in the interim inspection and report. </w:t>
      </w:r>
      <w:r w:rsidRPr="00493D44">
        <w:t xml:space="preserve">This approach has been taken to ensure that the developer has time to remediate any defects identified in the interim report without risking their bond not being </w:t>
      </w:r>
      <w:r>
        <w:t>refunded</w:t>
      </w:r>
      <w:r w:rsidRPr="00493D44">
        <w:t xml:space="preserve">. </w:t>
      </w:r>
    </w:p>
    <w:p w14:paraId="42DBCFE7" w14:textId="535EAF73" w:rsidR="00772C04" w:rsidRPr="00ED5DC9" w:rsidRDefault="00772C04" w:rsidP="00772C04">
      <w:pPr>
        <w:pStyle w:val="BodyText1"/>
      </w:pPr>
      <w:r w:rsidRPr="00493D44">
        <w:rPr>
          <w:rStyle w:val="normaltextrun"/>
          <w:rFonts w:cs="Arial"/>
        </w:rPr>
        <w:t xml:space="preserve">Where </w:t>
      </w:r>
      <w:r w:rsidR="00DC71EF">
        <w:rPr>
          <w:rStyle w:val="normaltextrun"/>
          <w:rFonts w:cs="Arial"/>
        </w:rPr>
        <w:t xml:space="preserve">a </w:t>
      </w:r>
      <w:r w:rsidRPr="00493D44">
        <w:rPr>
          <w:rStyle w:val="normaltextrun"/>
          <w:rFonts w:cs="Arial"/>
        </w:rPr>
        <w:t>building inspector identif</w:t>
      </w:r>
      <w:r w:rsidR="00DC71EF">
        <w:rPr>
          <w:rStyle w:val="normaltextrun"/>
          <w:rFonts w:cs="Arial"/>
        </w:rPr>
        <w:t>ies</w:t>
      </w:r>
      <w:r w:rsidRPr="00493D44">
        <w:rPr>
          <w:rStyle w:val="normaltextrun"/>
          <w:rFonts w:cs="Arial"/>
        </w:rPr>
        <w:t xml:space="preserve"> defective building work at a final inspection that was not evident at the interim inspection, they can only list these as ‘observations’ in their final report</w:t>
      </w:r>
      <w:r w:rsidRPr="00493D44">
        <w:t xml:space="preserve"> and the</w:t>
      </w:r>
      <w:r w:rsidR="0001119F">
        <w:t>re are no obligations on the</w:t>
      </w:r>
      <w:r w:rsidRPr="00493D44">
        <w:t xml:space="preserve"> developer </w:t>
      </w:r>
      <w:r w:rsidR="0001119F">
        <w:t>to rectify this work before they</w:t>
      </w:r>
      <w:r w:rsidRPr="00493D44">
        <w:t xml:space="preserve"> </w:t>
      </w:r>
      <w:r w:rsidR="00502AEE">
        <w:t>can</w:t>
      </w:r>
      <w:r w:rsidRPr="00493D44">
        <w:t xml:space="preserve"> get </w:t>
      </w:r>
      <w:r w:rsidRPr="00ED5DC9">
        <w:t>their bond back</w:t>
      </w:r>
      <w:r w:rsidRPr="00ED5DC9">
        <w:rPr>
          <w:rStyle w:val="normaltextrun"/>
        </w:rPr>
        <w:t>.</w:t>
      </w:r>
      <w:r>
        <w:rPr>
          <w:rStyle w:val="eop"/>
        </w:rPr>
        <w:t xml:space="preserve"> </w:t>
      </w:r>
      <w:r w:rsidR="00DC71EF">
        <w:rPr>
          <w:rStyle w:val="eop"/>
        </w:rPr>
        <w:t>Building inspectors have raised c</w:t>
      </w:r>
      <w:r w:rsidR="00DA652B">
        <w:rPr>
          <w:rStyle w:val="eop"/>
        </w:rPr>
        <w:t xml:space="preserve">oncerns </w:t>
      </w:r>
      <w:r w:rsidR="000006BC" w:rsidRPr="000006BC">
        <w:rPr>
          <w:rStyle w:val="eop"/>
        </w:rPr>
        <w:t xml:space="preserve">about how the current approach is inconsistent with their professional obligations. </w:t>
      </w:r>
      <w:r w:rsidRPr="00ED5DC9">
        <w:rPr>
          <w:rStyle w:val="eop"/>
        </w:rPr>
        <w:t>A</w:t>
      </w:r>
      <w:r w:rsidRPr="00ED5DC9">
        <w:rPr>
          <w:rStyle w:val="normaltextrun"/>
        </w:rPr>
        <w:t>n owners corporation would need to seek a remedy through alternative legal avenues</w:t>
      </w:r>
      <w:r w:rsidR="004B2670">
        <w:rPr>
          <w:rStyle w:val="normaltextrun"/>
        </w:rPr>
        <w:t>,</w:t>
      </w:r>
      <w:r w:rsidRPr="00ED5DC9">
        <w:rPr>
          <w:rStyle w:val="normaltextrun"/>
        </w:rPr>
        <w:t xml:space="preserve"> including through</w:t>
      </w:r>
      <w:r w:rsidR="00F76DC2">
        <w:rPr>
          <w:rStyle w:val="normaltextrun"/>
        </w:rPr>
        <w:t xml:space="preserve"> the</w:t>
      </w:r>
      <w:r w:rsidRPr="00ED5DC9">
        <w:rPr>
          <w:rStyle w:val="normaltextrun"/>
        </w:rPr>
        <w:t xml:space="preserve"> </w:t>
      </w:r>
      <w:r w:rsidR="00F76DC2" w:rsidRPr="00CE15F6">
        <w:rPr>
          <w:rStyle w:val="eop"/>
        </w:rPr>
        <w:t xml:space="preserve">NSW Civil and Administrative Tribunal </w:t>
      </w:r>
      <w:r w:rsidR="00F76DC2">
        <w:rPr>
          <w:rStyle w:val="eop"/>
        </w:rPr>
        <w:t>(</w:t>
      </w:r>
      <w:r w:rsidR="00F76DC2" w:rsidRPr="00A341AC">
        <w:rPr>
          <w:rStyle w:val="eop"/>
          <w:b/>
          <w:bCs/>
        </w:rPr>
        <w:t>NCAT</w:t>
      </w:r>
      <w:r w:rsidR="00F76DC2">
        <w:rPr>
          <w:rStyle w:val="eop"/>
        </w:rPr>
        <w:t>)</w:t>
      </w:r>
      <w:r w:rsidR="004B2670">
        <w:rPr>
          <w:rStyle w:val="normaltextrun"/>
        </w:rPr>
        <w:t>,</w:t>
      </w:r>
      <w:r w:rsidRPr="00ED5DC9">
        <w:rPr>
          <w:rStyle w:val="normaltextrun"/>
        </w:rPr>
        <w:t xml:space="preserve"> to have developers pay for the rectification of defects which appear after the interim inspection and report.</w:t>
      </w:r>
    </w:p>
    <w:p w14:paraId="17A7AF2F" w14:textId="727DAC23" w:rsidR="008F46C8" w:rsidRDefault="0021383C" w:rsidP="00772C04">
      <w:pPr>
        <w:pStyle w:val="BodyText1"/>
      </w:pPr>
      <w:r>
        <w:t xml:space="preserve">The </w:t>
      </w:r>
      <w:r w:rsidR="0049326D">
        <w:t>Amendment Bill</w:t>
      </w:r>
      <w:r>
        <w:t xml:space="preserve"> </w:t>
      </w:r>
      <w:r w:rsidR="00B5061D">
        <w:t>(</w:t>
      </w:r>
      <w:r w:rsidR="00B5061D" w:rsidRPr="005045D4">
        <w:rPr>
          <w:b/>
        </w:rPr>
        <w:t>Schedule 2</w:t>
      </w:r>
      <w:r w:rsidR="00B5061D">
        <w:t xml:space="preserve">) </w:t>
      </w:r>
      <w:r>
        <w:t xml:space="preserve">and </w:t>
      </w:r>
      <w:r w:rsidR="0049326D">
        <w:t>Amendment Regulation</w:t>
      </w:r>
      <w:r w:rsidR="00B5061D">
        <w:t xml:space="preserve"> (</w:t>
      </w:r>
      <w:r w:rsidR="00B5061D" w:rsidRPr="005045D4">
        <w:rPr>
          <w:b/>
        </w:rPr>
        <w:t>Schedule 1</w:t>
      </w:r>
      <w:r w:rsidR="00B5061D">
        <w:t>)</w:t>
      </w:r>
      <w:r>
        <w:t xml:space="preserve"> </w:t>
      </w:r>
      <w:r w:rsidR="00113E21">
        <w:t>propose to</w:t>
      </w:r>
      <w:r w:rsidR="00772C04" w:rsidRPr="00ED5DC9">
        <w:t xml:space="preserve"> allow the building inspector to note additional defects in their final inspection</w:t>
      </w:r>
      <w:r w:rsidR="00DC71EF">
        <w:t>. The developer will have an additional 90 days to rectify the defects or be able to apply to the Secretary for additional time for rectification.</w:t>
      </w:r>
      <w:r w:rsidR="00772C04" w:rsidRPr="00ED5DC9">
        <w:t xml:space="preserve"> </w:t>
      </w:r>
      <w:r w:rsidR="00DC71EF">
        <w:t xml:space="preserve">If the developer does not rectify the defects in 90 days or apply for an extension of time, the owners corporation </w:t>
      </w:r>
      <w:r w:rsidR="00042C85">
        <w:t xml:space="preserve">may </w:t>
      </w:r>
      <w:r w:rsidR="00DC71EF">
        <w:t xml:space="preserve">have access to the </w:t>
      </w:r>
      <w:r w:rsidR="00C51C8D">
        <w:t xml:space="preserve">building bond to rectify defects. </w:t>
      </w:r>
    </w:p>
    <w:p w14:paraId="05C3A045" w14:textId="72FAD0C1" w:rsidR="00772C04" w:rsidRDefault="00C51C8D" w:rsidP="00772C04">
      <w:pPr>
        <w:pStyle w:val="BodyText1"/>
        <w:rPr>
          <w:rStyle w:val="eop"/>
        </w:rPr>
      </w:pPr>
      <w:r>
        <w:t xml:space="preserve">Amendments will be made to </w:t>
      </w:r>
      <w:r w:rsidR="00042C85">
        <w:t xml:space="preserve">the </w:t>
      </w:r>
      <w:r w:rsidR="0049326D">
        <w:t xml:space="preserve">regulation </w:t>
      </w:r>
      <w:r w:rsidR="00042C85">
        <w:t xml:space="preserve">to extend the maturity date of the bond to 4 years (currently 3 years) to </w:t>
      </w:r>
      <w:r w:rsidR="00772C04" w:rsidRPr="00ED5DC9">
        <w:t xml:space="preserve">allow for the bond to be held for an additional period while </w:t>
      </w:r>
      <w:r w:rsidR="00DC71EF">
        <w:t xml:space="preserve">any </w:t>
      </w:r>
      <w:r w:rsidR="00772C04" w:rsidRPr="00ED5DC9">
        <w:t>defect</w:t>
      </w:r>
      <w:r w:rsidR="00DC71EF">
        <w:t>s</w:t>
      </w:r>
      <w:r w:rsidR="00772C04" w:rsidRPr="00ED5DC9">
        <w:t xml:space="preserve"> </w:t>
      </w:r>
      <w:r w:rsidR="00DC71EF">
        <w:t>are</w:t>
      </w:r>
      <w:r w:rsidR="00DC71EF" w:rsidRPr="00ED5DC9">
        <w:t xml:space="preserve"> </w:t>
      </w:r>
      <w:r w:rsidR="00042C85">
        <w:t xml:space="preserve">being </w:t>
      </w:r>
      <w:r w:rsidR="00772C04" w:rsidRPr="00ED5DC9">
        <w:t xml:space="preserve">resolved. </w:t>
      </w:r>
      <w:r>
        <w:t xml:space="preserve">If the defects </w:t>
      </w:r>
      <w:r w:rsidR="007876FF">
        <w:t xml:space="preserve">identified in the final report </w:t>
      </w:r>
      <w:r>
        <w:t xml:space="preserve">are </w:t>
      </w:r>
      <w:r w:rsidR="00772C04" w:rsidRPr="00ED5DC9">
        <w:rPr>
          <w:rStyle w:val="eop"/>
        </w:rPr>
        <w:t>rectified, the developer will be entitled to have the remainder of their building bond returned.</w:t>
      </w:r>
    </w:p>
    <w:p w14:paraId="716F218D" w14:textId="77777777" w:rsidR="001908B9" w:rsidRDefault="001908B9" w:rsidP="00772C04">
      <w:pPr>
        <w:pStyle w:val="BodyText1"/>
        <w:rPr>
          <w:rStyle w:val="eop"/>
        </w:rPr>
      </w:pPr>
    </w:p>
    <w:p w14:paraId="42042D8D" w14:textId="77777777" w:rsidR="001908B9" w:rsidRDefault="001908B9" w:rsidP="00772C04">
      <w:pPr>
        <w:pStyle w:val="BodyText1"/>
        <w:rPr>
          <w:rStyle w:val="eop"/>
        </w:rPr>
      </w:pPr>
    </w:p>
    <w:p w14:paraId="7C0D7F4E" w14:textId="77777777" w:rsidR="001908B9" w:rsidRDefault="001908B9" w:rsidP="00772C04">
      <w:pPr>
        <w:pStyle w:val="BodyText1"/>
        <w:rPr>
          <w:rStyle w:val="eop"/>
        </w:rPr>
      </w:pPr>
    </w:p>
    <w:p w14:paraId="3A1C97BF" w14:textId="77777777" w:rsidR="001908B9" w:rsidRDefault="001908B9" w:rsidP="00772C04">
      <w:pPr>
        <w:pStyle w:val="BodyText1"/>
        <w:rPr>
          <w:rStyle w:val="eop"/>
        </w:rPr>
      </w:pPr>
    </w:p>
    <w:p w14:paraId="72E20916" w14:textId="5DF0CCC1" w:rsidR="00597CA8" w:rsidRPr="00246F4D" w:rsidRDefault="00597CA8" w:rsidP="00597CA8">
      <w:pPr>
        <w:rPr>
          <w:b/>
        </w:rPr>
      </w:pPr>
      <w:r w:rsidRPr="00246F4D">
        <w:rPr>
          <w:b/>
        </w:rPr>
        <w:lastRenderedPageBreak/>
        <w:t xml:space="preserve">The </w:t>
      </w:r>
      <w:r w:rsidR="004651E9" w:rsidRPr="00246F4D">
        <w:rPr>
          <w:b/>
        </w:rPr>
        <w:t xml:space="preserve">proposed </w:t>
      </w:r>
      <w:r w:rsidRPr="00246F4D">
        <w:rPr>
          <w:b/>
        </w:rPr>
        <w:t>new stages of the SBBIS will be:</w:t>
      </w:r>
    </w:p>
    <w:tbl>
      <w:tblPr>
        <w:tblStyle w:val="TableGrid2"/>
        <w:tblW w:w="0" w:type="auto"/>
        <w:jc w:val="center"/>
        <w:shd w:val="clear" w:color="auto" w:fill="DBE5F1" w:themeFill="accent1" w:themeFillTint="33"/>
        <w:tblLook w:val="04A0" w:firstRow="1" w:lastRow="0" w:firstColumn="1" w:lastColumn="0" w:noHBand="0" w:noVBand="1"/>
        <w:tblCaption w:val="Proposed new stages of the SBBIS "/>
        <w:tblDescription w:val="The proposed new stages of the SBBIS with timings associated with each stage."/>
      </w:tblPr>
      <w:tblGrid>
        <w:gridCol w:w="5240"/>
        <w:gridCol w:w="3776"/>
      </w:tblGrid>
      <w:tr w:rsidR="001908B9" w:rsidRPr="007C6115" w14:paraId="3A39BA44" w14:textId="77777777" w:rsidTr="00246F4D">
        <w:trPr>
          <w:jc w:val="center"/>
        </w:trPr>
        <w:tc>
          <w:tcPr>
            <w:tcW w:w="5240" w:type="dxa"/>
            <w:shd w:val="clear" w:color="auto" w:fill="DBE5F1" w:themeFill="accent1" w:themeFillTint="33"/>
          </w:tcPr>
          <w:p w14:paraId="1844BD85" w14:textId="77777777" w:rsidR="001908B9" w:rsidRPr="00246F4D" w:rsidRDefault="001908B9" w:rsidP="009977CB">
            <w:pPr>
              <w:spacing w:after="0" w:line="240" w:lineRule="auto"/>
              <w:ind w:left="360"/>
              <w:jc w:val="center"/>
              <w:rPr>
                <w:rFonts w:cs="Arial"/>
                <w:b/>
                <w:szCs w:val="22"/>
              </w:rPr>
            </w:pPr>
            <w:r w:rsidRPr="00246F4D">
              <w:rPr>
                <w:rFonts w:cs="Arial"/>
                <w:b/>
                <w:szCs w:val="22"/>
              </w:rPr>
              <w:t>STAGE 1: Bond Lodgement</w:t>
            </w:r>
          </w:p>
          <w:p w14:paraId="2027682B" w14:textId="77777777" w:rsidR="001908B9" w:rsidRDefault="001908B9" w:rsidP="009977CB">
            <w:pPr>
              <w:spacing w:after="0" w:line="240" w:lineRule="auto"/>
              <w:rPr>
                <w:rFonts w:cs="Arial"/>
                <w:szCs w:val="22"/>
              </w:rPr>
            </w:pPr>
          </w:p>
          <w:p w14:paraId="22D3ECB9" w14:textId="77777777" w:rsidR="001908B9" w:rsidRPr="007C6115" w:rsidRDefault="001908B9" w:rsidP="009977CB">
            <w:pPr>
              <w:spacing w:after="0" w:line="240" w:lineRule="auto"/>
              <w:rPr>
                <w:rFonts w:cs="Arial"/>
                <w:szCs w:val="22"/>
              </w:rPr>
            </w:pPr>
            <w:r w:rsidRPr="007C6115">
              <w:rPr>
                <w:rFonts w:cs="Arial"/>
                <w:szCs w:val="22"/>
              </w:rPr>
              <w:t xml:space="preserve">Lodge building bond (2% of contract price) for Secretary approval </w:t>
            </w:r>
          </w:p>
          <w:p w14:paraId="372D4A67" w14:textId="77777777" w:rsidR="001908B9" w:rsidRPr="007C6115" w:rsidRDefault="001908B9" w:rsidP="009977CB">
            <w:pPr>
              <w:spacing w:after="0" w:line="240" w:lineRule="auto"/>
              <w:rPr>
                <w:rFonts w:cs="Arial"/>
                <w:szCs w:val="22"/>
              </w:rPr>
            </w:pPr>
          </w:p>
        </w:tc>
        <w:tc>
          <w:tcPr>
            <w:tcW w:w="3776" w:type="dxa"/>
            <w:shd w:val="clear" w:color="auto" w:fill="DBE5F1" w:themeFill="accent1" w:themeFillTint="33"/>
          </w:tcPr>
          <w:p w14:paraId="5F8C190C" w14:textId="77777777" w:rsidR="001908B9" w:rsidRPr="007C6115" w:rsidRDefault="001908B9" w:rsidP="009977CB">
            <w:pPr>
              <w:spacing w:after="0" w:line="240" w:lineRule="auto"/>
              <w:contextualSpacing/>
              <w:rPr>
                <w:rFonts w:cs="Arial"/>
                <w:szCs w:val="22"/>
                <w:lang w:eastAsia="en-AU"/>
              </w:rPr>
            </w:pPr>
            <w:r w:rsidRPr="00246F4D">
              <w:rPr>
                <w:rFonts w:cs="Arial"/>
                <w:b/>
                <w:szCs w:val="22"/>
                <w:lang w:eastAsia="en-AU"/>
              </w:rPr>
              <w:t>Timing:</w:t>
            </w:r>
            <w:r w:rsidRPr="007C6115">
              <w:rPr>
                <w:rFonts w:cs="Arial"/>
                <w:szCs w:val="22"/>
                <w:lang w:eastAsia="en-AU"/>
              </w:rPr>
              <w:t xml:space="preserve"> before application for Occupation Certificate</w:t>
            </w:r>
          </w:p>
          <w:p w14:paraId="1CA9D414" w14:textId="77777777" w:rsidR="001908B9" w:rsidRPr="007C6115" w:rsidRDefault="001908B9" w:rsidP="009977CB">
            <w:pPr>
              <w:spacing w:after="0" w:line="240" w:lineRule="auto"/>
              <w:rPr>
                <w:rFonts w:cs="Arial"/>
                <w:szCs w:val="22"/>
              </w:rPr>
            </w:pPr>
          </w:p>
        </w:tc>
      </w:tr>
      <w:tr w:rsidR="001908B9" w:rsidRPr="007C6115" w14:paraId="083DDC96" w14:textId="77777777" w:rsidTr="00246F4D">
        <w:trPr>
          <w:jc w:val="center"/>
        </w:trPr>
        <w:tc>
          <w:tcPr>
            <w:tcW w:w="5240" w:type="dxa"/>
            <w:shd w:val="clear" w:color="auto" w:fill="DBE5F1" w:themeFill="accent1" w:themeFillTint="33"/>
          </w:tcPr>
          <w:p w14:paraId="53AB829E" w14:textId="77777777" w:rsidR="001908B9" w:rsidRPr="00246F4D" w:rsidRDefault="001908B9" w:rsidP="009977CB">
            <w:pPr>
              <w:spacing w:after="0" w:line="240" w:lineRule="auto"/>
              <w:contextualSpacing/>
              <w:jc w:val="center"/>
              <w:rPr>
                <w:rFonts w:cs="Arial"/>
                <w:b/>
                <w:szCs w:val="22"/>
                <w:lang w:eastAsia="en-AU"/>
              </w:rPr>
            </w:pPr>
            <w:r w:rsidRPr="00246F4D">
              <w:rPr>
                <w:rFonts w:cs="Arial"/>
                <w:b/>
                <w:szCs w:val="22"/>
                <w:lang w:eastAsia="en-AU"/>
              </w:rPr>
              <w:t>STAGE 2: Inspector Appointment</w:t>
            </w:r>
          </w:p>
          <w:p w14:paraId="75BEBEE9" w14:textId="77777777" w:rsidR="001908B9" w:rsidRPr="007C6115" w:rsidRDefault="001908B9" w:rsidP="009977CB">
            <w:pPr>
              <w:spacing w:after="0" w:line="240" w:lineRule="auto"/>
              <w:contextualSpacing/>
              <w:rPr>
                <w:rFonts w:cs="Arial"/>
                <w:szCs w:val="22"/>
                <w:lang w:eastAsia="en-AU"/>
              </w:rPr>
            </w:pPr>
          </w:p>
          <w:p w14:paraId="31AEF6D8" w14:textId="77777777" w:rsidR="001908B9" w:rsidRPr="007C6115" w:rsidRDefault="001908B9" w:rsidP="009977CB">
            <w:pPr>
              <w:spacing w:after="0" w:line="240" w:lineRule="auto"/>
              <w:contextualSpacing/>
              <w:rPr>
                <w:rFonts w:cs="Arial"/>
                <w:szCs w:val="22"/>
                <w:lang w:eastAsia="en-AU"/>
              </w:rPr>
            </w:pPr>
            <w:r w:rsidRPr="007C6115">
              <w:rPr>
                <w:rFonts w:cs="Arial"/>
                <w:szCs w:val="22"/>
                <w:lang w:eastAsia="en-AU"/>
              </w:rPr>
              <w:t>Developer appoints building inspector from the panel run by the APA</w:t>
            </w:r>
          </w:p>
          <w:p w14:paraId="20407C3C" w14:textId="77777777" w:rsidR="001908B9" w:rsidRPr="007C6115" w:rsidRDefault="001908B9" w:rsidP="009977CB">
            <w:pPr>
              <w:spacing w:after="0" w:line="240" w:lineRule="auto"/>
              <w:rPr>
                <w:rFonts w:cs="Arial"/>
                <w:szCs w:val="22"/>
              </w:rPr>
            </w:pPr>
          </w:p>
        </w:tc>
        <w:tc>
          <w:tcPr>
            <w:tcW w:w="3776" w:type="dxa"/>
            <w:shd w:val="clear" w:color="auto" w:fill="DBE5F1" w:themeFill="accent1" w:themeFillTint="33"/>
          </w:tcPr>
          <w:p w14:paraId="64EAD360" w14:textId="77777777" w:rsidR="001908B9" w:rsidRPr="007C6115" w:rsidRDefault="001908B9" w:rsidP="009977CB">
            <w:pPr>
              <w:spacing w:after="0" w:line="240" w:lineRule="auto"/>
              <w:contextualSpacing/>
              <w:rPr>
                <w:rFonts w:cs="Arial"/>
                <w:szCs w:val="22"/>
                <w:lang w:eastAsia="en-AU"/>
              </w:rPr>
            </w:pPr>
            <w:r w:rsidRPr="00246F4D">
              <w:rPr>
                <w:rFonts w:cs="Arial"/>
                <w:b/>
                <w:szCs w:val="22"/>
                <w:lang w:eastAsia="en-AU"/>
              </w:rPr>
              <w:t>Timing:</w:t>
            </w:r>
            <w:r w:rsidRPr="007C6115">
              <w:rPr>
                <w:rFonts w:cs="Arial"/>
                <w:szCs w:val="22"/>
                <w:lang w:eastAsia="en-AU"/>
              </w:rPr>
              <w:t xml:space="preserve"> within 12 months of completion of building work</w:t>
            </w:r>
          </w:p>
          <w:p w14:paraId="1FBBF1F4" w14:textId="77777777" w:rsidR="001908B9" w:rsidRPr="007C6115" w:rsidRDefault="001908B9" w:rsidP="009977CB">
            <w:pPr>
              <w:spacing w:after="0" w:line="240" w:lineRule="auto"/>
              <w:rPr>
                <w:rFonts w:cs="Arial"/>
                <w:szCs w:val="22"/>
              </w:rPr>
            </w:pPr>
          </w:p>
        </w:tc>
      </w:tr>
      <w:tr w:rsidR="001908B9" w:rsidRPr="007C6115" w14:paraId="3E0815B3" w14:textId="77777777" w:rsidTr="00246F4D">
        <w:trPr>
          <w:jc w:val="center"/>
        </w:trPr>
        <w:tc>
          <w:tcPr>
            <w:tcW w:w="5240" w:type="dxa"/>
            <w:shd w:val="clear" w:color="auto" w:fill="DBE5F1" w:themeFill="accent1" w:themeFillTint="33"/>
          </w:tcPr>
          <w:p w14:paraId="484409C9" w14:textId="77777777" w:rsidR="001908B9" w:rsidRPr="00246F4D" w:rsidRDefault="001908B9" w:rsidP="009977CB">
            <w:pPr>
              <w:spacing w:after="0" w:line="240" w:lineRule="auto"/>
              <w:jc w:val="center"/>
              <w:rPr>
                <w:rFonts w:cs="Arial"/>
                <w:b/>
                <w:szCs w:val="22"/>
              </w:rPr>
            </w:pPr>
            <w:r w:rsidRPr="00246F4D">
              <w:rPr>
                <w:rFonts w:cs="Arial"/>
                <w:b/>
                <w:szCs w:val="22"/>
              </w:rPr>
              <w:t>STAGE 3: Interim Inspection and Report</w:t>
            </w:r>
          </w:p>
          <w:p w14:paraId="75382CB2" w14:textId="77777777" w:rsidR="001908B9" w:rsidRPr="007C6115" w:rsidRDefault="001908B9" w:rsidP="009977CB">
            <w:pPr>
              <w:spacing w:after="0" w:line="240" w:lineRule="auto"/>
              <w:rPr>
                <w:rFonts w:cs="Arial"/>
                <w:szCs w:val="22"/>
              </w:rPr>
            </w:pPr>
          </w:p>
          <w:p w14:paraId="0717B037" w14:textId="77777777" w:rsidR="001908B9" w:rsidRDefault="001908B9" w:rsidP="009977CB">
            <w:pPr>
              <w:spacing w:after="0" w:line="240" w:lineRule="auto"/>
              <w:rPr>
                <w:rFonts w:cs="Arial"/>
                <w:szCs w:val="22"/>
              </w:rPr>
            </w:pPr>
            <w:r w:rsidRPr="007C6115">
              <w:rPr>
                <w:rFonts w:cs="Arial"/>
                <w:szCs w:val="22"/>
              </w:rPr>
              <w:t>Interim inspection conducted and interim report provided by building inspector</w:t>
            </w:r>
          </w:p>
          <w:p w14:paraId="32CFD1B9" w14:textId="77777777" w:rsidR="001908B9" w:rsidRPr="007C6115" w:rsidRDefault="001908B9" w:rsidP="009977CB">
            <w:pPr>
              <w:spacing w:after="0" w:line="240" w:lineRule="auto"/>
              <w:rPr>
                <w:rFonts w:cs="Arial"/>
                <w:szCs w:val="22"/>
              </w:rPr>
            </w:pPr>
          </w:p>
        </w:tc>
        <w:tc>
          <w:tcPr>
            <w:tcW w:w="3776" w:type="dxa"/>
            <w:shd w:val="clear" w:color="auto" w:fill="DBE5F1" w:themeFill="accent1" w:themeFillTint="33"/>
          </w:tcPr>
          <w:p w14:paraId="69AD7255" w14:textId="77777777" w:rsidR="001908B9" w:rsidRPr="007C6115" w:rsidRDefault="001908B9" w:rsidP="009977CB">
            <w:pPr>
              <w:spacing w:after="0" w:line="240" w:lineRule="auto"/>
              <w:rPr>
                <w:rFonts w:cs="Arial"/>
                <w:szCs w:val="22"/>
              </w:rPr>
            </w:pPr>
            <w:r w:rsidRPr="00246F4D">
              <w:rPr>
                <w:rFonts w:cs="Arial"/>
                <w:b/>
                <w:szCs w:val="22"/>
              </w:rPr>
              <w:t>Timing:</w:t>
            </w:r>
            <w:r w:rsidRPr="007C6115">
              <w:rPr>
                <w:rFonts w:cs="Arial"/>
                <w:szCs w:val="22"/>
              </w:rPr>
              <w:t xml:space="preserve"> between 15-18 months of completion of building work</w:t>
            </w:r>
          </w:p>
        </w:tc>
      </w:tr>
      <w:tr w:rsidR="001908B9" w:rsidRPr="007C6115" w14:paraId="597AC59C" w14:textId="77777777" w:rsidTr="00246F4D">
        <w:trPr>
          <w:jc w:val="center"/>
        </w:trPr>
        <w:tc>
          <w:tcPr>
            <w:tcW w:w="5240" w:type="dxa"/>
            <w:shd w:val="clear" w:color="auto" w:fill="DBE5F1" w:themeFill="accent1" w:themeFillTint="33"/>
          </w:tcPr>
          <w:p w14:paraId="5735404E" w14:textId="77777777" w:rsidR="001908B9" w:rsidRPr="00246F4D" w:rsidRDefault="001908B9" w:rsidP="009977CB">
            <w:pPr>
              <w:spacing w:after="0" w:line="240" w:lineRule="auto"/>
              <w:jc w:val="center"/>
              <w:rPr>
                <w:rFonts w:cs="Arial"/>
                <w:b/>
                <w:szCs w:val="22"/>
              </w:rPr>
            </w:pPr>
            <w:r w:rsidRPr="00246F4D">
              <w:rPr>
                <w:rFonts w:cs="Arial"/>
                <w:b/>
                <w:szCs w:val="22"/>
              </w:rPr>
              <w:t>STAGE 4: Rectify Defects</w:t>
            </w:r>
          </w:p>
          <w:p w14:paraId="30F0C6BB" w14:textId="77777777" w:rsidR="001908B9" w:rsidRPr="007C6115" w:rsidRDefault="001908B9" w:rsidP="009977CB">
            <w:pPr>
              <w:spacing w:after="0" w:line="240" w:lineRule="auto"/>
              <w:rPr>
                <w:rFonts w:cs="Arial"/>
                <w:szCs w:val="22"/>
              </w:rPr>
            </w:pPr>
          </w:p>
          <w:p w14:paraId="2004B7F9" w14:textId="77777777" w:rsidR="001908B9" w:rsidRDefault="001908B9" w:rsidP="009977CB">
            <w:pPr>
              <w:spacing w:after="0" w:line="240" w:lineRule="auto"/>
              <w:rPr>
                <w:rFonts w:cs="Arial"/>
                <w:szCs w:val="22"/>
              </w:rPr>
            </w:pPr>
            <w:r w:rsidRPr="007C6115">
              <w:rPr>
                <w:rFonts w:cs="Arial"/>
                <w:szCs w:val="22"/>
              </w:rPr>
              <w:t>Builder to rectify defective building work</w:t>
            </w:r>
          </w:p>
          <w:p w14:paraId="70127C3C" w14:textId="77777777" w:rsidR="001908B9" w:rsidRPr="007C6115" w:rsidRDefault="001908B9" w:rsidP="009977CB">
            <w:pPr>
              <w:spacing w:after="0" w:line="240" w:lineRule="auto"/>
              <w:rPr>
                <w:rFonts w:cs="Arial"/>
                <w:szCs w:val="22"/>
              </w:rPr>
            </w:pPr>
          </w:p>
        </w:tc>
        <w:tc>
          <w:tcPr>
            <w:tcW w:w="3776" w:type="dxa"/>
            <w:shd w:val="clear" w:color="auto" w:fill="DBE5F1" w:themeFill="accent1" w:themeFillTint="33"/>
          </w:tcPr>
          <w:p w14:paraId="1034ED28" w14:textId="77777777" w:rsidR="001908B9" w:rsidRPr="007C6115" w:rsidRDefault="001908B9" w:rsidP="009977CB">
            <w:pPr>
              <w:spacing w:after="0" w:line="240" w:lineRule="auto"/>
              <w:rPr>
                <w:rFonts w:cs="Arial"/>
                <w:szCs w:val="22"/>
              </w:rPr>
            </w:pPr>
            <w:r w:rsidRPr="00246F4D">
              <w:rPr>
                <w:rFonts w:cs="Arial"/>
                <w:b/>
                <w:szCs w:val="22"/>
              </w:rPr>
              <w:t>Timing:</w:t>
            </w:r>
            <w:r w:rsidRPr="007C6115">
              <w:rPr>
                <w:rFonts w:cs="Arial"/>
                <w:szCs w:val="22"/>
              </w:rPr>
              <w:t xml:space="preserve"> between 18-21 months of completion of building work</w:t>
            </w:r>
          </w:p>
        </w:tc>
      </w:tr>
      <w:tr w:rsidR="001908B9" w:rsidRPr="007C6115" w14:paraId="1FF67BC9" w14:textId="77777777" w:rsidTr="00246F4D">
        <w:trPr>
          <w:jc w:val="center"/>
        </w:trPr>
        <w:tc>
          <w:tcPr>
            <w:tcW w:w="5240" w:type="dxa"/>
            <w:shd w:val="clear" w:color="auto" w:fill="DBE5F1" w:themeFill="accent1" w:themeFillTint="33"/>
          </w:tcPr>
          <w:p w14:paraId="55FBE6B5" w14:textId="77777777" w:rsidR="001908B9" w:rsidRPr="00246F4D" w:rsidRDefault="001908B9" w:rsidP="009977CB">
            <w:pPr>
              <w:spacing w:after="0" w:line="240" w:lineRule="auto"/>
              <w:jc w:val="center"/>
              <w:rPr>
                <w:rFonts w:cs="Arial"/>
                <w:b/>
                <w:szCs w:val="22"/>
              </w:rPr>
            </w:pPr>
            <w:r w:rsidRPr="00246F4D">
              <w:rPr>
                <w:rFonts w:cs="Arial"/>
                <w:b/>
                <w:szCs w:val="22"/>
              </w:rPr>
              <w:t>STAGE 5: Final inspection and Report</w:t>
            </w:r>
          </w:p>
          <w:p w14:paraId="3BCEA351" w14:textId="77777777" w:rsidR="001908B9" w:rsidRPr="007C6115" w:rsidRDefault="001908B9" w:rsidP="009977CB">
            <w:pPr>
              <w:spacing w:after="0" w:line="240" w:lineRule="auto"/>
              <w:rPr>
                <w:rFonts w:cs="Arial"/>
                <w:szCs w:val="22"/>
              </w:rPr>
            </w:pPr>
          </w:p>
          <w:p w14:paraId="015C340B" w14:textId="77777777" w:rsidR="001908B9" w:rsidRDefault="001908B9" w:rsidP="009977CB">
            <w:pPr>
              <w:spacing w:after="0" w:line="240" w:lineRule="auto"/>
              <w:rPr>
                <w:rFonts w:cs="Arial"/>
                <w:szCs w:val="22"/>
              </w:rPr>
            </w:pPr>
            <w:r w:rsidRPr="007C6115">
              <w:rPr>
                <w:rFonts w:cs="Arial"/>
                <w:szCs w:val="22"/>
              </w:rPr>
              <w:t>Final inspection conducted and final report provided by the building inspector</w:t>
            </w:r>
          </w:p>
          <w:p w14:paraId="494546C3" w14:textId="77777777" w:rsidR="001908B9" w:rsidRPr="007C6115" w:rsidRDefault="001908B9" w:rsidP="009977CB">
            <w:pPr>
              <w:spacing w:after="0" w:line="240" w:lineRule="auto"/>
              <w:rPr>
                <w:rFonts w:cs="Arial"/>
                <w:szCs w:val="22"/>
              </w:rPr>
            </w:pPr>
          </w:p>
        </w:tc>
        <w:tc>
          <w:tcPr>
            <w:tcW w:w="3776" w:type="dxa"/>
            <w:shd w:val="clear" w:color="auto" w:fill="DBE5F1" w:themeFill="accent1" w:themeFillTint="33"/>
          </w:tcPr>
          <w:p w14:paraId="01B88C99" w14:textId="77777777" w:rsidR="001908B9" w:rsidRPr="007C6115" w:rsidRDefault="001908B9" w:rsidP="009977CB">
            <w:pPr>
              <w:spacing w:after="0" w:line="240" w:lineRule="auto"/>
              <w:rPr>
                <w:rFonts w:cs="Arial"/>
                <w:szCs w:val="22"/>
              </w:rPr>
            </w:pPr>
            <w:r w:rsidRPr="00246F4D">
              <w:rPr>
                <w:rFonts w:cs="Arial"/>
                <w:b/>
                <w:szCs w:val="22"/>
              </w:rPr>
              <w:t>Timing:</w:t>
            </w:r>
            <w:r w:rsidRPr="007C6115">
              <w:rPr>
                <w:rFonts w:cs="Arial"/>
                <w:szCs w:val="22"/>
              </w:rPr>
              <w:t xml:space="preserve"> between 21-24 months of completion of building work</w:t>
            </w:r>
          </w:p>
        </w:tc>
      </w:tr>
      <w:tr w:rsidR="001908B9" w:rsidRPr="007C6115" w14:paraId="43CDF25E" w14:textId="77777777" w:rsidTr="00246F4D">
        <w:trPr>
          <w:jc w:val="center"/>
        </w:trPr>
        <w:tc>
          <w:tcPr>
            <w:tcW w:w="5240" w:type="dxa"/>
            <w:shd w:val="clear" w:color="auto" w:fill="FCFAD0"/>
          </w:tcPr>
          <w:p w14:paraId="4DF79C52" w14:textId="71E45CA5" w:rsidR="001908B9" w:rsidRPr="00246F4D" w:rsidRDefault="001908B9" w:rsidP="00246F4D">
            <w:pPr>
              <w:spacing w:after="0" w:line="240" w:lineRule="auto"/>
              <w:jc w:val="center"/>
              <w:rPr>
                <w:rFonts w:cs="Arial"/>
                <w:b/>
                <w:szCs w:val="22"/>
              </w:rPr>
            </w:pPr>
            <w:r w:rsidRPr="00246F4D">
              <w:rPr>
                <w:rFonts w:cs="Arial"/>
                <w:b/>
                <w:szCs w:val="22"/>
              </w:rPr>
              <w:t xml:space="preserve">STAGE 6: </w:t>
            </w:r>
            <w:r w:rsidR="00413A0B">
              <w:rPr>
                <w:rFonts w:cs="Arial"/>
                <w:b/>
                <w:bCs/>
                <w:szCs w:val="22"/>
              </w:rPr>
              <w:t>Rectify Defects</w:t>
            </w:r>
          </w:p>
          <w:p w14:paraId="2F34DF84" w14:textId="77777777" w:rsidR="001908B9" w:rsidRPr="007C6115" w:rsidRDefault="001908B9" w:rsidP="009977CB">
            <w:pPr>
              <w:spacing w:after="0" w:line="240" w:lineRule="auto"/>
              <w:rPr>
                <w:rFonts w:cs="Arial"/>
                <w:szCs w:val="22"/>
              </w:rPr>
            </w:pPr>
          </w:p>
          <w:p w14:paraId="1A6F89BF" w14:textId="2991034A" w:rsidR="001908B9" w:rsidRDefault="00413A0B" w:rsidP="009977CB">
            <w:pPr>
              <w:spacing w:after="0" w:line="240" w:lineRule="auto"/>
              <w:rPr>
                <w:rFonts w:cs="Arial"/>
                <w:szCs w:val="22"/>
              </w:rPr>
            </w:pPr>
            <w:r>
              <w:rPr>
                <w:rFonts w:cs="Arial"/>
                <w:szCs w:val="22"/>
              </w:rPr>
              <w:t>Developer to rectify defects or request an extension of time from the Secretary</w:t>
            </w:r>
          </w:p>
          <w:p w14:paraId="4404201B" w14:textId="77777777" w:rsidR="001908B9" w:rsidRPr="007C6115" w:rsidRDefault="001908B9" w:rsidP="009977CB">
            <w:pPr>
              <w:spacing w:after="0" w:line="240" w:lineRule="auto"/>
              <w:rPr>
                <w:rFonts w:cs="Arial"/>
                <w:szCs w:val="22"/>
              </w:rPr>
            </w:pPr>
          </w:p>
        </w:tc>
        <w:tc>
          <w:tcPr>
            <w:tcW w:w="3776" w:type="dxa"/>
            <w:shd w:val="clear" w:color="auto" w:fill="FCFAD0"/>
          </w:tcPr>
          <w:p w14:paraId="6D507CBB" w14:textId="07A28B4A" w:rsidR="001908B9" w:rsidRPr="007C6115" w:rsidRDefault="001908B9" w:rsidP="009977CB">
            <w:pPr>
              <w:spacing w:after="0" w:line="240" w:lineRule="auto"/>
              <w:rPr>
                <w:rFonts w:cs="Arial"/>
                <w:szCs w:val="22"/>
              </w:rPr>
            </w:pPr>
            <w:r w:rsidRPr="00246F4D">
              <w:rPr>
                <w:rFonts w:cs="Arial"/>
                <w:b/>
                <w:szCs w:val="22"/>
              </w:rPr>
              <w:t>Timing:</w:t>
            </w:r>
            <w:r w:rsidRPr="007C6115">
              <w:rPr>
                <w:rFonts w:cs="Arial"/>
                <w:szCs w:val="22"/>
              </w:rPr>
              <w:t xml:space="preserve"> </w:t>
            </w:r>
            <w:r w:rsidR="00413A0B">
              <w:rPr>
                <w:rFonts w:cs="Arial"/>
                <w:szCs w:val="22"/>
              </w:rPr>
              <w:t>within 90 days from receiving the final report</w:t>
            </w:r>
          </w:p>
        </w:tc>
      </w:tr>
      <w:tr w:rsidR="001908B9" w:rsidRPr="007C6115" w14:paraId="77E63F14" w14:textId="77777777" w:rsidTr="00246F4D">
        <w:trPr>
          <w:jc w:val="center"/>
        </w:trPr>
        <w:tc>
          <w:tcPr>
            <w:tcW w:w="5240" w:type="dxa"/>
            <w:shd w:val="clear" w:color="auto" w:fill="FCFAD0"/>
          </w:tcPr>
          <w:p w14:paraId="4ED7D14C" w14:textId="5116E0B4" w:rsidR="001908B9" w:rsidRPr="00246F4D" w:rsidRDefault="001908B9" w:rsidP="009977CB">
            <w:pPr>
              <w:spacing w:after="0" w:line="240" w:lineRule="auto"/>
              <w:jc w:val="center"/>
              <w:rPr>
                <w:rFonts w:cs="Arial"/>
                <w:b/>
                <w:szCs w:val="22"/>
              </w:rPr>
            </w:pPr>
            <w:r w:rsidRPr="00246F4D">
              <w:rPr>
                <w:rFonts w:cs="Arial"/>
                <w:b/>
                <w:szCs w:val="22"/>
              </w:rPr>
              <w:t xml:space="preserve">STAGE 7: </w:t>
            </w:r>
            <w:r w:rsidR="00413A0B">
              <w:rPr>
                <w:rFonts w:cs="Arial"/>
                <w:b/>
                <w:bCs/>
                <w:szCs w:val="22"/>
              </w:rPr>
              <w:t>Determine Cost of Rectification</w:t>
            </w:r>
          </w:p>
          <w:p w14:paraId="48851F95" w14:textId="77777777" w:rsidR="001908B9" w:rsidRPr="007C6115" w:rsidRDefault="001908B9" w:rsidP="009977CB">
            <w:pPr>
              <w:spacing w:after="0" w:line="240" w:lineRule="auto"/>
              <w:rPr>
                <w:rFonts w:cs="Arial"/>
                <w:szCs w:val="22"/>
              </w:rPr>
            </w:pPr>
          </w:p>
          <w:p w14:paraId="36198234" w14:textId="332CD9CD" w:rsidR="001908B9" w:rsidRDefault="00413A0B" w:rsidP="009977CB">
            <w:pPr>
              <w:spacing w:after="0" w:line="240" w:lineRule="auto"/>
              <w:rPr>
                <w:rFonts w:cs="Arial"/>
                <w:szCs w:val="22"/>
              </w:rPr>
            </w:pPr>
            <w:r>
              <w:rPr>
                <w:rFonts w:cs="Arial"/>
                <w:szCs w:val="22"/>
              </w:rPr>
              <w:t>Parties determine the cost to rectify the defective work</w:t>
            </w:r>
          </w:p>
          <w:p w14:paraId="0BA4CE06" w14:textId="77777777" w:rsidR="001908B9" w:rsidRPr="007C6115" w:rsidRDefault="001908B9" w:rsidP="009977CB">
            <w:pPr>
              <w:spacing w:after="0" w:line="240" w:lineRule="auto"/>
              <w:rPr>
                <w:rFonts w:cs="Arial"/>
                <w:szCs w:val="22"/>
              </w:rPr>
            </w:pPr>
          </w:p>
        </w:tc>
        <w:tc>
          <w:tcPr>
            <w:tcW w:w="3776" w:type="dxa"/>
            <w:shd w:val="clear" w:color="auto" w:fill="FCFAD0"/>
          </w:tcPr>
          <w:p w14:paraId="4C807A72" w14:textId="1DA3A053" w:rsidR="001908B9" w:rsidRPr="007C6115" w:rsidRDefault="001908B9" w:rsidP="009977CB">
            <w:pPr>
              <w:spacing w:after="0" w:line="240" w:lineRule="auto"/>
              <w:rPr>
                <w:rFonts w:cs="Arial"/>
                <w:szCs w:val="22"/>
              </w:rPr>
            </w:pPr>
            <w:r w:rsidRPr="00246F4D">
              <w:rPr>
                <w:rFonts w:cs="Arial"/>
                <w:b/>
                <w:szCs w:val="22"/>
              </w:rPr>
              <w:t>Timing:</w:t>
            </w:r>
            <w:r w:rsidRPr="007C6115">
              <w:rPr>
                <w:rFonts w:cs="Arial"/>
                <w:szCs w:val="22"/>
              </w:rPr>
              <w:t xml:space="preserve"> </w:t>
            </w:r>
            <w:r w:rsidR="00B806FF">
              <w:rPr>
                <w:rFonts w:cs="Arial"/>
                <w:szCs w:val="22"/>
              </w:rPr>
              <w:t>after 2 years from completion of building work or within 120 days of final report</w:t>
            </w:r>
          </w:p>
        </w:tc>
      </w:tr>
      <w:tr w:rsidR="001908B9" w:rsidRPr="007C6115" w14:paraId="3E604A7C" w14:textId="77777777" w:rsidTr="00246F4D">
        <w:trPr>
          <w:jc w:val="center"/>
        </w:trPr>
        <w:tc>
          <w:tcPr>
            <w:tcW w:w="5240" w:type="dxa"/>
            <w:shd w:val="clear" w:color="auto" w:fill="FCFAD0"/>
          </w:tcPr>
          <w:p w14:paraId="570ED009" w14:textId="7AD3A558" w:rsidR="001908B9" w:rsidRPr="00246F4D" w:rsidRDefault="001908B9" w:rsidP="009977CB">
            <w:pPr>
              <w:spacing w:after="0" w:line="240" w:lineRule="auto"/>
              <w:jc w:val="center"/>
              <w:rPr>
                <w:rFonts w:cs="Arial"/>
                <w:b/>
                <w:szCs w:val="22"/>
              </w:rPr>
            </w:pPr>
            <w:r w:rsidRPr="00246F4D">
              <w:rPr>
                <w:rFonts w:cs="Arial"/>
                <w:b/>
                <w:szCs w:val="22"/>
              </w:rPr>
              <w:t xml:space="preserve">STAGE 8: </w:t>
            </w:r>
            <w:r w:rsidR="00B806FF">
              <w:rPr>
                <w:rFonts w:cs="Arial"/>
                <w:b/>
                <w:bCs/>
                <w:szCs w:val="22"/>
              </w:rPr>
              <w:t>Paying the Building Bond</w:t>
            </w:r>
          </w:p>
          <w:p w14:paraId="6E4FC727" w14:textId="77777777" w:rsidR="001908B9" w:rsidRPr="007C6115" w:rsidRDefault="001908B9" w:rsidP="009977CB">
            <w:pPr>
              <w:spacing w:after="0" w:line="240" w:lineRule="auto"/>
              <w:rPr>
                <w:rFonts w:cs="Arial"/>
                <w:szCs w:val="22"/>
              </w:rPr>
            </w:pPr>
          </w:p>
          <w:p w14:paraId="059813DD" w14:textId="51F8EA0B" w:rsidR="001908B9" w:rsidRDefault="00B806FF" w:rsidP="009977CB">
            <w:pPr>
              <w:spacing w:after="0" w:line="240" w:lineRule="auto"/>
              <w:rPr>
                <w:rFonts w:cs="Arial"/>
                <w:szCs w:val="22"/>
              </w:rPr>
            </w:pPr>
            <w:r>
              <w:rPr>
                <w:rFonts w:cs="Arial"/>
                <w:szCs w:val="22"/>
              </w:rPr>
              <w:t>Secretary makes payment of amount secured by building bond</w:t>
            </w:r>
          </w:p>
          <w:p w14:paraId="363EBFF4" w14:textId="77777777" w:rsidR="001908B9" w:rsidRPr="007C6115" w:rsidRDefault="001908B9" w:rsidP="009977CB">
            <w:pPr>
              <w:spacing w:after="0" w:line="240" w:lineRule="auto"/>
              <w:rPr>
                <w:rFonts w:cs="Arial"/>
                <w:szCs w:val="22"/>
              </w:rPr>
            </w:pPr>
          </w:p>
        </w:tc>
        <w:tc>
          <w:tcPr>
            <w:tcW w:w="3776" w:type="dxa"/>
            <w:shd w:val="clear" w:color="auto" w:fill="FCFAD0"/>
          </w:tcPr>
          <w:p w14:paraId="2056D619" w14:textId="36ECBD5F" w:rsidR="001908B9" w:rsidRPr="007C6115" w:rsidRDefault="001908B9" w:rsidP="009977CB">
            <w:pPr>
              <w:spacing w:after="0" w:line="240" w:lineRule="auto"/>
              <w:rPr>
                <w:rFonts w:cs="Arial"/>
                <w:szCs w:val="22"/>
              </w:rPr>
            </w:pPr>
            <w:r w:rsidRPr="00246F4D">
              <w:rPr>
                <w:rFonts w:cs="Arial"/>
                <w:b/>
                <w:szCs w:val="22"/>
              </w:rPr>
              <w:t>Timing:</w:t>
            </w:r>
            <w:r w:rsidRPr="007C6115">
              <w:rPr>
                <w:rFonts w:cs="Arial"/>
                <w:szCs w:val="22"/>
              </w:rPr>
              <w:t xml:space="preserve"> </w:t>
            </w:r>
            <w:r w:rsidR="00B806FF">
              <w:rPr>
                <w:rFonts w:cs="Arial"/>
                <w:szCs w:val="22"/>
              </w:rPr>
              <w:t>after 2 years from completion of building work or within 120 days of final report</w:t>
            </w:r>
          </w:p>
        </w:tc>
      </w:tr>
      <w:tr w:rsidR="00B806FF" w:rsidRPr="007C6115" w14:paraId="15202223" w14:textId="77777777" w:rsidTr="001C0DB3">
        <w:trPr>
          <w:jc w:val="center"/>
        </w:trPr>
        <w:tc>
          <w:tcPr>
            <w:tcW w:w="5240" w:type="dxa"/>
            <w:shd w:val="clear" w:color="auto" w:fill="FCFAD0"/>
          </w:tcPr>
          <w:p w14:paraId="1DDD9F9B" w14:textId="77777777" w:rsidR="00B806FF" w:rsidRDefault="001C0DB3" w:rsidP="009977CB">
            <w:pPr>
              <w:spacing w:after="0" w:line="240" w:lineRule="auto"/>
              <w:jc w:val="center"/>
              <w:rPr>
                <w:rFonts w:cs="Arial"/>
                <w:b/>
                <w:bCs/>
                <w:szCs w:val="22"/>
              </w:rPr>
            </w:pPr>
            <w:r>
              <w:rPr>
                <w:rFonts w:cs="Arial"/>
                <w:b/>
                <w:bCs/>
                <w:szCs w:val="22"/>
              </w:rPr>
              <w:t>STAGE 9: Completing the Process</w:t>
            </w:r>
          </w:p>
          <w:p w14:paraId="001851B2" w14:textId="77777777" w:rsidR="001C0DB3" w:rsidRDefault="001C0DB3" w:rsidP="009977CB">
            <w:pPr>
              <w:spacing w:after="0" w:line="240" w:lineRule="auto"/>
              <w:jc w:val="center"/>
              <w:rPr>
                <w:rFonts w:cs="Arial"/>
                <w:b/>
                <w:bCs/>
                <w:szCs w:val="22"/>
              </w:rPr>
            </w:pPr>
          </w:p>
          <w:p w14:paraId="5BC323A2" w14:textId="77777777" w:rsidR="001C0DB3" w:rsidRDefault="001C0DB3" w:rsidP="001C0DB3">
            <w:pPr>
              <w:spacing w:after="0" w:line="240" w:lineRule="auto"/>
              <w:rPr>
                <w:rFonts w:cs="Arial"/>
                <w:szCs w:val="22"/>
              </w:rPr>
            </w:pPr>
            <w:r w:rsidRPr="001C0DB3">
              <w:rPr>
                <w:rFonts w:cs="Arial"/>
                <w:szCs w:val="22"/>
              </w:rPr>
              <w:t>Process must be completed</w:t>
            </w:r>
          </w:p>
          <w:p w14:paraId="6E050E08" w14:textId="4DE816E5" w:rsidR="001C0DB3" w:rsidRPr="001C0DB3" w:rsidRDefault="001C0DB3" w:rsidP="001C0DB3">
            <w:pPr>
              <w:spacing w:after="0" w:line="240" w:lineRule="auto"/>
              <w:rPr>
                <w:rFonts w:cs="Arial"/>
                <w:szCs w:val="22"/>
              </w:rPr>
            </w:pPr>
          </w:p>
        </w:tc>
        <w:tc>
          <w:tcPr>
            <w:tcW w:w="3776" w:type="dxa"/>
            <w:shd w:val="clear" w:color="auto" w:fill="FCFAD0"/>
          </w:tcPr>
          <w:p w14:paraId="71907512" w14:textId="77777777" w:rsidR="00B806FF" w:rsidRDefault="001C0DB3" w:rsidP="009977CB">
            <w:pPr>
              <w:spacing w:after="0" w:line="240" w:lineRule="auto"/>
              <w:rPr>
                <w:rFonts w:cs="Arial"/>
                <w:b/>
                <w:bCs/>
                <w:szCs w:val="22"/>
              </w:rPr>
            </w:pPr>
            <w:r>
              <w:rPr>
                <w:rFonts w:cs="Arial"/>
                <w:b/>
                <w:bCs/>
                <w:szCs w:val="22"/>
              </w:rPr>
              <w:t xml:space="preserve">Timing: </w:t>
            </w:r>
            <w:r w:rsidRPr="001C0DB3">
              <w:rPr>
                <w:rFonts w:cs="Arial"/>
                <w:szCs w:val="22"/>
              </w:rPr>
              <w:t>within 4 years of completion of building work</w:t>
            </w:r>
          </w:p>
          <w:p w14:paraId="52F827EA" w14:textId="637A9AC5" w:rsidR="001C0DB3" w:rsidRPr="00E60502" w:rsidRDefault="001C0DB3" w:rsidP="009977CB">
            <w:pPr>
              <w:spacing w:after="0" w:line="240" w:lineRule="auto"/>
              <w:rPr>
                <w:rFonts w:cs="Arial"/>
                <w:b/>
                <w:bCs/>
                <w:szCs w:val="22"/>
              </w:rPr>
            </w:pPr>
          </w:p>
        </w:tc>
      </w:tr>
    </w:tbl>
    <w:p w14:paraId="588B6579" w14:textId="77777777" w:rsidR="00CB66B9" w:rsidRDefault="00CB66B9" w:rsidP="00597CA8"/>
    <w:p w14:paraId="5938F9B4" w14:textId="77777777" w:rsidR="00CB66B9" w:rsidRDefault="00CB66B9" w:rsidP="00597CA8"/>
    <w:p w14:paraId="461994FC" w14:textId="77777777" w:rsidR="00CB66B9" w:rsidRDefault="00CB66B9" w:rsidP="00597CA8"/>
    <w:p w14:paraId="595C56AB" w14:textId="77777777" w:rsidR="00CB66B9" w:rsidRDefault="00CB66B9" w:rsidP="00597CA8"/>
    <w:p w14:paraId="13F96BAE" w14:textId="7A5D9029" w:rsidR="00A346C5" w:rsidRDefault="00127BA6" w:rsidP="00CE15F6">
      <w:pPr>
        <w:pStyle w:val="BodyText1"/>
        <w:rPr>
          <w:rStyle w:val="eop"/>
        </w:rPr>
      </w:pPr>
      <w:r>
        <w:rPr>
          <w:rStyle w:val="eop"/>
        </w:rPr>
        <w:lastRenderedPageBreak/>
        <w:t>S</w:t>
      </w:r>
      <w:r w:rsidR="00CE15F6" w:rsidRPr="00CE15F6">
        <w:rPr>
          <w:rStyle w:val="eop"/>
        </w:rPr>
        <w:t xml:space="preserve">erious defects generally </w:t>
      </w:r>
      <w:r w:rsidR="003448D3" w:rsidRPr="00CE15F6">
        <w:rPr>
          <w:rStyle w:val="eop"/>
        </w:rPr>
        <w:t>le</w:t>
      </w:r>
      <w:r w:rsidR="003448D3">
        <w:rPr>
          <w:rStyle w:val="eop"/>
        </w:rPr>
        <w:t>a</w:t>
      </w:r>
      <w:r w:rsidR="003448D3" w:rsidRPr="00CE15F6">
        <w:rPr>
          <w:rStyle w:val="eop"/>
        </w:rPr>
        <w:t>d</w:t>
      </w:r>
      <w:r w:rsidR="00CE15F6" w:rsidRPr="00CE15F6">
        <w:rPr>
          <w:rStyle w:val="eop"/>
        </w:rPr>
        <w:t xml:space="preserve"> to significant financial and emotional stress for</w:t>
      </w:r>
      <w:r w:rsidR="00CE15F6">
        <w:rPr>
          <w:rStyle w:val="eop"/>
        </w:rPr>
        <w:t xml:space="preserve"> </w:t>
      </w:r>
      <w:r w:rsidR="00CE15F6" w:rsidRPr="00CE15F6">
        <w:rPr>
          <w:rStyle w:val="eop"/>
        </w:rPr>
        <w:t xml:space="preserve">homeowners, tenants and strata managers. </w:t>
      </w:r>
      <w:r w:rsidR="001926ED">
        <w:rPr>
          <w:rStyle w:val="eop"/>
        </w:rPr>
        <w:t xml:space="preserve">The purpose of the security bond </w:t>
      </w:r>
      <w:r w:rsidR="007876FF">
        <w:rPr>
          <w:rStyle w:val="eop"/>
        </w:rPr>
        <w:t xml:space="preserve">is </w:t>
      </w:r>
      <w:r w:rsidR="001926ED">
        <w:rPr>
          <w:rStyle w:val="eop"/>
        </w:rPr>
        <w:t xml:space="preserve">to enable defects to be rectified without the need for </w:t>
      </w:r>
      <w:r w:rsidR="001926ED" w:rsidRPr="00CE15F6">
        <w:rPr>
          <w:rStyle w:val="eop"/>
        </w:rPr>
        <w:t xml:space="preserve">remedies </w:t>
      </w:r>
      <w:r w:rsidR="001926ED">
        <w:rPr>
          <w:rStyle w:val="eop"/>
        </w:rPr>
        <w:t>through</w:t>
      </w:r>
      <w:r w:rsidR="001926ED" w:rsidRPr="00CE15F6">
        <w:rPr>
          <w:rStyle w:val="eop"/>
        </w:rPr>
        <w:t xml:space="preserve"> litigation</w:t>
      </w:r>
      <w:r w:rsidR="001926ED">
        <w:rPr>
          <w:rStyle w:val="eop"/>
        </w:rPr>
        <w:t xml:space="preserve">. It </w:t>
      </w:r>
      <w:r w:rsidR="00A94BA6">
        <w:rPr>
          <w:rStyle w:val="eop"/>
        </w:rPr>
        <w:t>is</w:t>
      </w:r>
      <w:r w:rsidR="001926ED">
        <w:rPr>
          <w:rStyle w:val="eop"/>
        </w:rPr>
        <w:t xml:space="preserve"> also to protect owners against developers or builders that disappear or become insolvent. </w:t>
      </w:r>
      <w:r w:rsidR="00A17121">
        <w:rPr>
          <w:rStyle w:val="eop"/>
        </w:rPr>
        <w:t>The Home Building Compensation Fund</w:t>
      </w:r>
      <w:r w:rsidR="000B036E">
        <w:rPr>
          <w:rStyle w:val="eop"/>
        </w:rPr>
        <w:t>, under the HB Act,</w:t>
      </w:r>
      <w:r w:rsidR="00A17121">
        <w:rPr>
          <w:rStyle w:val="eop"/>
        </w:rPr>
        <w:t xml:space="preserve"> only applies </w:t>
      </w:r>
      <w:r w:rsidR="00167684">
        <w:rPr>
          <w:rStyle w:val="eop"/>
        </w:rPr>
        <w:t>t</w:t>
      </w:r>
      <w:r w:rsidR="00400C95">
        <w:rPr>
          <w:rStyle w:val="eop"/>
        </w:rPr>
        <w:t>o</w:t>
      </w:r>
      <w:r w:rsidR="00167684">
        <w:rPr>
          <w:rStyle w:val="eop"/>
        </w:rPr>
        <w:t xml:space="preserve"> </w:t>
      </w:r>
      <w:r w:rsidR="00A17121">
        <w:rPr>
          <w:rStyle w:val="eop"/>
        </w:rPr>
        <w:t>buildings with three or less storeys</w:t>
      </w:r>
      <w:r w:rsidR="001926ED">
        <w:rPr>
          <w:rStyle w:val="eop"/>
        </w:rPr>
        <w:t xml:space="preserve"> </w:t>
      </w:r>
      <w:r w:rsidR="00B40D01">
        <w:rPr>
          <w:rStyle w:val="eop"/>
        </w:rPr>
        <w:t>which excludes many</w:t>
      </w:r>
      <w:r w:rsidR="001926ED">
        <w:rPr>
          <w:rStyle w:val="eop"/>
        </w:rPr>
        <w:t xml:space="preserve"> strata developments</w:t>
      </w:r>
      <w:r w:rsidR="00A17121">
        <w:rPr>
          <w:rStyle w:val="eop"/>
        </w:rPr>
        <w:t>.</w:t>
      </w:r>
      <w:r w:rsidR="00CE15F6">
        <w:rPr>
          <w:rStyle w:val="eop"/>
        </w:rPr>
        <w:t xml:space="preserve"> </w:t>
      </w:r>
      <w:r w:rsidR="00CE15F6" w:rsidRPr="00CE15F6">
        <w:rPr>
          <w:rStyle w:val="eop"/>
        </w:rPr>
        <w:t xml:space="preserve">Legal action </w:t>
      </w:r>
      <w:r w:rsidR="00A17121">
        <w:rPr>
          <w:rStyle w:val="eop"/>
        </w:rPr>
        <w:t xml:space="preserve">through </w:t>
      </w:r>
      <w:r w:rsidR="00A341AC" w:rsidRPr="005045D4">
        <w:rPr>
          <w:rStyle w:val="eop"/>
        </w:rPr>
        <w:t>NCAT</w:t>
      </w:r>
      <w:r w:rsidR="001926ED">
        <w:rPr>
          <w:rStyle w:val="eop"/>
        </w:rPr>
        <w:t xml:space="preserve"> </w:t>
      </w:r>
      <w:r w:rsidR="00CE15F6" w:rsidRPr="00CE15F6">
        <w:rPr>
          <w:rStyle w:val="eop"/>
        </w:rPr>
        <w:t xml:space="preserve">or </w:t>
      </w:r>
      <w:r w:rsidR="00C71475">
        <w:rPr>
          <w:rStyle w:val="eop"/>
        </w:rPr>
        <w:t>the c</w:t>
      </w:r>
      <w:r w:rsidR="00CE15F6" w:rsidRPr="00CE15F6">
        <w:rPr>
          <w:rStyle w:val="eop"/>
        </w:rPr>
        <w:t>ourts</w:t>
      </w:r>
      <w:r w:rsidR="00CE15F6">
        <w:rPr>
          <w:rStyle w:val="eop"/>
        </w:rPr>
        <w:t xml:space="preserve"> </w:t>
      </w:r>
      <w:r w:rsidR="00A17121">
        <w:rPr>
          <w:rStyle w:val="eop"/>
        </w:rPr>
        <w:t>is only</w:t>
      </w:r>
      <w:r w:rsidR="00CE15F6" w:rsidRPr="00CE15F6">
        <w:rPr>
          <w:rStyle w:val="eop"/>
        </w:rPr>
        <w:t xml:space="preserve"> resolving defects in around 3% of buildings</w:t>
      </w:r>
      <w:r w:rsidR="00CE15F6">
        <w:rPr>
          <w:rStyle w:val="FootnoteReference"/>
        </w:rPr>
        <w:footnoteReference w:id="19"/>
      </w:r>
      <w:r w:rsidR="00A17121">
        <w:rPr>
          <w:rStyle w:val="eop"/>
        </w:rPr>
        <w:t xml:space="preserve"> with the most common barriers being funding, lack of awareness about rights and responsibilities and disagreement on the approach to be taken by the </w:t>
      </w:r>
      <w:r w:rsidR="003448D3">
        <w:rPr>
          <w:rStyle w:val="eop"/>
        </w:rPr>
        <w:t>owners</w:t>
      </w:r>
      <w:r w:rsidR="00A17121">
        <w:rPr>
          <w:rStyle w:val="eop"/>
        </w:rPr>
        <w:t xml:space="preserve"> corporation.</w:t>
      </w:r>
      <w:r w:rsidR="001926ED">
        <w:rPr>
          <w:rStyle w:val="eop"/>
        </w:rPr>
        <w:t xml:space="preserve"> </w:t>
      </w:r>
      <w:r w:rsidR="00A341AC">
        <w:rPr>
          <w:rStyle w:val="eop"/>
        </w:rPr>
        <w:t>NCAT</w:t>
      </w:r>
      <w:r w:rsidR="001926ED" w:rsidRPr="001926ED">
        <w:rPr>
          <w:rStyle w:val="eop"/>
        </w:rPr>
        <w:t xml:space="preserve"> receives about 1,200 applications per year </w:t>
      </w:r>
      <w:r w:rsidR="00705958">
        <w:rPr>
          <w:rStyle w:val="eop"/>
        </w:rPr>
        <w:t>related to strata developments</w:t>
      </w:r>
      <w:r w:rsidR="001926ED" w:rsidRPr="001926ED">
        <w:rPr>
          <w:rStyle w:val="eop"/>
        </w:rPr>
        <w:t xml:space="preserve"> </w:t>
      </w:r>
      <w:r w:rsidR="001926ED">
        <w:rPr>
          <w:rStyle w:val="eop"/>
        </w:rPr>
        <w:t>with</w:t>
      </w:r>
      <w:r w:rsidR="001926ED" w:rsidRPr="001926ED">
        <w:rPr>
          <w:rStyle w:val="eop"/>
        </w:rPr>
        <w:t xml:space="preserve"> just under half </w:t>
      </w:r>
      <w:r w:rsidR="001926ED">
        <w:rPr>
          <w:rStyle w:val="eop"/>
        </w:rPr>
        <w:t>being</w:t>
      </w:r>
      <w:r w:rsidR="001926ED" w:rsidRPr="001926ED">
        <w:rPr>
          <w:rStyle w:val="eop"/>
        </w:rPr>
        <w:t xml:space="preserve"> dismissed or withdrawn</w:t>
      </w:r>
      <w:r w:rsidR="00C71475">
        <w:rPr>
          <w:rStyle w:val="eop"/>
        </w:rPr>
        <w:t>.</w:t>
      </w:r>
      <w:r w:rsidR="007876FF">
        <w:rPr>
          <w:rStyle w:val="FootnoteReference"/>
        </w:rPr>
        <w:footnoteReference w:id="20"/>
      </w:r>
      <w:r w:rsidR="001926ED" w:rsidRPr="001926ED">
        <w:rPr>
          <w:rStyle w:val="eop"/>
        </w:rPr>
        <w:t xml:space="preserve"> </w:t>
      </w:r>
    </w:p>
    <w:p w14:paraId="6BC19416" w14:textId="3798E3EF" w:rsidR="000C3F6C" w:rsidRDefault="00614A3C" w:rsidP="00772C04">
      <w:pPr>
        <w:pStyle w:val="BodyText1"/>
      </w:pPr>
      <w:r>
        <w:t>The</w:t>
      </w:r>
      <w:r w:rsidR="00A346C5">
        <w:t xml:space="preserve"> amendments</w:t>
      </w:r>
      <w:r w:rsidR="00A17121">
        <w:t xml:space="preserve"> may place additional burden on developers by </w:t>
      </w:r>
      <w:r w:rsidR="00772C04" w:rsidRPr="00ED5DC9">
        <w:t>mak</w:t>
      </w:r>
      <w:r w:rsidR="00A17121">
        <w:t>ing</w:t>
      </w:r>
      <w:r w:rsidR="00772C04" w:rsidRPr="00ED5DC9">
        <w:t xml:space="preserve"> the bond repayment process longer, and potentially more complex</w:t>
      </w:r>
      <w:r w:rsidR="00A346C5">
        <w:t xml:space="preserve">. </w:t>
      </w:r>
      <w:r w:rsidR="000C3F6C">
        <w:t>There may be additional costs associated with the final inspection</w:t>
      </w:r>
      <w:r w:rsidR="005279FC">
        <w:t xml:space="preserve"> as</w:t>
      </w:r>
      <w:r w:rsidR="00414559">
        <w:t xml:space="preserve"> </w:t>
      </w:r>
      <w:r w:rsidR="005279FC">
        <w:t>it will</w:t>
      </w:r>
      <w:r w:rsidR="000C3F6C">
        <w:t xml:space="preserve"> require a more thorough inspection of the whole site and not only focus on the defects identified in the interim report</w:t>
      </w:r>
      <w:r w:rsidR="00414559">
        <w:t xml:space="preserve">. </w:t>
      </w:r>
      <w:r w:rsidR="00910699">
        <w:t>However, for developments that aren’t subject to defects, t</w:t>
      </w:r>
      <w:r w:rsidR="003D74C2">
        <w:t xml:space="preserve">he current process will remain unchanged </w:t>
      </w:r>
      <w:r w:rsidR="005279FC">
        <w:t xml:space="preserve">with the security bond being released back to the developer </w:t>
      </w:r>
      <w:r w:rsidR="003D74C2">
        <w:t xml:space="preserve">where </w:t>
      </w:r>
      <w:r w:rsidR="000A6CAB">
        <w:t>no defects are identified by the building inspector at the initial inspection</w:t>
      </w:r>
      <w:r w:rsidR="00054BEB">
        <w:t>.</w:t>
      </w:r>
      <w:r w:rsidR="00432694">
        <w:t xml:space="preserve"> </w:t>
      </w:r>
      <w:r w:rsidR="00910699">
        <w:t xml:space="preserve">For developments that </w:t>
      </w:r>
      <w:r w:rsidR="00E44F68">
        <w:t>a</w:t>
      </w:r>
      <w:r w:rsidR="00910699">
        <w:t xml:space="preserve">re </w:t>
      </w:r>
      <w:r w:rsidR="00E44F68">
        <w:t>subject</w:t>
      </w:r>
      <w:r w:rsidR="00910699">
        <w:t xml:space="preserve"> to defects, </w:t>
      </w:r>
      <w:r w:rsidR="00E44F68">
        <w:t>the developers would otherwise have been liable to rectify</w:t>
      </w:r>
      <w:r w:rsidR="00414559">
        <w:t xml:space="preserve"> the defects,</w:t>
      </w:r>
      <w:r w:rsidR="00E44F68">
        <w:t xml:space="preserve"> but this would have been</w:t>
      </w:r>
      <w:r w:rsidR="00414559">
        <w:t xml:space="preserve"> likely</w:t>
      </w:r>
      <w:r w:rsidR="00E44F68">
        <w:t xml:space="preserve"> pursued through </w:t>
      </w:r>
      <w:r w:rsidR="00414559">
        <w:t xml:space="preserve">the courts, which is arguably </w:t>
      </w:r>
      <w:r w:rsidR="00E44F68">
        <w:t xml:space="preserve">a more </w:t>
      </w:r>
      <w:r w:rsidR="005279FC">
        <w:t xml:space="preserve">time consuming </w:t>
      </w:r>
      <w:r w:rsidR="00E44F68">
        <w:t>and expensive process</w:t>
      </w:r>
      <w:r w:rsidR="000C3F6C">
        <w:t>.</w:t>
      </w:r>
    </w:p>
    <w:p w14:paraId="33C2F081" w14:textId="2351B133" w:rsidR="00772C04" w:rsidRDefault="00A17121" w:rsidP="00772C04">
      <w:pPr>
        <w:pStyle w:val="BodyText1"/>
      </w:pPr>
      <w:r>
        <w:t>The</w:t>
      </w:r>
      <w:r w:rsidR="00A346C5">
        <w:t xml:space="preserve"> benefits </w:t>
      </w:r>
      <w:r w:rsidR="00ED0AAB">
        <w:t xml:space="preserve">for owners will be the </w:t>
      </w:r>
      <w:r w:rsidR="00772C04" w:rsidRPr="00ED5DC9">
        <w:t>improv</w:t>
      </w:r>
      <w:r>
        <w:t>ements in</w:t>
      </w:r>
      <w:r w:rsidR="00772C04" w:rsidRPr="00ED5DC9">
        <w:t xml:space="preserve"> the customer experience </w:t>
      </w:r>
      <w:r w:rsidR="000C3F6C">
        <w:t xml:space="preserve">in seeking remedy for the rectification of </w:t>
      </w:r>
      <w:r w:rsidR="00ED0AAB">
        <w:t xml:space="preserve">defects in a timely manner without the need to pursue through </w:t>
      </w:r>
      <w:r w:rsidR="00A341AC">
        <w:t>NCAT</w:t>
      </w:r>
      <w:r w:rsidR="00ED0AAB">
        <w:t xml:space="preserve"> or the </w:t>
      </w:r>
      <w:r w:rsidR="00A341AC">
        <w:t>c</w:t>
      </w:r>
      <w:r w:rsidR="00ED0AAB">
        <w:t>ourts</w:t>
      </w:r>
      <w:r w:rsidR="00042C85">
        <w:t xml:space="preserve">. </w:t>
      </w:r>
      <w:r w:rsidR="003448D3">
        <w:t>Likewise,</w:t>
      </w:r>
      <w:r w:rsidR="00ED0AAB">
        <w:t xml:space="preserve"> o</w:t>
      </w:r>
      <w:r w:rsidR="00772C04" w:rsidRPr="00ED5DC9">
        <w:t>wners corporations</w:t>
      </w:r>
      <w:r w:rsidR="00042C85">
        <w:t xml:space="preserve"> will be able </w:t>
      </w:r>
      <w:r w:rsidR="00ED0AAB">
        <w:t>to have defects rec</w:t>
      </w:r>
      <w:r w:rsidR="00042C85">
        <w:t>tifi</w:t>
      </w:r>
      <w:r w:rsidR="00ED0AAB">
        <w:t xml:space="preserve">ed </w:t>
      </w:r>
      <w:r w:rsidR="00042C85">
        <w:t xml:space="preserve">in </w:t>
      </w:r>
      <w:r w:rsidR="00ED0AAB">
        <w:t>c</w:t>
      </w:r>
      <w:r w:rsidR="00042C85">
        <w:t xml:space="preserve">ommon property that may not have been evident in the </w:t>
      </w:r>
      <w:r w:rsidR="000C3F6C">
        <w:t>interim</w:t>
      </w:r>
      <w:r w:rsidR="00042C85">
        <w:t xml:space="preserve"> inspection.</w:t>
      </w:r>
      <w:r w:rsidR="003B608A">
        <w:t xml:space="preserve"> Building inspectors will </w:t>
      </w:r>
      <w:r w:rsidR="00042C85">
        <w:t xml:space="preserve">also </w:t>
      </w:r>
      <w:r w:rsidR="003B608A">
        <w:t xml:space="preserve">be able to meet their </w:t>
      </w:r>
      <w:r w:rsidR="00772C04" w:rsidRPr="00ED5DC9">
        <w:t>professional obligations</w:t>
      </w:r>
      <w:r w:rsidR="00042C85">
        <w:t xml:space="preserve"> </w:t>
      </w:r>
      <w:r w:rsidR="000C3F6C">
        <w:t>by</w:t>
      </w:r>
      <w:r w:rsidR="00042C85">
        <w:t xml:space="preserve"> identifying all defects in the final inspection</w:t>
      </w:r>
      <w:r w:rsidR="00772C04" w:rsidRPr="00ED5DC9">
        <w:t xml:space="preserve">. </w:t>
      </w:r>
    </w:p>
    <w:p w14:paraId="64F4EE24" w14:textId="300CF6CF" w:rsidR="00ED0AAB" w:rsidRDefault="007876FF" w:rsidP="00772C04">
      <w:pPr>
        <w:pStyle w:val="BodyText1"/>
      </w:pPr>
      <w:r>
        <w:t>As part of these reforms, an amendment will be made to e</w:t>
      </w:r>
      <w:r w:rsidRPr="007876FF">
        <w:t>nhanc</w:t>
      </w:r>
      <w:r>
        <w:t xml:space="preserve">e </w:t>
      </w:r>
      <w:r w:rsidRPr="007876FF">
        <w:t xml:space="preserve">Fair Trading’s dispute resolution process so that there is an effective remedy </w:t>
      </w:r>
      <w:r w:rsidR="00ED0AAB">
        <w:t xml:space="preserve">for owners </w:t>
      </w:r>
      <w:r w:rsidRPr="007876FF">
        <w:t>outside of the bond scheme.</w:t>
      </w:r>
      <w:r w:rsidR="00ED0AAB">
        <w:t xml:space="preserve"> The </w:t>
      </w:r>
      <w:r w:rsidR="00056B51" w:rsidRPr="00056B51">
        <w:t>HB Act</w:t>
      </w:r>
      <w:r w:rsidR="00ED0AAB" w:rsidRPr="00CC38B6">
        <w:rPr>
          <w:i/>
          <w:iCs/>
        </w:rPr>
        <w:t xml:space="preserve"> </w:t>
      </w:r>
      <w:r w:rsidR="00ED0AAB">
        <w:t xml:space="preserve">will be amended to </w:t>
      </w:r>
      <w:r w:rsidR="00ED0AAB" w:rsidRPr="00ED0AAB">
        <w:t>enable disputes in relation to building or specialist work on strata developments to be lodged with Fair Trading before the appointment of a building inspector. This will enable the owner to seek resolution of any building defects much earlier than waiting until the first inspection takes place from 15-18 months post occupation. By resolving any defects earlier, the</w:t>
      </w:r>
      <w:r w:rsidR="00F40B01">
        <w:t xml:space="preserve"> defects</w:t>
      </w:r>
      <w:r w:rsidR="00ED0AAB" w:rsidRPr="00ED0AAB">
        <w:t xml:space="preserve"> will </w:t>
      </w:r>
      <w:r w:rsidR="00ED0AAB" w:rsidRPr="00ED0AAB">
        <w:lastRenderedPageBreak/>
        <w:t xml:space="preserve">not be identified in the interim report and the developer may have the opportunity to </w:t>
      </w:r>
      <w:r w:rsidR="003E66EA" w:rsidRPr="00ED0AAB">
        <w:t>receiv</w:t>
      </w:r>
      <w:r w:rsidR="003E66EA">
        <w:t>e</w:t>
      </w:r>
      <w:r w:rsidR="003E66EA" w:rsidRPr="00ED0AAB">
        <w:t xml:space="preserve"> </w:t>
      </w:r>
      <w:r w:rsidR="00ED0AAB" w:rsidRPr="00ED0AAB">
        <w:t xml:space="preserve">a refund of the strata bond.  </w:t>
      </w:r>
    </w:p>
    <w:p w14:paraId="6B214B5A" w14:textId="39B17F79" w:rsidR="000B27B3" w:rsidRPr="000B27B3" w:rsidRDefault="000B27B3" w:rsidP="00772C04">
      <w:pPr>
        <w:pStyle w:val="BodyText1"/>
      </w:pPr>
      <w:r w:rsidRPr="00773C34">
        <w:rPr>
          <w:rFonts w:cs="Arial"/>
        </w:rPr>
        <w:t xml:space="preserve">The </w:t>
      </w:r>
      <w:r w:rsidR="00E01E44">
        <w:rPr>
          <w:rFonts w:cs="Arial"/>
        </w:rPr>
        <w:t>Department</w:t>
      </w:r>
      <w:r w:rsidRPr="00773C34">
        <w:rPr>
          <w:rFonts w:cs="Arial"/>
        </w:rPr>
        <w:t xml:space="preserve"> is also proposing broader changes to the dispute resolution process to support building practitioners and homeowners resolving building disputes in a more time and cost-effective way. For more information on the proposed changes, </w:t>
      </w:r>
      <w:r w:rsidR="00F550B0">
        <w:rPr>
          <w:rFonts w:cs="Arial"/>
        </w:rPr>
        <w:t xml:space="preserve">refer to the </w:t>
      </w:r>
      <w:r w:rsidRPr="00773C34">
        <w:rPr>
          <w:rFonts w:cs="Arial"/>
        </w:rPr>
        <w:t>Building Bill</w:t>
      </w:r>
      <w:r w:rsidR="00F550B0">
        <w:rPr>
          <w:rFonts w:cs="Arial"/>
        </w:rPr>
        <w:t xml:space="preserve"> RIS</w:t>
      </w:r>
      <w:r w:rsidRPr="00773C34">
        <w:rPr>
          <w:rFonts w:cs="Arial"/>
        </w:rPr>
        <w:t>.</w:t>
      </w:r>
    </w:p>
    <w:p w14:paraId="06C4DFA1" w14:textId="76C2E84F" w:rsidR="009F7E99" w:rsidRPr="00FE3DDC" w:rsidRDefault="0088457E" w:rsidP="0049326D">
      <w:pPr>
        <w:pStyle w:val="Heading3"/>
        <w:spacing w:before="240" w:after="240"/>
        <w:rPr>
          <w:rStyle w:val="eop"/>
        </w:rPr>
      </w:pPr>
      <w:r w:rsidRPr="00FE3DDC">
        <w:rPr>
          <w:rStyle w:val="eop"/>
        </w:rPr>
        <w:t>Realising</w:t>
      </w:r>
      <w:r w:rsidR="009F7E99" w:rsidRPr="00FE3DDC">
        <w:rPr>
          <w:rStyle w:val="eop"/>
        </w:rPr>
        <w:t xml:space="preserve"> the benefit</w:t>
      </w:r>
      <w:r w:rsidRPr="00FE3DDC">
        <w:rPr>
          <w:rStyle w:val="eop"/>
        </w:rPr>
        <w:t>s</w:t>
      </w:r>
      <w:r w:rsidR="009F7E99" w:rsidRPr="00FE3DDC">
        <w:rPr>
          <w:rStyle w:val="eop"/>
        </w:rPr>
        <w:t xml:space="preserve"> of SBBIS for consumers buying off the plan </w:t>
      </w:r>
    </w:p>
    <w:p w14:paraId="49C3DC6F" w14:textId="49208A0A" w:rsidR="009F7E99" w:rsidRDefault="009F7E99" w:rsidP="0049326D">
      <w:pPr>
        <w:pStyle w:val="BodyText1"/>
        <w:spacing w:before="120" w:after="120"/>
        <w:rPr>
          <w:rStyle w:val="eop"/>
          <w:rFonts w:cs="Arial"/>
          <w:color w:val="000000"/>
          <w:shd w:val="clear" w:color="auto" w:fill="FFFFFF"/>
        </w:rPr>
      </w:pPr>
      <w:r w:rsidRPr="00B44CFC">
        <w:rPr>
          <w:rStyle w:val="eop"/>
          <w:rFonts w:cs="Arial"/>
          <w:color w:val="000000"/>
          <w:shd w:val="clear" w:color="auto" w:fill="FFFFFF"/>
        </w:rPr>
        <w:t xml:space="preserve">When the </w:t>
      </w:r>
      <w:r>
        <w:rPr>
          <w:rStyle w:val="eop"/>
          <w:rFonts w:cs="Arial"/>
          <w:color w:val="000000"/>
          <w:shd w:val="clear" w:color="auto" w:fill="FFFFFF"/>
        </w:rPr>
        <w:t>SBBIS</w:t>
      </w:r>
      <w:r w:rsidRPr="00B44CFC">
        <w:rPr>
          <w:rStyle w:val="eop"/>
          <w:rFonts w:cs="Arial"/>
          <w:color w:val="000000"/>
          <w:shd w:val="clear" w:color="auto" w:fill="FFFFFF"/>
        </w:rPr>
        <w:t xml:space="preserve"> was </w:t>
      </w:r>
      <w:r>
        <w:rPr>
          <w:rStyle w:val="eop"/>
          <w:rFonts w:cs="Arial"/>
          <w:color w:val="000000"/>
          <w:shd w:val="clear" w:color="auto" w:fill="FFFFFF"/>
        </w:rPr>
        <w:t>established</w:t>
      </w:r>
      <w:r w:rsidRPr="00B44CFC">
        <w:rPr>
          <w:rStyle w:val="eop"/>
          <w:rFonts w:cs="Arial"/>
          <w:color w:val="000000"/>
          <w:shd w:val="clear" w:color="auto" w:fill="FFFFFF"/>
        </w:rPr>
        <w:t>, a transitional arrangement was</w:t>
      </w:r>
      <w:r>
        <w:rPr>
          <w:rStyle w:val="eop"/>
          <w:rFonts w:cs="Arial"/>
          <w:color w:val="000000"/>
          <w:shd w:val="clear" w:color="auto" w:fill="FFFFFF"/>
        </w:rPr>
        <w:t xml:space="preserve"> included to moderate the impact to</w:t>
      </w:r>
      <w:r w:rsidRPr="00B44CFC">
        <w:rPr>
          <w:rStyle w:val="eop"/>
          <w:rFonts w:cs="Arial"/>
          <w:color w:val="000000"/>
          <w:shd w:val="clear" w:color="auto" w:fill="FFFFFF"/>
        </w:rPr>
        <w:t xml:space="preserve"> industry</w:t>
      </w:r>
      <w:r>
        <w:rPr>
          <w:rStyle w:val="eop"/>
          <w:rFonts w:cs="Arial"/>
          <w:color w:val="000000"/>
          <w:shd w:val="clear" w:color="auto" w:fill="FFFFFF"/>
        </w:rPr>
        <w:t xml:space="preserve"> for existing contractual arrangements. Accordingly, c</w:t>
      </w:r>
      <w:r w:rsidRPr="00B44CFC">
        <w:rPr>
          <w:rStyle w:val="eop"/>
          <w:rFonts w:cs="Arial"/>
          <w:color w:val="000000"/>
          <w:shd w:val="clear" w:color="auto" w:fill="FFFFFF"/>
        </w:rPr>
        <w:t>ompliance with Part 11</w:t>
      </w:r>
      <w:r>
        <w:rPr>
          <w:rStyle w:val="eop"/>
          <w:rFonts w:cs="Arial"/>
          <w:color w:val="000000"/>
          <w:shd w:val="clear" w:color="auto" w:fill="FFFFFF"/>
        </w:rPr>
        <w:t xml:space="preserve"> of the SSM Act</w:t>
      </w:r>
      <w:r w:rsidRPr="00B44CFC">
        <w:rPr>
          <w:rStyle w:val="eop"/>
          <w:rFonts w:cs="Arial"/>
          <w:color w:val="000000"/>
          <w:shd w:val="clear" w:color="auto" w:fill="FFFFFF"/>
        </w:rPr>
        <w:t>, including the</w:t>
      </w:r>
      <w:r>
        <w:rPr>
          <w:rStyle w:val="eop"/>
          <w:rFonts w:cs="Arial"/>
          <w:color w:val="000000"/>
          <w:shd w:val="clear" w:color="auto" w:fill="FFFFFF"/>
        </w:rPr>
        <w:t xml:space="preserve"> giving of the </w:t>
      </w:r>
      <w:r w:rsidR="001B3A49">
        <w:rPr>
          <w:rStyle w:val="eop"/>
          <w:rFonts w:cs="Arial"/>
          <w:color w:val="000000"/>
          <w:shd w:val="clear" w:color="auto" w:fill="FFFFFF"/>
        </w:rPr>
        <w:t xml:space="preserve">building </w:t>
      </w:r>
      <w:r>
        <w:rPr>
          <w:rStyle w:val="eop"/>
          <w:rFonts w:cs="Arial"/>
          <w:color w:val="000000"/>
          <w:shd w:val="clear" w:color="auto" w:fill="FFFFFF"/>
        </w:rPr>
        <w:t xml:space="preserve">bond and the </w:t>
      </w:r>
      <w:r w:rsidRPr="00B44CFC">
        <w:rPr>
          <w:rStyle w:val="eop"/>
          <w:rFonts w:cs="Arial"/>
          <w:color w:val="000000"/>
          <w:shd w:val="clear" w:color="auto" w:fill="FFFFFF"/>
        </w:rPr>
        <w:t>inspection reporting requirements</w:t>
      </w:r>
      <w:r>
        <w:rPr>
          <w:rStyle w:val="eop"/>
          <w:rFonts w:cs="Arial"/>
          <w:color w:val="000000"/>
          <w:shd w:val="clear" w:color="auto" w:fill="FFFFFF"/>
        </w:rPr>
        <w:t>,</w:t>
      </w:r>
      <w:r w:rsidRPr="00B44CFC">
        <w:rPr>
          <w:rStyle w:val="eop"/>
          <w:rFonts w:cs="Arial"/>
          <w:color w:val="000000"/>
          <w:shd w:val="clear" w:color="auto" w:fill="FFFFFF"/>
        </w:rPr>
        <w:t xml:space="preserve"> was not required for building work if:</w:t>
      </w:r>
    </w:p>
    <w:p w14:paraId="79EC69F5" w14:textId="38479686" w:rsidR="009F7E99" w:rsidRDefault="009F7E99" w:rsidP="00256D23">
      <w:pPr>
        <w:pStyle w:val="BodyText1"/>
        <w:numPr>
          <w:ilvl w:val="0"/>
          <w:numId w:val="29"/>
        </w:numPr>
        <w:spacing w:before="0" w:after="0"/>
        <w:ind w:left="714" w:hanging="357"/>
        <w:rPr>
          <w:rStyle w:val="eop"/>
          <w:rFonts w:cs="Arial"/>
          <w:color w:val="000000"/>
          <w:shd w:val="clear" w:color="auto" w:fill="FFFFFF"/>
        </w:rPr>
      </w:pPr>
      <w:r w:rsidRPr="00B44CFC">
        <w:rPr>
          <w:rStyle w:val="eop"/>
          <w:rFonts w:cs="Arial"/>
          <w:color w:val="000000"/>
          <w:shd w:val="clear" w:color="auto" w:fill="FFFFFF"/>
        </w:rPr>
        <w:t xml:space="preserve">the contract </w:t>
      </w:r>
      <w:r>
        <w:rPr>
          <w:rStyle w:val="eop"/>
          <w:rFonts w:cs="Arial"/>
          <w:color w:val="000000"/>
          <w:shd w:val="clear" w:color="auto" w:fill="FFFFFF"/>
        </w:rPr>
        <w:t xml:space="preserve">for the building work </w:t>
      </w:r>
      <w:r w:rsidRPr="00B44CFC">
        <w:rPr>
          <w:rStyle w:val="eop"/>
          <w:rFonts w:cs="Arial"/>
          <w:color w:val="000000"/>
          <w:shd w:val="clear" w:color="auto" w:fill="FFFFFF"/>
        </w:rPr>
        <w:t>was entered into before commencement of Part 11 (1</w:t>
      </w:r>
      <w:r>
        <w:rPr>
          <w:rStyle w:val="eop"/>
          <w:rFonts w:cs="Arial"/>
          <w:color w:val="000000"/>
          <w:shd w:val="clear" w:color="auto" w:fill="FFFFFF"/>
        </w:rPr>
        <w:t> </w:t>
      </w:r>
      <w:r w:rsidRPr="00B44CFC">
        <w:rPr>
          <w:rStyle w:val="eop"/>
          <w:rFonts w:cs="Arial"/>
          <w:color w:val="000000"/>
          <w:shd w:val="clear" w:color="auto" w:fill="FFFFFF"/>
        </w:rPr>
        <w:t>January 2018)</w:t>
      </w:r>
      <w:r w:rsidR="003448D3">
        <w:rPr>
          <w:rStyle w:val="eop"/>
          <w:rFonts w:cs="Arial"/>
          <w:color w:val="000000"/>
          <w:shd w:val="clear" w:color="auto" w:fill="FFFFFF"/>
        </w:rPr>
        <w:t>,</w:t>
      </w:r>
      <w:r w:rsidRPr="00B44CFC">
        <w:rPr>
          <w:rStyle w:val="eop"/>
          <w:rFonts w:cs="Arial"/>
          <w:color w:val="000000"/>
          <w:shd w:val="clear" w:color="auto" w:fill="FFFFFF"/>
        </w:rPr>
        <w:t xml:space="preserve"> or</w:t>
      </w:r>
    </w:p>
    <w:p w14:paraId="7DA9E1D3" w14:textId="77777777" w:rsidR="009F7E99" w:rsidRPr="003F6866" w:rsidRDefault="009F7E99" w:rsidP="00256D23">
      <w:pPr>
        <w:pStyle w:val="BodyText1"/>
        <w:numPr>
          <w:ilvl w:val="0"/>
          <w:numId w:val="29"/>
        </w:numPr>
        <w:spacing w:before="0"/>
        <w:ind w:left="714" w:hanging="357"/>
        <w:rPr>
          <w:rStyle w:val="eop"/>
          <w:rFonts w:cs="Arial"/>
          <w:color w:val="000000"/>
          <w:shd w:val="clear" w:color="auto" w:fill="FFFFFF"/>
        </w:rPr>
      </w:pPr>
      <w:r>
        <w:rPr>
          <w:rStyle w:val="eop"/>
          <w:rFonts w:cs="Arial"/>
          <w:color w:val="000000"/>
          <w:shd w:val="clear" w:color="auto" w:fill="FFFFFF"/>
        </w:rPr>
        <w:t>i</w:t>
      </w:r>
      <w:r w:rsidRPr="003F6866">
        <w:rPr>
          <w:rStyle w:val="eop"/>
          <w:rFonts w:cs="Arial"/>
          <w:color w:val="000000"/>
          <w:shd w:val="clear" w:color="auto" w:fill="FFFFFF"/>
        </w:rPr>
        <w:t>f there was no contract, the building work commenced before the commencement of the transitional</w:t>
      </w:r>
      <w:r>
        <w:rPr>
          <w:rStyle w:val="eop"/>
          <w:rFonts w:cs="Arial"/>
          <w:color w:val="000000"/>
          <w:shd w:val="clear" w:color="auto" w:fill="FFFFFF"/>
        </w:rPr>
        <w:t xml:space="preserve"> arrangement</w:t>
      </w:r>
      <w:r w:rsidRPr="003F6866">
        <w:rPr>
          <w:rStyle w:val="eop"/>
          <w:rFonts w:cs="Arial"/>
          <w:color w:val="000000"/>
          <w:shd w:val="clear" w:color="auto" w:fill="FFFFFF"/>
        </w:rPr>
        <w:t xml:space="preserve"> (1 January 2018). </w:t>
      </w:r>
    </w:p>
    <w:p w14:paraId="54AC4683" w14:textId="5E7C38E1" w:rsidR="00CC38B6" w:rsidRDefault="009F7E99" w:rsidP="009F7E99">
      <w:pPr>
        <w:pStyle w:val="BodyText1"/>
        <w:rPr>
          <w:rStyle w:val="eop"/>
          <w:rFonts w:cs="Arial"/>
          <w:color w:val="000000"/>
          <w:shd w:val="clear" w:color="auto" w:fill="FFFFFF"/>
        </w:rPr>
      </w:pPr>
      <w:r>
        <w:rPr>
          <w:rStyle w:val="eop"/>
          <w:rFonts w:cs="Arial"/>
          <w:color w:val="000000"/>
          <w:shd w:val="clear" w:color="auto" w:fill="FFFFFF"/>
        </w:rPr>
        <w:t xml:space="preserve">The provision was intended to </w:t>
      </w:r>
      <w:r w:rsidRPr="00B44CFC">
        <w:rPr>
          <w:rStyle w:val="eop"/>
          <w:rFonts w:cs="Arial"/>
          <w:color w:val="000000"/>
          <w:shd w:val="clear" w:color="auto" w:fill="FFFFFF"/>
        </w:rPr>
        <w:t xml:space="preserve">allow projects </w:t>
      </w:r>
      <w:r>
        <w:rPr>
          <w:rStyle w:val="eop"/>
          <w:rFonts w:cs="Arial"/>
          <w:color w:val="000000"/>
          <w:shd w:val="clear" w:color="auto" w:fill="FFFFFF"/>
        </w:rPr>
        <w:t>already well progressed and nearing completion</w:t>
      </w:r>
      <w:r w:rsidRPr="00B44CFC">
        <w:rPr>
          <w:rStyle w:val="eop"/>
          <w:rFonts w:cs="Arial"/>
          <w:color w:val="000000"/>
          <w:shd w:val="clear" w:color="auto" w:fill="FFFFFF"/>
        </w:rPr>
        <w:t xml:space="preserve"> to </w:t>
      </w:r>
      <w:r>
        <w:rPr>
          <w:rStyle w:val="eop"/>
          <w:rFonts w:cs="Arial"/>
          <w:color w:val="000000"/>
          <w:shd w:val="clear" w:color="auto" w:fill="FFFFFF"/>
        </w:rPr>
        <w:t>not be subject to</w:t>
      </w:r>
      <w:r w:rsidRPr="00B44CFC">
        <w:rPr>
          <w:rStyle w:val="eop"/>
          <w:rFonts w:cs="Arial"/>
          <w:color w:val="000000"/>
          <w:shd w:val="clear" w:color="auto" w:fill="FFFFFF"/>
        </w:rPr>
        <w:t xml:space="preserve"> the new scheme</w:t>
      </w:r>
      <w:r w:rsidR="00DA31ED">
        <w:rPr>
          <w:rStyle w:val="eop"/>
          <w:rFonts w:cs="Arial"/>
          <w:color w:val="000000"/>
          <w:shd w:val="clear" w:color="auto" w:fill="FFFFFF"/>
        </w:rPr>
        <w:t>, particularly in circumstances where the bond amount could not be financed by the developer</w:t>
      </w:r>
      <w:r w:rsidR="00270080">
        <w:rPr>
          <w:rStyle w:val="eop"/>
          <w:rFonts w:cs="Arial"/>
          <w:color w:val="000000"/>
          <w:shd w:val="clear" w:color="auto" w:fill="FFFFFF"/>
        </w:rPr>
        <w:t xml:space="preserve"> through existing project financing or passed on </w:t>
      </w:r>
      <w:r w:rsidR="00C91A1A">
        <w:rPr>
          <w:rStyle w:val="eop"/>
          <w:rFonts w:cs="Arial"/>
          <w:color w:val="000000"/>
          <w:shd w:val="clear" w:color="auto" w:fill="FFFFFF"/>
        </w:rPr>
        <w:t xml:space="preserve">as a </w:t>
      </w:r>
      <w:r w:rsidR="00270080">
        <w:rPr>
          <w:rStyle w:val="eop"/>
          <w:rFonts w:cs="Arial"/>
          <w:color w:val="000000"/>
          <w:shd w:val="clear" w:color="auto" w:fill="FFFFFF"/>
        </w:rPr>
        <w:t xml:space="preserve">cost to </w:t>
      </w:r>
      <w:r w:rsidR="00D96DAA">
        <w:rPr>
          <w:rStyle w:val="eop"/>
          <w:rFonts w:cs="Arial"/>
          <w:color w:val="000000"/>
          <w:shd w:val="clear" w:color="auto" w:fill="FFFFFF"/>
        </w:rPr>
        <w:t xml:space="preserve">the </w:t>
      </w:r>
      <w:r w:rsidR="00270080">
        <w:rPr>
          <w:rStyle w:val="eop"/>
          <w:rFonts w:cs="Arial"/>
          <w:color w:val="000000"/>
          <w:shd w:val="clear" w:color="auto" w:fill="FFFFFF"/>
        </w:rPr>
        <w:t>end customer</w:t>
      </w:r>
      <w:r>
        <w:rPr>
          <w:rStyle w:val="eop"/>
          <w:rFonts w:cs="Arial"/>
          <w:color w:val="000000"/>
          <w:shd w:val="clear" w:color="auto" w:fill="FFFFFF"/>
        </w:rPr>
        <w:t>.</w:t>
      </w:r>
      <w:r w:rsidRPr="00B44CFC">
        <w:rPr>
          <w:rStyle w:val="eop"/>
          <w:rFonts w:cs="Arial"/>
          <w:color w:val="000000"/>
          <w:shd w:val="clear" w:color="auto" w:fill="FFFFFF"/>
        </w:rPr>
        <w:t xml:space="preserve"> </w:t>
      </w:r>
      <w:r>
        <w:rPr>
          <w:rStyle w:val="eop"/>
          <w:rFonts w:cs="Arial"/>
          <w:color w:val="000000"/>
          <w:shd w:val="clear" w:color="auto" w:fill="FFFFFF"/>
        </w:rPr>
        <w:t xml:space="preserve">The SBBIS has now been operational for 4 years but there is still a </w:t>
      </w:r>
      <w:r w:rsidR="00033E58">
        <w:rPr>
          <w:rStyle w:val="eop"/>
          <w:rFonts w:cs="Arial"/>
          <w:color w:val="000000"/>
          <w:shd w:val="clear" w:color="auto" w:fill="FFFFFF"/>
        </w:rPr>
        <w:t>dis</w:t>
      </w:r>
      <w:r>
        <w:rPr>
          <w:rStyle w:val="eop"/>
          <w:rFonts w:cs="Arial"/>
          <w:color w:val="000000"/>
          <w:shd w:val="clear" w:color="auto" w:fill="FFFFFF"/>
        </w:rPr>
        <w:t xml:space="preserve">proportionally high number of developments which are in progress or nearing completion which </w:t>
      </w:r>
      <w:r w:rsidR="00033E58">
        <w:rPr>
          <w:rStyle w:val="eop"/>
          <w:rFonts w:cs="Arial"/>
          <w:color w:val="000000"/>
          <w:shd w:val="clear" w:color="auto" w:fill="FFFFFF"/>
        </w:rPr>
        <w:t xml:space="preserve">are not </w:t>
      </w:r>
      <w:r>
        <w:rPr>
          <w:rStyle w:val="eop"/>
          <w:rFonts w:cs="Arial"/>
          <w:color w:val="000000"/>
          <w:shd w:val="clear" w:color="auto" w:fill="FFFFFF"/>
        </w:rPr>
        <w:t>subject to the scheme.</w:t>
      </w:r>
    </w:p>
    <w:p w14:paraId="4BCC5737" w14:textId="09ED2FB1" w:rsidR="00302FA6" w:rsidRDefault="004A7B17" w:rsidP="009F7E99">
      <w:pPr>
        <w:pStyle w:val="BodyText1"/>
        <w:rPr>
          <w:rStyle w:val="eop"/>
          <w:rFonts w:cs="Arial"/>
          <w:color w:val="000000"/>
          <w:shd w:val="clear" w:color="auto" w:fill="FFFFFF"/>
        </w:rPr>
      </w:pPr>
      <w:r>
        <w:rPr>
          <w:rStyle w:val="eop"/>
          <w:rFonts w:cs="Arial"/>
          <w:color w:val="000000"/>
          <w:shd w:val="clear" w:color="auto" w:fill="FFFFFF"/>
        </w:rPr>
        <w:t>Indicative</w:t>
      </w:r>
      <w:r w:rsidR="00302FA6">
        <w:rPr>
          <w:rStyle w:val="eop"/>
          <w:rFonts w:cs="Arial"/>
          <w:color w:val="000000"/>
          <w:shd w:val="clear" w:color="auto" w:fill="FFFFFF"/>
        </w:rPr>
        <w:t xml:space="preserve"> d</w:t>
      </w:r>
      <w:r w:rsidR="00CC38B6">
        <w:rPr>
          <w:rStyle w:val="eop"/>
          <w:rFonts w:cs="Arial"/>
          <w:color w:val="000000"/>
          <w:shd w:val="clear" w:color="auto" w:fill="FFFFFF"/>
        </w:rPr>
        <w:t xml:space="preserve">ata obtained from the </w:t>
      </w:r>
      <w:r w:rsidR="001B3A49">
        <w:rPr>
          <w:rFonts w:cs="Arial"/>
        </w:rPr>
        <w:t>E</w:t>
      </w:r>
      <w:r w:rsidR="00CC38B6" w:rsidRPr="00CE719A">
        <w:rPr>
          <w:rFonts w:cs="Arial"/>
        </w:rPr>
        <w:t xml:space="preserve">xpected </w:t>
      </w:r>
      <w:r w:rsidR="001B3A49">
        <w:rPr>
          <w:rFonts w:cs="Arial"/>
        </w:rPr>
        <w:t>C</w:t>
      </w:r>
      <w:r w:rsidR="00CC38B6" w:rsidRPr="00CE719A">
        <w:rPr>
          <w:rFonts w:cs="Arial"/>
        </w:rPr>
        <w:t xml:space="preserve">ompletion </w:t>
      </w:r>
      <w:r w:rsidR="001B3A49">
        <w:rPr>
          <w:rFonts w:cs="Arial"/>
        </w:rPr>
        <w:t>N</w:t>
      </w:r>
      <w:r w:rsidR="00CC38B6" w:rsidRPr="00CE719A">
        <w:rPr>
          <w:rFonts w:cs="Arial"/>
        </w:rPr>
        <w:t xml:space="preserve">otices </w:t>
      </w:r>
      <w:r w:rsidR="00EB0212">
        <w:rPr>
          <w:rFonts w:cs="Arial"/>
        </w:rPr>
        <w:t>(</w:t>
      </w:r>
      <w:r w:rsidR="00EB0212" w:rsidRPr="00EB0212">
        <w:rPr>
          <w:rFonts w:cs="Arial"/>
          <w:b/>
          <w:bCs/>
        </w:rPr>
        <w:t>ECNs</w:t>
      </w:r>
      <w:r w:rsidR="00EB0212">
        <w:rPr>
          <w:rFonts w:cs="Arial"/>
        </w:rPr>
        <w:t xml:space="preserve">) </w:t>
      </w:r>
      <w:r w:rsidR="00CC38B6">
        <w:rPr>
          <w:rFonts w:cs="Arial"/>
        </w:rPr>
        <w:t xml:space="preserve">submitted since </w:t>
      </w:r>
      <w:r w:rsidR="00CC38B6" w:rsidRPr="003F18E9">
        <w:t>1</w:t>
      </w:r>
      <w:r w:rsidR="003F18E9">
        <w:t> </w:t>
      </w:r>
      <w:r w:rsidR="00302FA6" w:rsidRPr="003F18E9">
        <w:t>September</w:t>
      </w:r>
      <w:r w:rsidR="00302FA6">
        <w:rPr>
          <w:rFonts w:cs="Arial"/>
        </w:rPr>
        <w:t xml:space="preserve"> 2020 </w:t>
      </w:r>
      <w:r w:rsidR="00CC38B6">
        <w:rPr>
          <w:rFonts w:cs="Arial"/>
        </w:rPr>
        <w:t xml:space="preserve">on the </w:t>
      </w:r>
      <w:r w:rsidR="00CC38B6" w:rsidRPr="00CE719A">
        <w:rPr>
          <w:rFonts w:cs="Arial"/>
        </w:rPr>
        <w:t>NSW Planning Portal</w:t>
      </w:r>
      <w:r w:rsidR="00CC38B6">
        <w:rPr>
          <w:rStyle w:val="eop"/>
          <w:rFonts w:cs="Arial"/>
          <w:color w:val="000000"/>
          <w:shd w:val="clear" w:color="auto" w:fill="FFFFFF"/>
        </w:rPr>
        <w:t xml:space="preserve"> </w:t>
      </w:r>
      <w:r w:rsidR="00302FA6">
        <w:rPr>
          <w:rStyle w:val="eop"/>
          <w:rFonts w:cs="Arial"/>
          <w:color w:val="000000"/>
          <w:shd w:val="clear" w:color="auto" w:fill="FFFFFF"/>
        </w:rPr>
        <w:t xml:space="preserve">indicates that 25% of developers that would be eligible to pay the building bond are being excluded as contracts </w:t>
      </w:r>
      <w:r w:rsidR="001B390B">
        <w:rPr>
          <w:rStyle w:val="eop"/>
          <w:rFonts w:cs="Arial"/>
          <w:color w:val="000000"/>
          <w:shd w:val="clear" w:color="auto" w:fill="FFFFFF"/>
        </w:rPr>
        <w:t xml:space="preserve">were </w:t>
      </w:r>
      <w:r w:rsidR="00302FA6">
        <w:rPr>
          <w:rStyle w:val="eop"/>
          <w:rFonts w:cs="Arial"/>
          <w:color w:val="000000"/>
          <w:shd w:val="clear" w:color="auto" w:fill="FFFFFF"/>
        </w:rPr>
        <w:t xml:space="preserve">entered into prior to </w:t>
      </w:r>
      <w:r w:rsidR="00302FA6" w:rsidRPr="003F18E9">
        <w:t>1</w:t>
      </w:r>
      <w:r w:rsidR="003F18E9">
        <w:t> </w:t>
      </w:r>
      <w:r w:rsidR="00302FA6" w:rsidRPr="003F18E9">
        <w:t>January</w:t>
      </w:r>
      <w:r w:rsidR="00302FA6">
        <w:rPr>
          <w:rStyle w:val="eop"/>
          <w:rFonts w:cs="Arial"/>
          <w:color w:val="000000"/>
          <w:shd w:val="clear" w:color="auto" w:fill="FFFFFF"/>
        </w:rPr>
        <w:t xml:space="preserve"> 2018. </w:t>
      </w:r>
      <w:r w:rsidR="009F7E99">
        <w:rPr>
          <w:rStyle w:val="eop"/>
          <w:rFonts w:cs="Arial"/>
          <w:color w:val="000000"/>
          <w:shd w:val="clear" w:color="auto" w:fill="FFFFFF"/>
        </w:rPr>
        <w:t>In 2021, 47% of developments eligible for the SBBIS were not captured as their contracts were entered into prior to 1 January 2018</w:t>
      </w:r>
      <w:r w:rsidR="00302FA6">
        <w:rPr>
          <w:rStyle w:val="eop"/>
          <w:rFonts w:cs="Arial"/>
          <w:color w:val="000000"/>
          <w:shd w:val="clear" w:color="auto" w:fill="FFFFFF"/>
        </w:rPr>
        <w:t xml:space="preserve">. </w:t>
      </w:r>
      <w:r w:rsidR="009F7E99">
        <w:rPr>
          <w:rStyle w:val="eop"/>
          <w:rFonts w:cs="Arial"/>
          <w:color w:val="000000"/>
          <w:shd w:val="clear" w:color="auto" w:fill="FFFFFF"/>
        </w:rPr>
        <w:t xml:space="preserve">Already, in 2022, 89% of developments eligible for the SBBIS </w:t>
      </w:r>
      <w:r w:rsidR="001A6300">
        <w:rPr>
          <w:rStyle w:val="eop"/>
          <w:rFonts w:cs="Arial"/>
          <w:color w:val="000000"/>
          <w:shd w:val="clear" w:color="auto" w:fill="FFFFFF"/>
        </w:rPr>
        <w:t xml:space="preserve">will not </w:t>
      </w:r>
      <w:r w:rsidR="009F7E99">
        <w:rPr>
          <w:rStyle w:val="eop"/>
          <w:rFonts w:cs="Arial"/>
          <w:color w:val="000000"/>
          <w:shd w:val="clear" w:color="auto" w:fill="FFFFFF"/>
        </w:rPr>
        <w:t>be subject to the scheme for the same reason</w:t>
      </w:r>
      <w:r w:rsidR="00302FA6">
        <w:rPr>
          <w:rStyle w:val="eop"/>
          <w:rFonts w:cs="Arial"/>
          <w:color w:val="000000"/>
          <w:shd w:val="clear" w:color="auto" w:fill="FFFFFF"/>
        </w:rPr>
        <w:t>.</w:t>
      </w:r>
      <w:r w:rsidR="009F7E99">
        <w:rPr>
          <w:rStyle w:val="eop"/>
          <w:rFonts w:cs="Arial"/>
          <w:color w:val="000000"/>
          <w:shd w:val="clear" w:color="auto" w:fill="FFFFFF"/>
        </w:rPr>
        <w:t xml:space="preserve"> </w:t>
      </w:r>
    </w:p>
    <w:p w14:paraId="7949455F" w14:textId="7D585874" w:rsidR="009F7E99" w:rsidRDefault="009F7E99" w:rsidP="009F7E99">
      <w:pPr>
        <w:pStyle w:val="BodyText1"/>
        <w:rPr>
          <w:rStyle w:val="eop"/>
          <w:rFonts w:cs="Arial"/>
          <w:color w:val="000000"/>
          <w:shd w:val="clear" w:color="auto" w:fill="FFFFFF"/>
        </w:rPr>
      </w:pPr>
      <w:r>
        <w:rPr>
          <w:rStyle w:val="eop"/>
          <w:rFonts w:cs="Arial"/>
          <w:color w:val="000000"/>
          <w:shd w:val="clear" w:color="auto" w:fill="FFFFFF"/>
        </w:rPr>
        <w:t>While intended to be a transition</w:t>
      </w:r>
      <w:r w:rsidR="00F615CC">
        <w:rPr>
          <w:rStyle w:val="eop"/>
          <w:rFonts w:cs="Arial"/>
          <w:color w:val="000000"/>
          <w:shd w:val="clear" w:color="auto" w:fill="FFFFFF"/>
        </w:rPr>
        <w:t>al</w:t>
      </w:r>
      <w:r>
        <w:rPr>
          <w:rStyle w:val="eop"/>
          <w:rFonts w:cs="Arial"/>
          <w:color w:val="000000"/>
          <w:shd w:val="clear" w:color="auto" w:fill="FFFFFF"/>
        </w:rPr>
        <w:t xml:space="preserve"> measure, the 1 January 2018</w:t>
      </w:r>
      <w:r w:rsidDel="009808AE">
        <w:rPr>
          <w:rStyle w:val="eop"/>
          <w:rFonts w:cs="Arial"/>
          <w:color w:val="000000"/>
          <w:shd w:val="clear" w:color="auto" w:fill="FFFFFF"/>
        </w:rPr>
        <w:t xml:space="preserve"> contract cut off</w:t>
      </w:r>
      <w:r w:rsidRPr="00B44CFC" w:rsidDel="009808AE">
        <w:rPr>
          <w:rStyle w:val="eop"/>
          <w:rFonts w:cs="Arial"/>
          <w:color w:val="000000"/>
          <w:shd w:val="clear" w:color="auto" w:fill="FFFFFF"/>
        </w:rPr>
        <w:t xml:space="preserve"> has </w:t>
      </w:r>
      <w:r w:rsidDel="009808AE">
        <w:rPr>
          <w:rStyle w:val="eop"/>
          <w:rFonts w:cs="Arial"/>
          <w:color w:val="000000"/>
          <w:shd w:val="clear" w:color="auto" w:fill="FFFFFF"/>
        </w:rPr>
        <w:t>created a situation where</w:t>
      </w:r>
      <w:r w:rsidRPr="00B44CFC" w:rsidDel="009808AE">
        <w:rPr>
          <w:rStyle w:val="eop"/>
          <w:rFonts w:cs="Arial"/>
          <w:color w:val="000000"/>
          <w:shd w:val="clear" w:color="auto" w:fill="FFFFFF"/>
        </w:rPr>
        <w:t xml:space="preserve"> </w:t>
      </w:r>
      <w:r w:rsidR="00AC6B50">
        <w:rPr>
          <w:rStyle w:val="eop"/>
          <w:rFonts w:cs="Arial"/>
          <w:color w:val="000000"/>
          <w:shd w:val="clear" w:color="auto" w:fill="FFFFFF"/>
        </w:rPr>
        <w:t xml:space="preserve">the SBBIS </w:t>
      </w:r>
      <w:r w:rsidR="00FF2EDB">
        <w:rPr>
          <w:rStyle w:val="eop"/>
          <w:rFonts w:cs="Arial"/>
          <w:color w:val="000000"/>
          <w:shd w:val="clear" w:color="auto" w:fill="FFFFFF"/>
        </w:rPr>
        <w:t xml:space="preserve">is not applying to buildings which are completed more than 4 years after the SBBIS was established. </w:t>
      </w:r>
      <w:r w:rsidR="00D57FDC">
        <w:rPr>
          <w:rStyle w:val="eop"/>
          <w:rFonts w:cs="Arial"/>
          <w:color w:val="000000"/>
          <w:shd w:val="clear" w:color="auto" w:fill="FFFFFF"/>
        </w:rPr>
        <w:t xml:space="preserve">With </w:t>
      </w:r>
      <w:r w:rsidR="003E7F8A">
        <w:rPr>
          <w:rStyle w:val="eop"/>
          <w:rFonts w:cs="Arial"/>
          <w:color w:val="000000"/>
          <w:shd w:val="clear" w:color="auto" w:fill="FFFFFF"/>
        </w:rPr>
        <w:t xml:space="preserve">the </w:t>
      </w:r>
      <w:r w:rsidR="003E7F8A" w:rsidRPr="003E7F8A">
        <w:rPr>
          <w:rStyle w:val="eop"/>
          <w:rFonts w:cs="Arial"/>
          <w:color w:val="000000"/>
          <w:shd w:val="clear" w:color="auto" w:fill="FFFFFF"/>
        </w:rPr>
        <w:t>transitional arrangement</w:t>
      </w:r>
      <w:r w:rsidR="00D57FDC">
        <w:rPr>
          <w:rStyle w:val="eop"/>
          <w:rFonts w:cs="Arial"/>
          <w:color w:val="000000"/>
          <w:shd w:val="clear" w:color="auto" w:fill="FFFFFF"/>
        </w:rPr>
        <w:t xml:space="preserve"> </w:t>
      </w:r>
      <w:r w:rsidR="00FF2EDB">
        <w:rPr>
          <w:rStyle w:val="eop"/>
          <w:rFonts w:cs="Arial"/>
          <w:color w:val="000000"/>
          <w:shd w:val="clear" w:color="auto" w:fill="FFFFFF"/>
        </w:rPr>
        <w:t>focus</w:t>
      </w:r>
      <w:r w:rsidR="00D57FDC">
        <w:rPr>
          <w:rStyle w:val="eop"/>
          <w:rFonts w:cs="Arial"/>
          <w:color w:val="000000"/>
          <w:shd w:val="clear" w:color="auto" w:fill="FFFFFF"/>
        </w:rPr>
        <w:t>ed</w:t>
      </w:r>
      <w:r w:rsidR="00FF2EDB">
        <w:rPr>
          <w:rStyle w:val="eop"/>
          <w:rFonts w:cs="Arial"/>
          <w:color w:val="000000"/>
          <w:shd w:val="clear" w:color="auto" w:fill="FFFFFF"/>
        </w:rPr>
        <w:t xml:space="preserve"> on </w:t>
      </w:r>
      <w:r w:rsidR="008866D5">
        <w:rPr>
          <w:rStyle w:val="eop"/>
          <w:rFonts w:cs="Arial"/>
          <w:color w:val="000000"/>
          <w:shd w:val="clear" w:color="auto" w:fill="FFFFFF"/>
        </w:rPr>
        <w:t xml:space="preserve">the date contracts were entered into, </w:t>
      </w:r>
      <w:r w:rsidRPr="00B44CFC" w:rsidDel="009808AE">
        <w:rPr>
          <w:rStyle w:val="eop"/>
          <w:rFonts w:cs="Arial"/>
          <w:color w:val="000000"/>
          <w:shd w:val="clear" w:color="auto" w:fill="FFFFFF"/>
        </w:rPr>
        <w:t xml:space="preserve">developers </w:t>
      </w:r>
      <w:r w:rsidR="00700309">
        <w:rPr>
          <w:rStyle w:val="eop"/>
          <w:rFonts w:cs="Arial"/>
          <w:color w:val="000000"/>
          <w:shd w:val="clear" w:color="auto" w:fill="FFFFFF"/>
        </w:rPr>
        <w:t>are</w:t>
      </w:r>
      <w:r w:rsidR="00700309" w:rsidDel="009808AE">
        <w:rPr>
          <w:rStyle w:val="eop"/>
          <w:rFonts w:cs="Arial"/>
          <w:color w:val="000000"/>
          <w:shd w:val="clear" w:color="auto" w:fill="FFFFFF"/>
        </w:rPr>
        <w:t xml:space="preserve"> </w:t>
      </w:r>
      <w:r w:rsidDel="00CE1450">
        <w:rPr>
          <w:rStyle w:val="eop"/>
          <w:rFonts w:cs="Arial"/>
          <w:color w:val="000000"/>
          <w:shd w:val="clear" w:color="auto" w:fill="FFFFFF"/>
        </w:rPr>
        <w:t xml:space="preserve">unreasonably </w:t>
      </w:r>
      <w:r w:rsidRPr="00B44CFC" w:rsidDel="009808AE">
        <w:rPr>
          <w:rStyle w:val="eop"/>
          <w:rFonts w:cs="Arial"/>
          <w:color w:val="000000"/>
          <w:shd w:val="clear" w:color="auto" w:fill="FFFFFF"/>
        </w:rPr>
        <w:t>avoid</w:t>
      </w:r>
      <w:r w:rsidR="00700309">
        <w:rPr>
          <w:rStyle w:val="eop"/>
          <w:rFonts w:cs="Arial"/>
          <w:color w:val="000000"/>
          <w:shd w:val="clear" w:color="auto" w:fill="FFFFFF"/>
        </w:rPr>
        <w:t>ing</w:t>
      </w:r>
      <w:r w:rsidRPr="00B44CFC" w:rsidDel="009808AE">
        <w:rPr>
          <w:rStyle w:val="eop"/>
          <w:rFonts w:cs="Arial"/>
          <w:color w:val="000000"/>
          <w:shd w:val="clear" w:color="auto" w:fill="FFFFFF"/>
        </w:rPr>
        <w:t xml:space="preserve"> the building bond </w:t>
      </w:r>
      <w:r w:rsidDel="009808AE">
        <w:rPr>
          <w:rStyle w:val="eop"/>
          <w:rFonts w:cs="Arial"/>
          <w:color w:val="000000"/>
          <w:shd w:val="clear" w:color="auto" w:fill="FFFFFF"/>
        </w:rPr>
        <w:t>requirements</w:t>
      </w:r>
      <w:r w:rsidR="0047100C">
        <w:rPr>
          <w:rStyle w:val="eop"/>
          <w:rFonts w:cs="Arial"/>
          <w:color w:val="000000"/>
          <w:shd w:val="clear" w:color="auto" w:fill="FFFFFF"/>
        </w:rPr>
        <w:t xml:space="preserve"> </w:t>
      </w:r>
      <w:r w:rsidR="00700309">
        <w:rPr>
          <w:rStyle w:val="eop"/>
          <w:rFonts w:cs="Arial"/>
          <w:color w:val="000000"/>
          <w:shd w:val="clear" w:color="auto" w:fill="FFFFFF"/>
        </w:rPr>
        <w:t>on developments where</w:t>
      </w:r>
      <w:r w:rsidR="008866D5" w:rsidDel="009808AE">
        <w:rPr>
          <w:rStyle w:val="eop"/>
          <w:rFonts w:cs="Arial"/>
          <w:color w:val="000000"/>
          <w:shd w:val="clear" w:color="auto" w:fill="FFFFFF"/>
        </w:rPr>
        <w:t xml:space="preserve"> </w:t>
      </w:r>
      <w:r w:rsidDel="009808AE">
        <w:rPr>
          <w:rStyle w:val="eop"/>
          <w:rFonts w:cs="Arial"/>
          <w:color w:val="000000"/>
          <w:shd w:val="clear" w:color="auto" w:fill="FFFFFF"/>
        </w:rPr>
        <w:t xml:space="preserve">considerable building work </w:t>
      </w:r>
      <w:r w:rsidR="00700309">
        <w:rPr>
          <w:rStyle w:val="eop"/>
          <w:rFonts w:cs="Arial"/>
          <w:color w:val="000000"/>
          <w:shd w:val="clear" w:color="auto" w:fill="FFFFFF"/>
        </w:rPr>
        <w:t>has not commenced</w:t>
      </w:r>
      <w:r w:rsidDel="009808AE">
        <w:rPr>
          <w:rStyle w:val="eop"/>
          <w:rFonts w:cs="Arial"/>
          <w:color w:val="000000"/>
          <w:shd w:val="clear" w:color="auto" w:fill="FFFFFF"/>
        </w:rPr>
        <w:t xml:space="preserve"> </w:t>
      </w:r>
      <w:r w:rsidR="00E4567C">
        <w:rPr>
          <w:rStyle w:val="eop"/>
          <w:rFonts w:cs="Arial"/>
          <w:color w:val="000000"/>
          <w:shd w:val="clear" w:color="auto" w:fill="FFFFFF"/>
        </w:rPr>
        <w:t xml:space="preserve">post </w:t>
      </w:r>
      <w:r w:rsidR="00700309">
        <w:rPr>
          <w:rStyle w:val="eop"/>
          <w:rFonts w:cs="Arial"/>
          <w:color w:val="000000"/>
          <w:shd w:val="clear" w:color="auto" w:fill="FFFFFF"/>
        </w:rPr>
        <w:t xml:space="preserve">the </w:t>
      </w:r>
      <w:r w:rsidR="001D4880">
        <w:rPr>
          <w:rStyle w:val="eop"/>
          <w:rFonts w:cs="Arial"/>
          <w:color w:val="000000"/>
          <w:shd w:val="clear" w:color="auto" w:fill="FFFFFF"/>
        </w:rPr>
        <w:t>con</w:t>
      </w:r>
      <w:r w:rsidR="00D86E20">
        <w:rPr>
          <w:rStyle w:val="eop"/>
          <w:rFonts w:cs="Arial"/>
          <w:color w:val="000000"/>
          <w:shd w:val="clear" w:color="auto" w:fill="FFFFFF"/>
        </w:rPr>
        <w:t>tract</w:t>
      </w:r>
      <w:r w:rsidR="00700309">
        <w:rPr>
          <w:rStyle w:val="eop"/>
          <w:rFonts w:cs="Arial"/>
          <w:color w:val="000000"/>
          <w:shd w:val="clear" w:color="auto" w:fill="FFFFFF"/>
        </w:rPr>
        <w:t xml:space="preserve"> date</w:t>
      </w:r>
      <w:r w:rsidR="00984DB2">
        <w:rPr>
          <w:rStyle w:val="eop"/>
          <w:rFonts w:cs="Arial"/>
          <w:color w:val="000000"/>
          <w:shd w:val="clear" w:color="auto" w:fill="FFFFFF"/>
        </w:rPr>
        <w:t xml:space="preserve">. </w:t>
      </w:r>
    </w:p>
    <w:p w14:paraId="0AF7591B" w14:textId="0E0EB811" w:rsidR="009F7E99" w:rsidRDefault="00302FA6" w:rsidP="009F7E99">
      <w:pPr>
        <w:pStyle w:val="BodyText1"/>
        <w:rPr>
          <w:rStyle w:val="eop"/>
          <w:rFonts w:cs="Arial"/>
          <w:color w:val="000000"/>
          <w:shd w:val="clear" w:color="auto" w:fill="FFFFFF"/>
        </w:rPr>
      </w:pPr>
      <w:r>
        <w:rPr>
          <w:rStyle w:val="eop"/>
          <w:rFonts w:cs="Arial"/>
          <w:color w:val="000000"/>
          <w:shd w:val="clear" w:color="auto" w:fill="FFFFFF"/>
        </w:rPr>
        <w:lastRenderedPageBreak/>
        <w:t>The</w:t>
      </w:r>
      <w:r w:rsidR="003A3FC4">
        <w:rPr>
          <w:rStyle w:val="eop"/>
          <w:rFonts w:cs="Arial"/>
          <w:color w:val="000000"/>
          <w:shd w:val="clear" w:color="auto" w:fill="FFFFFF"/>
        </w:rPr>
        <w:t xml:space="preserve"> </w:t>
      </w:r>
      <w:r w:rsidR="00793CC1">
        <w:rPr>
          <w:rStyle w:val="eop"/>
          <w:rFonts w:cs="Arial"/>
          <w:color w:val="000000"/>
          <w:shd w:val="clear" w:color="auto" w:fill="FFFFFF"/>
        </w:rPr>
        <w:t xml:space="preserve">building bond is held as security by the Secretary to cover the cost of any building defects should the </w:t>
      </w:r>
      <w:r w:rsidR="00E1480E">
        <w:rPr>
          <w:rStyle w:val="eop"/>
          <w:rFonts w:cs="Arial"/>
          <w:color w:val="000000"/>
          <w:shd w:val="clear" w:color="auto" w:fill="FFFFFF"/>
        </w:rPr>
        <w:t>developer or builder fail to rectify</w:t>
      </w:r>
      <w:r w:rsidR="00793CC1">
        <w:rPr>
          <w:rStyle w:val="eop"/>
          <w:rFonts w:cs="Arial"/>
          <w:color w:val="000000"/>
          <w:shd w:val="clear" w:color="auto" w:fill="FFFFFF"/>
        </w:rPr>
        <w:t xml:space="preserve"> them. This is to ensure that </w:t>
      </w:r>
      <w:r w:rsidR="003A3FC4">
        <w:rPr>
          <w:rStyle w:val="eop"/>
          <w:rFonts w:cs="Arial"/>
          <w:color w:val="000000"/>
          <w:shd w:val="clear" w:color="auto" w:fill="FFFFFF"/>
        </w:rPr>
        <w:t xml:space="preserve">the </w:t>
      </w:r>
      <w:r>
        <w:rPr>
          <w:rStyle w:val="eop"/>
          <w:rFonts w:cs="Arial"/>
          <w:color w:val="000000"/>
          <w:shd w:val="clear" w:color="auto" w:fill="FFFFFF"/>
        </w:rPr>
        <w:t>developer</w:t>
      </w:r>
      <w:r w:rsidR="003A3FC4">
        <w:rPr>
          <w:rStyle w:val="eop"/>
          <w:rFonts w:cs="Arial"/>
          <w:color w:val="000000"/>
          <w:shd w:val="clear" w:color="auto" w:fill="FFFFFF"/>
        </w:rPr>
        <w:t xml:space="preserve"> </w:t>
      </w:r>
      <w:r w:rsidR="00793CC1">
        <w:rPr>
          <w:rStyle w:val="eop"/>
          <w:rFonts w:cs="Arial"/>
          <w:color w:val="000000"/>
          <w:shd w:val="clear" w:color="auto" w:fill="FFFFFF"/>
        </w:rPr>
        <w:t xml:space="preserve">is </w:t>
      </w:r>
      <w:r w:rsidR="003A3FC4">
        <w:rPr>
          <w:rStyle w:val="eop"/>
          <w:rFonts w:cs="Arial"/>
          <w:color w:val="000000"/>
          <w:shd w:val="clear" w:color="auto" w:fill="FFFFFF"/>
        </w:rPr>
        <w:t xml:space="preserve">held accountable for the </w:t>
      </w:r>
      <w:r>
        <w:rPr>
          <w:rStyle w:val="eop"/>
          <w:rFonts w:cs="Arial"/>
          <w:color w:val="000000"/>
          <w:shd w:val="clear" w:color="auto" w:fill="FFFFFF"/>
        </w:rPr>
        <w:t xml:space="preserve">cost of any defects identified </w:t>
      </w:r>
      <w:r w:rsidR="003A3FC4">
        <w:rPr>
          <w:rStyle w:val="eop"/>
          <w:rFonts w:cs="Arial"/>
          <w:color w:val="000000"/>
          <w:shd w:val="clear" w:color="auto" w:fill="FFFFFF"/>
        </w:rPr>
        <w:t xml:space="preserve">after construction has </w:t>
      </w:r>
      <w:r w:rsidR="00793CC1">
        <w:rPr>
          <w:rStyle w:val="eop"/>
          <w:rFonts w:cs="Arial"/>
          <w:color w:val="000000"/>
          <w:shd w:val="clear" w:color="auto" w:fill="FFFFFF"/>
        </w:rPr>
        <w:t xml:space="preserve">been </w:t>
      </w:r>
      <w:r w:rsidR="003A3FC4">
        <w:rPr>
          <w:rStyle w:val="eop"/>
          <w:rFonts w:cs="Arial"/>
          <w:color w:val="000000"/>
          <w:shd w:val="clear" w:color="auto" w:fill="FFFFFF"/>
        </w:rPr>
        <w:t>completed</w:t>
      </w:r>
      <w:r>
        <w:rPr>
          <w:rStyle w:val="eop"/>
          <w:rFonts w:cs="Arial"/>
          <w:color w:val="000000"/>
          <w:shd w:val="clear" w:color="auto" w:fill="FFFFFF"/>
        </w:rPr>
        <w:t xml:space="preserve">. </w:t>
      </w:r>
      <w:r w:rsidR="00893095">
        <w:rPr>
          <w:rStyle w:val="eop"/>
          <w:rFonts w:cs="Arial"/>
          <w:color w:val="000000"/>
          <w:shd w:val="clear" w:color="auto" w:fill="FFFFFF"/>
        </w:rPr>
        <w:t xml:space="preserve">Where the developer does not </w:t>
      </w:r>
      <w:r>
        <w:rPr>
          <w:rStyle w:val="eop"/>
          <w:rFonts w:cs="Arial"/>
          <w:color w:val="000000"/>
          <w:shd w:val="clear" w:color="auto" w:fill="FFFFFF"/>
        </w:rPr>
        <w:t>pay</w:t>
      </w:r>
      <w:r w:rsidR="00893095">
        <w:rPr>
          <w:rStyle w:val="eop"/>
          <w:rFonts w:cs="Arial"/>
          <w:color w:val="000000"/>
          <w:shd w:val="clear" w:color="auto" w:fill="FFFFFF"/>
        </w:rPr>
        <w:t xml:space="preserve"> </w:t>
      </w:r>
      <w:r>
        <w:rPr>
          <w:rStyle w:val="eop"/>
          <w:rFonts w:cs="Arial"/>
          <w:color w:val="000000"/>
          <w:shd w:val="clear" w:color="auto" w:fill="FFFFFF"/>
        </w:rPr>
        <w:t xml:space="preserve">the security bond, owners and owners </w:t>
      </w:r>
      <w:r w:rsidR="004A7B17">
        <w:rPr>
          <w:rStyle w:val="eop"/>
          <w:rFonts w:cs="Arial"/>
          <w:color w:val="000000"/>
          <w:shd w:val="clear" w:color="auto" w:fill="FFFFFF"/>
        </w:rPr>
        <w:t>corporation</w:t>
      </w:r>
      <w:r>
        <w:rPr>
          <w:rStyle w:val="eop"/>
          <w:rFonts w:cs="Arial"/>
          <w:color w:val="000000"/>
          <w:shd w:val="clear" w:color="auto" w:fill="FFFFFF"/>
        </w:rPr>
        <w:t xml:space="preserve"> </w:t>
      </w:r>
      <w:r w:rsidR="00893095">
        <w:rPr>
          <w:rStyle w:val="eop"/>
          <w:rFonts w:cs="Arial"/>
          <w:color w:val="000000"/>
          <w:shd w:val="clear" w:color="auto" w:fill="FFFFFF"/>
        </w:rPr>
        <w:t xml:space="preserve">are required to </w:t>
      </w:r>
      <w:r w:rsidR="001D5E46">
        <w:rPr>
          <w:rStyle w:val="eop"/>
          <w:rFonts w:cs="Arial"/>
          <w:color w:val="000000"/>
          <w:shd w:val="clear" w:color="auto" w:fill="FFFFFF"/>
        </w:rPr>
        <w:t xml:space="preserve">seek </w:t>
      </w:r>
      <w:r w:rsidR="00793CC1">
        <w:rPr>
          <w:rStyle w:val="eop"/>
          <w:rFonts w:cs="Arial"/>
          <w:color w:val="000000"/>
          <w:shd w:val="clear" w:color="auto" w:fill="FFFFFF"/>
        </w:rPr>
        <w:t xml:space="preserve">a </w:t>
      </w:r>
      <w:r w:rsidR="001D5E46">
        <w:rPr>
          <w:rStyle w:val="eop"/>
          <w:rFonts w:cs="Arial"/>
          <w:color w:val="000000"/>
          <w:shd w:val="clear" w:color="auto" w:fill="FFFFFF"/>
        </w:rPr>
        <w:t>remedy through</w:t>
      </w:r>
      <w:r>
        <w:rPr>
          <w:rStyle w:val="eop"/>
          <w:rFonts w:cs="Arial"/>
          <w:color w:val="000000"/>
          <w:shd w:val="clear" w:color="auto" w:fill="FFFFFF"/>
        </w:rPr>
        <w:t xml:space="preserve"> NCAT or </w:t>
      </w:r>
      <w:r w:rsidR="001D5E46">
        <w:rPr>
          <w:rStyle w:val="eop"/>
          <w:rFonts w:cs="Arial"/>
          <w:color w:val="000000"/>
          <w:shd w:val="clear" w:color="auto" w:fill="FFFFFF"/>
        </w:rPr>
        <w:t xml:space="preserve">the </w:t>
      </w:r>
      <w:r w:rsidR="005B1F12">
        <w:rPr>
          <w:rStyle w:val="eop"/>
          <w:rFonts w:cs="Arial"/>
          <w:color w:val="000000"/>
          <w:shd w:val="clear" w:color="auto" w:fill="FFFFFF"/>
        </w:rPr>
        <w:t>c</w:t>
      </w:r>
      <w:r w:rsidR="001D5E46">
        <w:rPr>
          <w:rStyle w:val="eop"/>
          <w:rFonts w:cs="Arial"/>
          <w:color w:val="000000"/>
          <w:shd w:val="clear" w:color="auto" w:fill="FFFFFF"/>
        </w:rPr>
        <w:t>ourt</w:t>
      </w:r>
      <w:r w:rsidR="005B1F12">
        <w:rPr>
          <w:rStyle w:val="eop"/>
          <w:rFonts w:cs="Arial"/>
          <w:color w:val="000000"/>
          <w:shd w:val="clear" w:color="auto" w:fill="FFFFFF"/>
        </w:rPr>
        <w:t>s</w:t>
      </w:r>
      <w:r w:rsidR="00893095">
        <w:rPr>
          <w:rStyle w:val="eop"/>
          <w:rFonts w:cs="Arial"/>
          <w:color w:val="000000"/>
          <w:shd w:val="clear" w:color="auto" w:fill="FFFFFF"/>
        </w:rPr>
        <w:t xml:space="preserve"> to rectify defects.</w:t>
      </w:r>
      <w:r w:rsidR="001D5E46">
        <w:rPr>
          <w:rStyle w:val="eop"/>
          <w:rFonts w:cs="Arial"/>
          <w:color w:val="000000"/>
          <w:shd w:val="clear" w:color="auto" w:fill="FFFFFF"/>
        </w:rPr>
        <w:t xml:space="preserve"> This leads to both financial and emotional impacts </w:t>
      </w:r>
      <w:r w:rsidR="00F739E1">
        <w:rPr>
          <w:rStyle w:val="eop"/>
          <w:rFonts w:cs="Arial"/>
          <w:color w:val="000000"/>
          <w:shd w:val="clear" w:color="auto" w:fill="FFFFFF"/>
        </w:rPr>
        <w:t>on</w:t>
      </w:r>
      <w:r w:rsidR="001D5E46">
        <w:rPr>
          <w:rStyle w:val="eop"/>
          <w:rFonts w:cs="Arial"/>
          <w:color w:val="000000"/>
          <w:shd w:val="clear" w:color="auto" w:fill="FFFFFF"/>
        </w:rPr>
        <w:t xml:space="preserve"> all involved.</w:t>
      </w:r>
      <w:r w:rsidR="003A3FC4">
        <w:rPr>
          <w:rStyle w:val="eop"/>
          <w:rFonts w:cs="Arial"/>
          <w:color w:val="000000"/>
          <w:shd w:val="clear" w:color="auto" w:fill="FFFFFF"/>
        </w:rPr>
        <w:t xml:space="preserve"> In the case of defects in common property, all</w:t>
      </w:r>
      <w:r w:rsidR="00E1480E">
        <w:rPr>
          <w:rStyle w:val="eop"/>
          <w:rFonts w:cs="Arial"/>
          <w:color w:val="000000"/>
          <w:shd w:val="clear" w:color="auto" w:fill="FFFFFF"/>
        </w:rPr>
        <w:t xml:space="preserve"> owners within the complex may be </w:t>
      </w:r>
      <w:r w:rsidR="00793CC1">
        <w:rPr>
          <w:rStyle w:val="eop"/>
          <w:rFonts w:cs="Arial"/>
          <w:color w:val="000000"/>
          <w:shd w:val="clear" w:color="auto" w:fill="FFFFFF"/>
        </w:rPr>
        <w:t xml:space="preserve">financial </w:t>
      </w:r>
      <w:r w:rsidR="00E1480E">
        <w:rPr>
          <w:rStyle w:val="eop"/>
          <w:rFonts w:cs="Arial"/>
          <w:color w:val="000000"/>
          <w:shd w:val="clear" w:color="auto" w:fill="FFFFFF"/>
        </w:rPr>
        <w:t>impacted.</w:t>
      </w:r>
    </w:p>
    <w:p w14:paraId="4E222392" w14:textId="03ECC539" w:rsidR="009F7E99" w:rsidRDefault="009F7E99" w:rsidP="0049326D">
      <w:pPr>
        <w:pStyle w:val="BodyText1"/>
        <w:spacing w:before="0" w:after="120"/>
        <w:rPr>
          <w:rStyle w:val="eop"/>
          <w:rFonts w:cs="Arial"/>
          <w:color w:val="000000"/>
          <w:shd w:val="clear" w:color="auto" w:fill="FFFFFF"/>
        </w:rPr>
      </w:pPr>
      <w:r>
        <w:rPr>
          <w:rStyle w:val="eop"/>
          <w:rFonts w:cs="Arial"/>
          <w:color w:val="000000"/>
          <w:shd w:val="clear" w:color="auto" w:fill="FFFFFF"/>
        </w:rPr>
        <w:t xml:space="preserve">To ensure more consumers are benefiting from the protections under the SBBIS for buildings completed now, </w:t>
      </w:r>
      <w:r w:rsidR="009D2D8F" w:rsidRPr="005045D4">
        <w:rPr>
          <w:rStyle w:val="eop"/>
          <w:rFonts w:cs="Arial"/>
          <w:b/>
          <w:color w:val="000000"/>
          <w:shd w:val="clear" w:color="auto" w:fill="FFFFFF"/>
        </w:rPr>
        <w:t>Schedule 2</w:t>
      </w:r>
      <w:r w:rsidR="009D2D8F">
        <w:rPr>
          <w:rStyle w:val="eop"/>
          <w:rFonts w:cs="Arial"/>
          <w:color w:val="000000"/>
          <w:shd w:val="clear" w:color="auto" w:fill="FFFFFF"/>
        </w:rPr>
        <w:t xml:space="preserve"> of </w:t>
      </w:r>
      <w:r>
        <w:rPr>
          <w:rStyle w:val="eop"/>
          <w:rFonts w:cs="Arial"/>
          <w:color w:val="000000"/>
          <w:shd w:val="clear" w:color="auto" w:fill="FFFFFF"/>
        </w:rPr>
        <w:t xml:space="preserve">the </w:t>
      </w:r>
      <w:r w:rsidR="0049326D">
        <w:rPr>
          <w:rStyle w:val="eop"/>
          <w:rFonts w:cs="Arial"/>
          <w:color w:val="000000"/>
          <w:shd w:val="clear" w:color="auto" w:fill="FFFFFF"/>
        </w:rPr>
        <w:t>Amendment Bill</w:t>
      </w:r>
      <w:r>
        <w:rPr>
          <w:rStyle w:val="eop"/>
          <w:rFonts w:cs="Arial"/>
          <w:color w:val="000000"/>
          <w:shd w:val="clear" w:color="auto" w:fill="FFFFFF"/>
        </w:rPr>
        <w:t xml:space="preserve"> proposes to modify the operation of the transitional arrangement to ensure it is appropriately phased out. Specifically, under the proposal, </w:t>
      </w:r>
      <w:r w:rsidR="00793CC1">
        <w:rPr>
          <w:rStyle w:val="eop"/>
          <w:rFonts w:cs="Arial"/>
          <w:color w:val="000000"/>
          <w:shd w:val="clear" w:color="auto" w:fill="FFFFFF"/>
        </w:rPr>
        <w:t xml:space="preserve">the developer will </w:t>
      </w:r>
      <w:r w:rsidR="00793CC1" w:rsidRPr="00E82ADB">
        <w:rPr>
          <w:rStyle w:val="eop"/>
          <w:rFonts w:cs="Arial"/>
          <w:color w:val="000000"/>
          <w:u w:val="single"/>
          <w:shd w:val="clear" w:color="auto" w:fill="FFFFFF"/>
        </w:rPr>
        <w:t>not</w:t>
      </w:r>
      <w:r w:rsidR="00793CC1" w:rsidRPr="008655BD">
        <w:rPr>
          <w:rStyle w:val="eop"/>
          <w:rFonts w:cs="Arial"/>
          <w:color w:val="000000"/>
          <w:shd w:val="clear" w:color="auto" w:fill="FFFFFF"/>
        </w:rPr>
        <w:t xml:space="preserve"> </w:t>
      </w:r>
      <w:r w:rsidR="00793CC1">
        <w:rPr>
          <w:rStyle w:val="eop"/>
          <w:rFonts w:cs="Arial"/>
          <w:color w:val="000000"/>
          <w:shd w:val="clear" w:color="auto" w:fill="FFFFFF"/>
        </w:rPr>
        <w:t xml:space="preserve">be required to lodge a building bond </w:t>
      </w:r>
      <w:r w:rsidRPr="00B44CFC">
        <w:rPr>
          <w:rStyle w:val="eop"/>
          <w:rFonts w:cs="Arial"/>
          <w:color w:val="000000"/>
          <w:shd w:val="clear" w:color="auto" w:fill="FFFFFF"/>
        </w:rPr>
        <w:t>for building work if</w:t>
      </w:r>
      <w:r>
        <w:rPr>
          <w:rStyle w:val="eop"/>
          <w:rFonts w:cs="Arial"/>
          <w:color w:val="000000"/>
          <w:shd w:val="clear" w:color="auto" w:fill="FFFFFF"/>
        </w:rPr>
        <w:t>:</w:t>
      </w:r>
    </w:p>
    <w:p w14:paraId="0EBB6BD0" w14:textId="0E816C35" w:rsidR="009F7E99" w:rsidRDefault="009F7E99" w:rsidP="00256D23">
      <w:pPr>
        <w:pStyle w:val="BodyText1"/>
        <w:numPr>
          <w:ilvl w:val="0"/>
          <w:numId w:val="29"/>
        </w:numPr>
        <w:spacing w:before="0" w:after="0"/>
        <w:ind w:left="714" w:hanging="357"/>
        <w:rPr>
          <w:rStyle w:val="eop"/>
          <w:rFonts w:cs="Arial"/>
          <w:color w:val="000000"/>
          <w:shd w:val="clear" w:color="auto" w:fill="FFFFFF"/>
        </w:rPr>
      </w:pPr>
      <w:r w:rsidRPr="00B44CFC">
        <w:rPr>
          <w:rStyle w:val="eop"/>
          <w:rFonts w:cs="Arial"/>
          <w:color w:val="000000"/>
          <w:shd w:val="clear" w:color="auto" w:fill="FFFFFF"/>
        </w:rPr>
        <w:t xml:space="preserve">the contract </w:t>
      </w:r>
      <w:r>
        <w:rPr>
          <w:rStyle w:val="eop"/>
          <w:rFonts w:cs="Arial"/>
          <w:color w:val="000000"/>
          <w:shd w:val="clear" w:color="auto" w:fill="FFFFFF"/>
        </w:rPr>
        <w:t xml:space="preserve">for the building work </w:t>
      </w:r>
      <w:r w:rsidRPr="00B44CFC">
        <w:rPr>
          <w:rStyle w:val="eop"/>
          <w:rFonts w:cs="Arial"/>
          <w:color w:val="000000"/>
          <w:shd w:val="clear" w:color="auto" w:fill="FFFFFF"/>
        </w:rPr>
        <w:t>was entered into before commencement of Part 11 (1</w:t>
      </w:r>
      <w:r>
        <w:rPr>
          <w:rStyle w:val="eop"/>
          <w:rFonts w:cs="Arial"/>
          <w:color w:val="000000"/>
          <w:shd w:val="clear" w:color="auto" w:fill="FFFFFF"/>
        </w:rPr>
        <w:t> </w:t>
      </w:r>
      <w:r w:rsidRPr="00B44CFC">
        <w:rPr>
          <w:rStyle w:val="eop"/>
          <w:rFonts w:cs="Arial"/>
          <w:color w:val="000000"/>
          <w:shd w:val="clear" w:color="auto" w:fill="FFFFFF"/>
        </w:rPr>
        <w:t>January 2018)</w:t>
      </w:r>
      <w:r>
        <w:rPr>
          <w:rStyle w:val="eop"/>
          <w:rFonts w:cs="Arial"/>
          <w:color w:val="000000"/>
          <w:shd w:val="clear" w:color="auto" w:fill="FFFFFF"/>
        </w:rPr>
        <w:t xml:space="preserve"> </w:t>
      </w:r>
      <w:r w:rsidRPr="005017A3">
        <w:rPr>
          <w:rStyle w:val="eop"/>
          <w:rFonts w:cs="Arial"/>
          <w:color w:val="000000"/>
          <w:u w:val="single"/>
          <w:shd w:val="clear" w:color="auto" w:fill="FFFFFF"/>
        </w:rPr>
        <w:t xml:space="preserve">and a </w:t>
      </w:r>
      <w:r w:rsidR="00DA00AA">
        <w:rPr>
          <w:rStyle w:val="eop"/>
          <w:rFonts w:cs="Arial"/>
          <w:color w:val="000000"/>
          <w:u w:val="single"/>
          <w:shd w:val="clear" w:color="auto" w:fill="FFFFFF"/>
        </w:rPr>
        <w:t>C</w:t>
      </w:r>
      <w:r w:rsidRPr="005017A3">
        <w:rPr>
          <w:rStyle w:val="eop"/>
          <w:rFonts w:cs="Arial"/>
          <w:color w:val="000000"/>
          <w:u w:val="single"/>
          <w:shd w:val="clear" w:color="auto" w:fill="FFFFFF"/>
        </w:rPr>
        <w:t xml:space="preserve">onstruction </w:t>
      </w:r>
      <w:r w:rsidR="00DA00AA">
        <w:rPr>
          <w:rStyle w:val="eop"/>
          <w:rFonts w:cs="Arial"/>
          <w:color w:val="000000"/>
          <w:u w:val="single"/>
          <w:shd w:val="clear" w:color="auto" w:fill="FFFFFF"/>
        </w:rPr>
        <w:t>C</w:t>
      </w:r>
      <w:r w:rsidRPr="005017A3">
        <w:rPr>
          <w:rStyle w:val="eop"/>
          <w:rFonts w:cs="Arial"/>
          <w:color w:val="000000"/>
          <w:u w:val="single"/>
          <w:shd w:val="clear" w:color="auto" w:fill="FFFFFF"/>
        </w:rPr>
        <w:t xml:space="preserve">ertificate </w:t>
      </w:r>
      <w:r w:rsidR="004A7B17">
        <w:rPr>
          <w:rStyle w:val="eop"/>
          <w:rFonts w:cs="Arial"/>
          <w:color w:val="000000"/>
          <w:u w:val="single"/>
          <w:shd w:val="clear" w:color="auto" w:fill="FFFFFF"/>
        </w:rPr>
        <w:t>(</w:t>
      </w:r>
      <w:r w:rsidR="004A7B17" w:rsidRPr="004A7B17">
        <w:rPr>
          <w:rStyle w:val="eop"/>
          <w:rFonts w:cs="Arial"/>
          <w:b/>
          <w:bCs/>
          <w:color w:val="000000"/>
          <w:u w:val="single"/>
          <w:shd w:val="clear" w:color="auto" w:fill="FFFFFF"/>
        </w:rPr>
        <w:t>CC</w:t>
      </w:r>
      <w:r w:rsidR="004A7B17">
        <w:rPr>
          <w:rStyle w:val="eop"/>
          <w:rFonts w:cs="Arial"/>
          <w:color w:val="000000"/>
          <w:u w:val="single"/>
          <w:shd w:val="clear" w:color="auto" w:fill="FFFFFF"/>
        </w:rPr>
        <w:t>)</w:t>
      </w:r>
      <w:r w:rsidRPr="005017A3">
        <w:rPr>
          <w:rStyle w:val="eop"/>
          <w:rFonts w:cs="Arial"/>
          <w:color w:val="000000"/>
          <w:u w:val="single"/>
          <w:shd w:val="clear" w:color="auto" w:fill="FFFFFF"/>
        </w:rPr>
        <w:t xml:space="preserve"> is issued before 1 January 2023</w:t>
      </w:r>
      <w:r w:rsidR="003448D3">
        <w:rPr>
          <w:rStyle w:val="eop"/>
          <w:rFonts w:cs="Arial"/>
          <w:color w:val="000000"/>
          <w:u w:val="single"/>
          <w:shd w:val="clear" w:color="auto" w:fill="FFFFFF"/>
        </w:rPr>
        <w:t>,</w:t>
      </w:r>
      <w:r w:rsidRPr="00B44CFC">
        <w:rPr>
          <w:rStyle w:val="eop"/>
          <w:rFonts w:cs="Arial"/>
          <w:color w:val="000000"/>
          <w:shd w:val="clear" w:color="auto" w:fill="FFFFFF"/>
        </w:rPr>
        <w:t xml:space="preserve"> or</w:t>
      </w:r>
    </w:p>
    <w:p w14:paraId="4723C0E3" w14:textId="77777777" w:rsidR="009F7E99" w:rsidRPr="003F6866" w:rsidRDefault="009F7E99" w:rsidP="00256D23">
      <w:pPr>
        <w:pStyle w:val="BodyText1"/>
        <w:numPr>
          <w:ilvl w:val="0"/>
          <w:numId w:val="29"/>
        </w:numPr>
        <w:spacing w:before="0"/>
        <w:ind w:left="714" w:hanging="357"/>
        <w:rPr>
          <w:rStyle w:val="eop"/>
          <w:rFonts w:cs="Arial"/>
          <w:color w:val="000000"/>
          <w:shd w:val="clear" w:color="auto" w:fill="FFFFFF"/>
        </w:rPr>
      </w:pPr>
      <w:r>
        <w:rPr>
          <w:rStyle w:val="eop"/>
          <w:rFonts w:cs="Arial"/>
          <w:color w:val="000000"/>
          <w:shd w:val="clear" w:color="auto" w:fill="FFFFFF"/>
        </w:rPr>
        <w:t>i</w:t>
      </w:r>
      <w:r w:rsidRPr="003F6866">
        <w:rPr>
          <w:rStyle w:val="eop"/>
          <w:rFonts w:cs="Arial"/>
          <w:color w:val="000000"/>
          <w:shd w:val="clear" w:color="auto" w:fill="FFFFFF"/>
        </w:rPr>
        <w:t>f there was no contract, the building work commenced before the commencement of the transitional</w:t>
      </w:r>
      <w:r>
        <w:rPr>
          <w:rStyle w:val="eop"/>
          <w:rFonts w:cs="Arial"/>
          <w:color w:val="000000"/>
          <w:shd w:val="clear" w:color="auto" w:fill="FFFFFF"/>
        </w:rPr>
        <w:t xml:space="preserve"> arrangement</w:t>
      </w:r>
      <w:r w:rsidRPr="003F6866">
        <w:rPr>
          <w:rStyle w:val="eop"/>
          <w:rFonts w:cs="Arial"/>
          <w:color w:val="000000"/>
          <w:shd w:val="clear" w:color="auto" w:fill="FFFFFF"/>
        </w:rPr>
        <w:t xml:space="preserve"> (1 January 2018). </w:t>
      </w:r>
    </w:p>
    <w:p w14:paraId="2715D01B" w14:textId="77777777" w:rsidR="002E6FDE" w:rsidRDefault="0008175E" w:rsidP="009F7E99">
      <w:pPr>
        <w:pStyle w:val="BodyText1"/>
        <w:rPr>
          <w:rStyle w:val="eop"/>
          <w:rFonts w:cs="Arial"/>
          <w:color w:val="000000"/>
          <w:shd w:val="clear" w:color="auto" w:fill="FFFFFF"/>
        </w:rPr>
      </w:pPr>
      <w:r>
        <w:rPr>
          <w:rStyle w:val="eop"/>
          <w:rFonts w:cs="Arial"/>
          <w:color w:val="000000"/>
          <w:shd w:val="clear" w:color="auto" w:fill="FFFFFF"/>
        </w:rPr>
        <w:t>I</w:t>
      </w:r>
      <w:r w:rsidR="00E927AD">
        <w:rPr>
          <w:rStyle w:val="eop"/>
          <w:rFonts w:cs="Arial"/>
          <w:color w:val="000000"/>
          <w:shd w:val="clear" w:color="auto" w:fill="FFFFFF"/>
        </w:rPr>
        <w:t xml:space="preserve">f a developer has entered </w:t>
      </w:r>
      <w:r>
        <w:rPr>
          <w:rStyle w:val="eop"/>
          <w:rFonts w:cs="Arial"/>
          <w:color w:val="000000"/>
          <w:shd w:val="clear" w:color="auto" w:fill="FFFFFF"/>
        </w:rPr>
        <w:t>a</w:t>
      </w:r>
      <w:r w:rsidR="00E927AD">
        <w:rPr>
          <w:rStyle w:val="eop"/>
          <w:rFonts w:cs="Arial"/>
          <w:color w:val="000000"/>
          <w:shd w:val="clear" w:color="auto" w:fill="FFFFFF"/>
        </w:rPr>
        <w:t xml:space="preserve"> contract before 1 January 2018 and a </w:t>
      </w:r>
      <w:r w:rsidR="004A7B17">
        <w:rPr>
          <w:rStyle w:val="eop"/>
          <w:rFonts w:cs="Arial"/>
          <w:color w:val="000000"/>
          <w:shd w:val="clear" w:color="auto" w:fill="FFFFFF"/>
        </w:rPr>
        <w:t>CC</w:t>
      </w:r>
      <w:r w:rsidR="00E927AD">
        <w:rPr>
          <w:rStyle w:val="eop"/>
          <w:rFonts w:cs="Arial"/>
          <w:color w:val="000000"/>
          <w:shd w:val="clear" w:color="auto" w:fill="FFFFFF"/>
        </w:rPr>
        <w:t xml:space="preserve"> has not been issued before 1 </w:t>
      </w:r>
      <w:r w:rsidR="004A7B17">
        <w:rPr>
          <w:rStyle w:val="eop"/>
          <w:rFonts w:cs="Arial"/>
          <w:color w:val="000000"/>
          <w:shd w:val="clear" w:color="auto" w:fill="FFFFFF"/>
        </w:rPr>
        <w:t>January</w:t>
      </w:r>
      <w:r w:rsidR="00E927AD">
        <w:rPr>
          <w:rStyle w:val="eop"/>
          <w:rFonts w:cs="Arial"/>
          <w:color w:val="000000"/>
          <w:shd w:val="clear" w:color="auto" w:fill="FFFFFF"/>
        </w:rPr>
        <w:t xml:space="preserve"> 2023</w:t>
      </w:r>
      <w:r w:rsidR="00803A86">
        <w:rPr>
          <w:rStyle w:val="eop"/>
          <w:rFonts w:cs="Arial"/>
          <w:color w:val="000000"/>
          <w:shd w:val="clear" w:color="auto" w:fill="FFFFFF"/>
        </w:rPr>
        <w:t>,</w:t>
      </w:r>
      <w:r w:rsidR="00E927AD">
        <w:rPr>
          <w:rStyle w:val="eop"/>
          <w:rFonts w:cs="Arial"/>
          <w:color w:val="000000"/>
          <w:shd w:val="clear" w:color="auto" w:fill="FFFFFF"/>
        </w:rPr>
        <w:t xml:space="preserve"> the developer will not be required to lodge the building bond. If the developer signed a contract before 1 January 2018 </w:t>
      </w:r>
      <w:r w:rsidR="00093F30">
        <w:rPr>
          <w:rStyle w:val="eop"/>
          <w:rFonts w:cs="Arial"/>
          <w:color w:val="000000"/>
          <w:shd w:val="clear" w:color="auto" w:fill="FFFFFF"/>
        </w:rPr>
        <w:t xml:space="preserve">and a </w:t>
      </w:r>
      <w:r w:rsidR="004A7B17">
        <w:rPr>
          <w:rStyle w:val="eop"/>
          <w:rFonts w:cs="Arial"/>
          <w:color w:val="000000"/>
          <w:shd w:val="clear" w:color="auto" w:fill="FFFFFF"/>
        </w:rPr>
        <w:t>CC</w:t>
      </w:r>
      <w:r w:rsidR="00093F30">
        <w:rPr>
          <w:rStyle w:val="eop"/>
          <w:rFonts w:cs="Arial"/>
          <w:color w:val="000000"/>
          <w:shd w:val="clear" w:color="auto" w:fill="FFFFFF"/>
        </w:rPr>
        <w:t xml:space="preserve"> </w:t>
      </w:r>
      <w:r w:rsidR="00B56D43">
        <w:rPr>
          <w:rStyle w:val="eop"/>
          <w:rFonts w:cs="Arial"/>
          <w:color w:val="000000"/>
          <w:shd w:val="clear" w:color="auto" w:fill="FFFFFF"/>
        </w:rPr>
        <w:t>(or the first CC for staged construction)</w:t>
      </w:r>
      <w:r w:rsidR="00093F30">
        <w:rPr>
          <w:rStyle w:val="eop"/>
          <w:rFonts w:cs="Arial"/>
          <w:color w:val="000000"/>
          <w:shd w:val="clear" w:color="auto" w:fill="FFFFFF"/>
        </w:rPr>
        <w:t xml:space="preserve"> is issued after 1 </w:t>
      </w:r>
      <w:r w:rsidR="004A7B17">
        <w:rPr>
          <w:rStyle w:val="eop"/>
          <w:rFonts w:cs="Arial"/>
          <w:color w:val="000000"/>
          <w:shd w:val="clear" w:color="auto" w:fill="FFFFFF"/>
        </w:rPr>
        <w:t>January</w:t>
      </w:r>
      <w:r w:rsidR="00093F30">
        <w:rPr>
          <w:rStyle w:val="eop"/>
          <w:rFonts w:cs="Arial"/>
          <w:color w:val="000000"/>
          <w:shd w:val="clear" w:color="auto" w:fill="FFFFFF"/>
        </w:rPr>
        <w:t xml:space="preserve"> 2023 then the building bond must be lodged.</w:t>
      </w:r>
      <w:r w:rsidR="00893095">
        <w:rPr>
          <w:rStyle w:val="eop"/>
          <w:rFonts w:cs="Arial"/>
          <w:color w:val="000000"/>
          <w:shd w:val="clear" w:color="auto" w:fill="FFFFFF"/>
        </w:rPr>
        <w:t xml:space="preserve"> </w:t>
      </w:r>
    </w:p>
    <w:p w14:paraId="0F73FB4B" w14:textId="77777777" w:rsidR="006A0BBD" w:rsidRDefault="006A0BBD">
      <w:pPr>
        <w:spacing w:after="0" w:line="240" w:lineRule="auto"/>
        <w:rPr>
          <w:rStyle w:val="eop"/>
          <w:rFonts w:eastAsiaTheme="minorHAnsi" w:cs="Arial"/>
          <w:color w:val="000000"/>
          <w:szCs w:val="22"/>
          <w:shd w:val="clear" w:color="auto" w:fill="FFFFFF"/>
        </w:rPr>
      </w:pPr>
      <w:r>
        <w:rPr>
          <w:rStyle w:val="eop"/>
          <w:rFonts w:cs="Arial"/>
          <w:color w:val="000000"/>
          <w:shd w:val="clear" w:color="auto" w:fill="FFFFFF"/>
        </w:rPr>
        <w:br w:type="page"/>
      </w:r>
    </w:p>
    <w:p w14:paraId="58A4C7BB" w14:textId="7FE8578F" w:rsidR="00E927AD" w:rsidRDefault="00893095" w:rsidP="009F7E99">
      <w:pPr>
        <w:pStyle w:val="BodyText1"/>
        <w:rPr>
          <w:rStyle w:val="eop"/>
          <w:rFonts w:cs="Arial"/>
          <w:color w:val="000000"/>
          <w:shd w:val="clear" w:color="auto" w:fill="FFFFFF"/>
        </w:rPr>
      </w:pPr>
      <w:r>
        <w:rPr>
          <w:rStyle w:val="eop"/>
          <w:rFonts w:cs="Arial"/>
          <w:color w:val="000000"/>
          <w:shd w:val="clear" w:color="auto" w:fill="FFFFFF"/>
        </w:rPr>
        <w:lastRenderedPageBreak/>
        <w:t xml:space="preserve">The following table provides an overview of </w:t>
      </w:r>
      <w:r w:rsidR="00B56D43">
        <w:rPr>
          <w:rStyle w:val="eop"/>
          <w:rFonts w:cs="Arial"/>
          <w:color w:val="000000"/>
          <w:shd w:val="clear" w:color="auto" w:fill="FFFFFF"/>
        </w:rPr>
        <w:t xml:space="preserve">the proposed </w:t>
      </w:r>
      <w:r>
        <w:rPr>
          <w:rStyle w:val="eop"/>
          <w:rFonts w:cs="Arial"/>
          <w:color w:val="000000"/>
          <w:shd w:val="clear" w:color="auto" w:fill="FFFFFF"/>
        </w:rPr>
        <w:t xml:space="preserve">new </w:t>
      </w:r>
      <w:r w:rsidR="00B56D43">
        <w:rPr>
          <w:rStyle w:val="eop"/>
          <w:rFonts w:cs="Arial"/>
          <w:color w:val="000000"/>
          <w:shd w:val="clear" w:color="auto" w:fill="FFFFFF"/>
        </w:rPr>
        <w:t>transitional</w:t>
      </w:r>
      <w:r>
        <w:rPr>
          <w:rStyle w:val="eop"/>
          <w:rFonts w:cs="Arial"/>
          <w:color w:val="000000"/>
          <w:shd w:val="clear" w:color="auto" w:fill="FFFFFF"/>
        </w:rPr>
        <w:t xml:space="preserve"> requirements.</w:t>
      </w:r>
    </w:p>
    <w:tbl>
      <w:tblPr>
        <w:tblStyle w:val="LightGrid-Accent11"/>
        <w:tblW w:w="0" w:type="auto"/>
        <w:tblLook w:val="04A0" w:firstRow="1" w:lastRow="0" w:firstColumn="1" w:lastColumn="0" w:noHBand="0" w:noVBand="1"/>
        <w:tblCaption w:val="A table providing an overview of the proposed new transitonal requirements ouotlined in schedule 2 of the Amendment Bill   "/>
      </w:tblPr>
      <w:tblGrid>
        <w:gridCol w:w="2825"/>
        <w:gridCol w:w="3969"/>
        <w:gridCol w:w="2824"/>
      </w:tblGrid>
      <w:tr w:rsidR="00077156" w:rsidRPr="00093F30" w14:paraId="5152CFB4" w14:textId="77777777" w:rsidTr="00B56D43">
        <w:trPr>
          <w:cnfStyle w:val="100000000000" w:firstRow="1" w:lastRow="0" w:firstColumn="0" w:lastColumn="0" w:oddVBand="0" w:evenVBand="0" w:oddHBand="0"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2825" w:type="dxa"/>
          </w:tcPr>
          <w:p w14:paraId="269038C6" w14:textId="6D779012" w:rsidR="00E927AD" w:rsidRPr="00392CF5" w:rsidRDefault="00E927AD" w:rsidP="00305659">
            <w:pPr>
              <w:pStyle w:val="BodyText1"/>
              <w:jc w:val="center"/>
              <w:rPr>
                <w:rStyle w:val="eop"/>
                <w:rFonts w:cs="Arial"/>
                <w:b w:val="0"/>
                <w:color w:val="000000"/>
                <w:shd w:val="clear" w:color="auto" w:fill="FFFFFF"/>
              </w:rPr>
            </w:pPr>
            <w:r w:rsidRPr="00093F30">
              <w:rPr>
                <w:rStyle w:val="eop"/>
                <w:rFonts w:cs="Arial"/>
                <w:bCs w:val="0"/>
                <w:color w:val="000000"/>
                <w:shd w:val="clear" w:color="auto" w:fill="FFFFFF"/>
              </w:rPr>
              <w:t>Contract da</w:t>
            </w:r>
            <w:r w:rsidRPr="00C519F8">
              <w:rPr>
                <w:rStyle w:val="eop"/>
                <w:rFonts w:cs="Arial"/>
                <w:bCs w:val="0"/>
                <w:color w:val="000000"/>
                <w:shd w:val="clear" w:color="auto" w:fill="FFFFFF"/>
              </w:rPr>
              <w:t>t</w:t>
            </w:r>
            <w:r w:rsidRPr="00392CF5">
              <w:rPr>
                <w:rStyle w:val="eop"/>
                <w:rFonts w:cs="Arial"/>
                <w:bCs w:val="0"/>
                <w:color w:val="000000"/>
                <w:shd w:val="clear" w:color="auto" w:fill="FFFFFF"/>
              </w:rPr>
              <w:t>e</w:t>
            </w:r>
          </w:p>
        </w:tc>
        <w:tc>
          <w:tcPr>
            <w:tcW w:w="3969" w:type="dxa"/>
          </w:tcPr>
          <w:p w14:paraId="05DEBA08" w14:textId="1286F94E" w:rsidR="00E927AD" w:rsidRPr="001B3A49" w:rsidRDefault="00E927AD" w:rsidP="00305659">
            <w:pPr>
              <w:pStyle w:val="BodyText1"/>
              <w:jc w:val="center"/>
              <w:cnfStyle w:val="100000000000" w:firstRow="1" w:lastRow="0" w:firstColumn="0" w:lastColumn="0" w:oddVBand="0" w:evenVBand="0" w:oddHBand="0" w:evenHBand="0" w:firstRowFirstColumn="0" w:firstRowLastColumn="0" w:lastRowFirstColumn="0" w:lastRowLastColumn="0"/>
              <w:rPr>
                <w:rStyle w:val="eop"/>
                <w:rFonts w:cs="Arial"/>
                <w:b w:val="0"/>
                <w:color w:val="000000"/>
                <w:shd w:val="clear" w:color="auto" w:fill="FFFFFF"/>
              </w:rPr>
            </w:pPr>
            <w:r w:rsidRPr="001B3A49">
              <w:rPr>
                <w:rStyle w:val="eop"/>
                <w:rFonts w:cs="Arial"/>
                <w:bCs w:val="0"/>
                <w:color w:val="000000"/>
                <w:shd w:val="clear" w:color="auto" w:fill="FFFFFF"/>
              </w:rPr>
              <w:t>Construction</w:t>
            </w:r>
          </w:p>
        </w:tc>
        <w:tc>
          <w:tcPr>
            <w:tcW w:w="2824" w:type="dxa"/>
          </w:tcPr>
          <w:p w14:paraId="4C937DED" w14:textId="44BF2D81" w:rsidR="00E927AD" w:rsidRPr="00893095" w:rsidRDefault="00E927AD" w:rsidP="00305659">
            <w:pPr>
              <w:pStyle w:val="BodyText1"/>
              <w:jc w:val="center"/>
              <w:cnfStyle w:val="100000000000" w:firstRow="1" w:lastRow="0" w:firstColumn="0" w:lastColumn="0" w:oddVBand="0" w:evenVBand="0" w:oddHBand="0" w:evenHBand="0" w:firstRowFirstColumn="0" w:firstRowLastColumn="0" w:lastRowFirstColumn="0" w:lastRowLastColumn="0"/>
              <w:rPr>
                <w:rStyle w:val="eop"/>
                <w:rFonts w:cs="Arial"/>
                <w:b w:val="0"/>
                <w:color w:val="000000"/>
                <w:shd w:val="clear" w:color="auto" w:fill="FFFFFF"/>
              </w:rPr>
            </w:pPr>
            <w:r w:rsidRPr="001B3A49">
              <w:rPr>
                <w:rStyle w:val="eop"/>
                <w:rFonts w:cs="Arial"/>
                <w:bCs w:val="0"/>
                <w:color w:val="000000"/>
                <w:shd w:val="clear" w:color="auto" w:fill="FFFFFF"/>
              </w:rPr>
              <w:t>Building Bond required</w:t>
            </w:r>
            <w:r w:rsidR="00893095">
              <w:rPr>
                <w:rStyle w:val="eop"/>
                <w:rFonts w:cs="Arial"/>
                <w:bCs w:val="0"/>
                <w:color w:val="000000"/>
                <w:shd w:val="clear" w:color="auto" w:fill="FFFFFF"/>
              </w:rPr>
              <w:t>?</w:t>
            </w:r>
          </w:p>
        </w:tc>
      </w:tr>
      <w:tr w:rsidR="00077156" w:rsidRPr="00077156" w14:paraId="307B768D" w14:textId="77777777" w:rsidTr="00B56D43">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825" w:type="dxa"/>
          </w:tcPr>
          <w:p w14:paraId="70F707BA" w14:textId="15AFEFC8" w:rsidR="00E927AD" w:rsidRPr="00077156" w:rsidRDefault="001B55BE" w:rsidP="009F7E99">
            <w:pPr>
              <w:pStyle w:val="BodyText1"/>
              <w:rPr>
                <w:rStyle w:val="eop"/>
                <w:rFonts w:cs="Arial"/>
                <w:color w:val="000000"/>
              </w:rPr>
            </w:pPr>
            <w:r w:rsidRPr="00077156">
              <w:rPr>
                <w:rStyle w:val="eop"/>
                <w:rFonts w:cs="Arial"/>
                <w:color w:val="000000"/>
              </w:rPr>
              <w:t>B</w:t>
            </w:r>
            <w:r w:rsidR="00E927AD" w:rsidRPr="00077156">
              <w:rPr>
                <w:rStyle w:val="eop"/>
                <w:rFonts w:cs="Arial"/>
                <w:color w:val="000000"/>
              </w:rPr>
              <w:t>efore 1 January 2018</w:t>
            </w:r>
          </w:p>
        </w:tc>
        <w:tc>
          <w:tcPr>
            <w:tcW w:w="3969" w:type="dxa"/>
          </w:tcPr>
          <w:p w14:paraId="4FF05485" w14:textId="72A34F7F" w:rsidR="00E927AD" w:rsidRPr="00077156" w:rsidRDefault="004A7B17" w:rsidP="009F7E99">
            <w:pPr>
              <w:pStyle w:val="BodyText1"/>
              <w:cnfStyle w:val="000000100000" w:firstRow="0" w:lastRow="0" w:firstColumn="0" w:lastColumn="0" w:oddVBand="0" w:evenVBand="0" w:oddHBand="1" w:evenHBand="0" w:firstRowFirstColumn="0" w:firstRowLastColumn="0" w:lastRowFirstColumn="0" w:lastRowLastColumn="0"/>
              <w:rPr>
                <w:rStyle w:val="eop"/>
                <w:rFonts w:cs="Arial"/>
                <w:color w:val="000000"/>
              </w:rPr>
            </w:pPr>
            <w:r w:rsidRPr="00317F94">
              <w:rPr>
                <w:rStyle w:val="eop"/>
                <w:rFonts w:cs="Arial"/>
                <w:color w:val="000000"/>
              </w:rPr>
              <w:t>CC</w:t>
            </w:r>
            <w:r w:rsidR="001B3A49" w:rsidRPr="00077156">
              <w:rPr>
                <w:rStyle w:val="eop"/>
                <w:rFonts w:cs="Arial"/>
                <w:color w:val="000000"/>
              </w:rPr>
              <w:t xml:space="preserve"> issued be</w:t>
            </w:r>
            <w:r w:rsidR="00E927AD" w:rsidRPr="00077156">
              <w:rPr>
                <w:rStyle w:val="eop"/>
                <w:rFonts w:cs="Arial"/>
                <w:color w:val="000000"/>
              </w:rPr>
              <w:t>fore 1 January 2023</w:t>
            </w:r>
          </w:p>
        </w:tc>
        <w:tc>
          <w:tcPr>
            <w:tcW w:w="2824" w:type="dxa"/>
          </w:tcPr>
          <w:p w14:paraId="51E74629" w14:textId="4AA19152" w:rsidR="00E927AD" w:rsidRPr="00077156" w:rsidRDefault="00E927AD" w:rsidP="00077156">
            <w:pPr>
              <w:pStyle w:val="BodyText1"/>
              <w:jc w:val="center"/>
              <w:cnfStyle w:val="000000100000" w:firstRow="0" w:lastRow="0" w:firstColumn="0" w:lastColumn="0" w:oddVBand="0" w:evenVBand="0" w:oddHBand="1" w:evenHBand="0" w:firstRowFirstColumn="0" w:firstRowLastColumn="0" w:lastRowFirstColumn="0" w:lastRowLastColumn="0"/>
              <w:rPr>
                <w:rStyle w:val="eop"/>
                <w:rFonts w:cs="Arial"/>
                <w:color w:val="000000"/>
              </w:rPr>
            </w:pPr>
            <w:r w:rsidRPr="00077156">
              <w:rPr>
                <w:rStyle w:val="eop"/>
                <w:rFonts w:cs="Arial"/>
                <w:color w:val="000000"/>
              </w:rPr>
              <w:t>No</w:t>
            </w:r>
          </w:p>
        </w:tc>
      </w:tr>
      <w:tr w:rsidR="00077156" w14:paraId="57A5ED85" w14:textId="77777777" w:rsidTr="00B56D43">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825" w:type="dxa"/>
          </w:tcPr>
          <w:p w14:paraId="0B7FC908" w14:textId="0D33F00F" w:rsidR="00E927AD" w:rsidRDefault="001B55BE" w:rsidP="009F7E99">
            <w:pPr>
              <w:pStyle w:val="BodyText1"/>
              <w:rPr>
                <w:rStyle w:val="eop"/>
                <w:rFonts w:cs="Arial"/>
                <w:color w:val="000000"/>
                <w:shd w:val="clear" w:color="auto" w:fill="FFFFFF"/>
              </w:rPr>
            </w:pPr>
            <w:r>
              <w:rPr>
                <w:rStyle w:val="eop"/>
                <w:rFonts w:cs="Arial"/>
                <w:color w:val="000000"/>
                <w:shd w:val="clear" w:color="auto" w:fill="FFFFFF"/>
              </w:rPr>
              <w:t>B</w:t>
            </w:r>
            <w:r w:rsidR="00E927AD">
              <w:rPr>
                <w:rStyle w:val="eop"/>
                <w:rFonts w:cs="Arial"/>
                <w:color w:val="000000"/>
                <w:shd w:val="clear" w:color="auto" w:fill="FFFFFF"/>
              </w:rPr>
              <w:t>efore 1 January 2018</w:t>
            </w:r>
          </w:p>
        </w:tc>
        <w:tc>
          <w:tcPr>
            <w:tcW w:w="3969" w:type="dxa"/>
          </w:tcPr>
          <w:p w14:paraId="404FE829" w14:textId="04F12CBF" w:rsidR="00E927AD" w:rsidRDefault="004A7B17" w:rsidP="009F7E99">
            <w:pPr>
              <w:pStyle w:val="BodyText1"/>
              <w:cnfStyle w:val="000000010000" w:firstRow="0" w:lastRow="0" w:firstColumn="0" w:lastColumn="0" w:oddVBand="0" w:evenVBand="0" w:oddHBand="0" w:evenHBand="1" w:firstRowFirstColumn="0" w:firstRowLastColumn="0" w:lastRowFirstColumn="0" w:lastRowLastColumn="0"/>
              <w:rPr>
                <w:rStyle w:val="eop"/>
                <w:rFonts w:cs="Arial"/>
                <w:color w:val="000000"/>
                <w:shd w:val="clear" w:color="auto" w:fill="FFFFFF"/>
              </w:rPr>
            </w:pPr>
            <w:r>
              <w:rPr>
                <w:rStyle w:val="eop"/>
                <w:rFonts w:cs="Arial"/>
                <w:color w:val="000000"/>
                <w:shd w:val="clear" w:color="auto" w:fill="FFFFFF"/>
              </w:rPr>
              <w:t>CC</w:t>
            </w:r>
            <w:r w:rsidR="001B3A49">
              <w:rPr>
                <w:rStyle w:val="eop"/>
                <w:rFonts w:cs="Arial"/>
                <w:color w:val="000000"/>
                <w:shd w:val="clear" w:color="auto" w:fill="FFFFFF"/>
              </w:rPr>
              <w:t xml:space="preserve"> issued a</w:t>
            </w:r>
            <w:r w:rsidR="00E927AD">
              <w:rPr>
                <w:rStyle w:val="eop"/>
                <w:rFonts w:cs="Arial"/>
                <w:color w:val="000000"/>
                <w:shd w:val="clear" w:color="auto" w:fill="FFFFFF"/>
              </w:rPr>
              <w:t>fter 1 January 2023</w:t>
            </w:r>
          </w:p>
        </w:tc>
        <w:tc>
          <w:tcPr>
            <w:tcW w:w="2824" w:type="dxa"/>
          </w:tcPr>
          <w:p w14:paraId="548A45D5" w14:textId="11B98C18" w:rsidR="00E927AD" w:rsidRDefault="00E927AD" w:rsidP="00077156">
            <w:pPr>
              <w:pStyle w:val="BodyText1"/>
              <w:jc w:val="center"/>
              <w:cnfStyle w:val="000000010000" w:firstRow="0" w:lastRow="0" w:firstColumn="0" w:lastColumn="0" w:oddVBand="0" w:evenVBand="0" w:oddHBand="0" w:evenHBand="1" w:firstRowFirstColumn="0" w:firstRowLastColumn="0" w:lastRowFirstColumn="0" w:lastRowLastColumn="0"/>
              <w:rPr>
                <w:rStyle w:val="eop"/>
                <w:rFonts w:cs="Arial"/>
                <w:color w:val="000000"/>
                <w:shd w:val="clear" w:color="auto" w:fill="FFFFFF"/>
              </w:rPr>
            </w:pPr>
            <w:r>
              <w:rPr>
                <w:rStyle w:val="eop"/>
                <w:rFonts w:cs="Arial"/>
                <w:color w:val="000000"/>
                <w:shd w:val="clear" w:color="auto" w:fill="FFFFFF"/>
              </w:rPr>
              <w:t>Yes</w:t>
            </w:r>
          </w:p>
        </w:tc>
      </w:tr>
      <w:tr w:rsidR="00077156" w:rsidRPr="00077156" w14:paraId="5FA7856B" w14:textId="77777777" w:rsidTr="00B56D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825" w:type="dxa"/>
          </w:tcPr>
          <w:p w14:paraId="43F0C594" w14:textId="6D1474AE" w:rsidR="00E927AD" w:rsidRPr="00077156" w:rsidRDefault="001B55BE" w:rsidP="009F7E99">
            <w:pPr>
              <w:pStyle w:val="BodyText1"/>
              <w:rPr>
                <w:rStyle w:val="eop"/>
                <w:rFonts w:cs="Arial"/>
                <w:color w:val="000000"/>
              </w:rPr>
            </w:pPr>
            <w:r w:rsidRPr="00077156">
              <w:rPr>
                <w:rStyle w:val="eop"/>
                <w:rFonts w:cs="Arial"/>
                <w:color w:val="000000"/>
              </w:rPr>
              <w:t>A</w:t>
            </w:r>
            <w:r w:rsidR="00E927AD" w:rsidRPr="00077156">
              <w:rPr>
                <w:rStyle w:val="eop"/>
                <w:rFonts w:cs="Arial"/>
                <w:color w:val="000000"/>
              </w:rPr>
              <w:t>fter 1 January 2018</w:t>
            </w:r>
          </w:p>
        </w:tc>
        <w:tc>
          <w:tcPr>
            <w:tcW w:w="3969" w:type="dxa"/>
          </w:tcPr>
          <w:p w14:paraId="06D89B75" w14:textId="197705A0" w:rsidR="00E927AD" w:rsidRPr="00077156" w:rsidRDefault="00C33521" w:rsidP="009F7E99">
            <w:pPr>
              <w:pStyle w:val="BodyText1"/>
              <w:cnfStyle w:val="000000100000" w:firstRow="0" w:lastRow="0" w:firstColumn="0" w:lastColumn="0" w:oddVBand="0" w:evenVBand="0" w:oddHBand="1" w:evenHBand="0" w:firstRowFirstColumn="0" w:firstRowLastColumn="0" w:lastRowFirstColumn="0" w:lastRowLastColumn="0"/>
              <w:rPr>
                <w:rStyle w:val="eop"/>
                <w:rFonts w:cs="Arial"/>
                <w:color w:val="000000"/>
              </w:rPr>
            </w:pPr>
            <w:r>
              <w:rPr>
                <w:rStyle w:val="eop"/>
                <w:rFonts w:cs="Arial"/>
                <w:color w:val="000000"/>
              </w:rPr>
              <w:t>N/A</w:t>
            </w:r>
          </w:p>
        </w:tc>
        <w:tc>
          <w:tcPr>
            <w:tcW w:w="2824" w:type="dxa"/>
          </w:tcPr>
          <w:p w14:paraId="3ED07F11" w14:textId="377A82BC" w:rsidR="00E927AD" w:rsidRPr="00077156" w:rsidRDefault="00E927AD" w:rsidP="00077156">
            <w:pPr>
              <w:pStyle w:val="BodyText1"/>
              <w:jc w:val="center"/>
              <w:cnfStyle w:val="000000100000" w:firstRow="0" w:lastRow="0" w:firstColumn="0" w:lastColumn="0" w:oddVBand="0" w:evenVBand="0" w:oddHBand="1" w:evenHBand="0" w:firstRowFirstColumn="0" w:firstRowLastColumn="0" w:lastRowFirstColumn="0" w:lastRowLastColumn="0"/>
              <w:rPr>
                <w:rStyle w:val="eop"/>
                <w:rFonts w:cs="Arial"/>
                <w:color w:val="000000"/>
              </w:rPr>
            </w:pPr>
            <w:r w:rsidRPr="00077156">
              <w:rPr>
                <w:rStyle w:val="eop"/>
                <w:rFonts w:cs="Arial"/>
                <w:color w:val="000000"/>
              </w:rPr>
              <w:t>Yes</w:t>
            </w:r>
          </w:p>
        </w:tc>
      </w:tr>
      <w:tr w:rsidR="00093F30" w14:paraId="38312DE8" w14:textId="77777777" w:rsidTr="00B56D43">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825" w:type="dxa"/>
          </w:tcPr>
          <w:p w14:paraId="3C10ECA5" w14:textId="6568CB93" w:rsidR="00093F30" w:rsidRDefault="00093F30" w:rsidP="009F7E99">
            <w:pPr>
              <w:pStyle w:val="BodyText1"/>
              <w:rPr>
                <w:rStyle w:val="eop"/>
                <w:rFonts w:cs="Arial"/>
                <w:color w:val="000000"/>
                <w:shd w:val="clear" w:color="auto" w:fill="FFFFFF"/>
              </w:rPr>
            </w:pPr>
            <w:r>
              <w:rPr>
                <w:rStyle w:val="eop"/>
                <w:rFonts w:cs="Arial"/>
                <w:color w:val="000000"/>
                <w:shd w:val="clear" w:color="auto" w:fill="FFFFFF"/>
              </w:rPr>
              <w:t>No contract</w:t>
            </w:r>
          </w:p>
        </w:tc>
        <w:tc>
          <w:tcPr>
            <w:tcW w:w="3969" w:type="dxa"/>
          </w:tcPr>
          <w:p w14:paraId="705355FF" w14:textId="4F26B85E" w:rsidR="00093F30" w:rsidRDefault="00093F30" w:rsidP="009F7E99">
            <w:pPr>
              <w:pStyle w:val="BodyText1"/>
              <w:cnfStyle w:val="000000010000" w:firstRow="0" w:lastRow="0" w:firstColumn="0" w:lastColumn="0" w:oddVBand="0" w:evenVBand="0" w:oddHBand="0" w:evenHBand="1" w:firstRowFirstColumn="0" w:firstRowLastColumn="0" w:lastRowFirstColumn="0" w:lastRowLastColumn="0"/>
              <w:rPr>
                <w:rStyle w:val="eop"/>
                <w:rFonts w:cs="Arial"/>
                <w:color w:val="000000"/>
                <w:shd w:val="clear" w:color="auto" w:fill="FFFFFF"/>
              </w:rPr>
            </w:pPr>
            <w:r>
              <w:rPr>
                <w:rStyle w:val="eop"/>
                <w:rFonts w:cs="Arial"/>
                <w:color w:val="000000"/>
                <w:shd w:val="clear" w:color="auto" w:fill="FFFFFF"/>
              </w:rPr>
              <w:t>Con</w:t>
            </w:r>
            <w:r w:rsidR="001B55BE">
              <w:rPr>
                <w:rStyle w:val="eop"/>
                <w:rFonts w:cs="Arial"/>
                <w:color w:val="000000"/>
                <w:shd w:val="clear" w:color="auto" w:fill="FFFFFF"/>
              </w:rPr>
              <w:t>s</w:t>
            </w:r>
            <w:r>
              <w:rPr>
                <w:rStyle w:val="eop"/>
                <w:rFonts w:cs="Arial"/>
                <w:color w:val="000000"/>
                <w:shd w:val="clear" w:color="auto" w:fill="FFFFFF"/>
              </w:rPr>
              <w:t>truction commenced before 1 January 2018</w:t>
            </w:r>
          </w:p>
        </w:tc>
        <w:tc>
          <w:tcPr>
            <w:tcW w:w="2824" w:type="dxa"/>
          </w:tcPr>
          <w:p w14:paraId="48171298" w14:textId="7D927B64" w:rsidR="00093F30" w:rsidRDefault="001B3A49" w:rsidP="00077156">
            <w:pPr>
              <w:pStyle w:val="BodyText1"/>
              <w:jc w:val="center"/>
              <w:cnfStyle w:val="000000010000" w:firstRow="0" w:lastRow="0" w:firstColumn="0" w:lastColumn="0" w:oddVBand="0" w:evenVBand="0" w:oddHBand="0" w:evenHBand="1" w:firstRowFirstColumn="0" w:firstRowLastColumn="0" w:lastRowFirstColumn="0" w:lastRowLastColumn="0"/>
              <w:rPr>
                <w:rStyle w:val="eop"/>
                <w:rFonts w:cs="Arial"/>
                <w:color w:val="000000"/>
                <w:shd w:val="clear" w:color="auto" w:fill="FFFFFF"/>
              </w:rPr>
            </w:pPr>
            <w:r>
              <w:rPr>
                <w:rStyle w:val="eop"/>
                <w:rFonts w:cs="Arial"/>
                <w:color w:val="000000"/>
                <w:shd w:val="clear" w:color="auto" w:fill="FFFFFF"/>
              </w:rPr>
              <w:t>No</w:t>
            </w:r>
          </w:p>
        </w:tc>
      </w:tr>
      <w:tr w:rsidR="00077156" w:rsidRPr="00077156" w14:paraId="5418EBE9" w14:textId="77777777" w:rsidTr="00B56D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825" w:type="dxa"/>
          </w:tcPr>
          <w:p w14:paraId="40C24AC7" w14:textId="06FFF5F0" w:rsidR="001B3A49" w:rsidRPr="00077156" w:rsidRDefault="001B3A49" w:rsidP="009F7E99">
            <w:pPr>
              <w:pStyle w:val="BodyText1"/>
              <w:rPr>
                <w:rStyle w:val="eop"/>
                <w:rFonts w:cs="Arial"/>
                <w:color w:val="000000"/>
              </w:rPr>
            </w:pPr>
            <w:r w:rsidRPr="00077156">
              <w:rPr>
                <w:rStyle w:val="eop"/>
                <w:rFonts w:cs="Arial"/>
                <w:color w:val="000000"/>
              </w:rPr>
              <w:t>No contract</w:t>
            </w:r>
          </w:p>
        </w:tc>
        <w:tc>
          <w:tcPr>
            <w:tcW w:w="3969" w:type="dxa"/>
          </w:tcPr>
          <w:p w14:paraId="78BB9639" w14:textId="30BD8AB7" w:rsidR="001B3A49" w:rsidRPr="00077156" w:rsidRDefault="001B3A49" w:rsidP="009F7E99">
            <w:pPr>
              <w:pStyle w:val="BodyText1"/>
              <w:cnfStyle w:val="000000100000" w:firstRow="0" w:lastRow="0" w:firstColumn="0" w:lastColumn="0" w:oddVBand="0" w:evenVBand="0" w:oddHBand="1" w:evenHBand="0" w:firstRowFirstColumn="0" w:firstRowLastColumn="0" w:lastRowFirstColumn="0" w:lastRowLastColumn="0"/>
              <w:rPr>
                <w:rStyle w:val="eop"/>
                <w:rFonts w:cs="Arial"/>
                <w:color w:val="000000"/>
              </w:rPr>
            </w:pPr>
            <w:r w:rsidRPr="00077156">
              <w:rPr>
                <w:rStyle w:val="eop"/>
                <w:rFonts w:cs="Arial"/>
                <w:color w:val="000000"/>
              </w:rPr>
              <w:t>Con</w:t>
            </w:r>
            <w:r w:rsidR="001B55BE" w:rsidRPr="00077156">
              <w:rPr>
                <w:rStyle w:val="eop"/>
                <w:rFonts w:cs="Arial"/>
                <w:color w:val="000000"/>
              </w:rPr>
              <w:t>s</w:t>
            </w:r>
            <w:r w:rsidRPr="00077156">
              <w:rPr>
                <w:rStyle w:val="eop"/>
                <w:rFonts w:cs="Arial"/>
                <w:color w:val="000000"/>
              </w:rPr>
              <w:t>truction commenced after 1 January 2018</w:t>
            </w:r>
          </w:p>
        </w:tc>
        <w:tc>
          <w:tcPr>
            <w:tcW w:w="2824" w:type="dxa"/>
          </w:tcPr>
          <w:p w14:paraId="4F7EF20E" w14:textId="5FF6BACE" w:rsidR="001B3A49" w:rsidRPr="00077156" w:rsidRDefault="001B3A49" w:rsidP="00077156">
            <w:pPr>
              <w:pStyle w:val="BodyText1"/>
              <w:jc w:val="center"/>
              <w:cnfStyle w:val="000000100000" w:firstRow="0" w:lastRow="0" w:firstColumn="0" w:lastColumn="0" w:oddVBand="0" w:evenVBand="0" w:oddHBand="1" w:evenHBand="0" w:firstRowFirstColumn="0" w:firstRowLastColumn="0" w:lastRowFirstColumn="0" w:lastRowLastColumn="0"/>
              <w:rPr>
                <w:rStyle w:val="eop"/>
                <w:rFonts w:cs="Arial"/>
                <w:color w:val="000000"/>
              </w:rPr>
            </w:pPr>
            <w:r w:rsidRPr="00077156">
              <w:rPr>
                <w:rStyle w:val="eop"/>
                <w:rFonts w:cs="Arial"/>
                <w:color w:val="000000"/>
              </w:rPr>
              <w:t>Yes</w:t>
            </w:r>
          </w:p>
        </w:tc>
      </w:tr>
    </w:tbl>
    <w:p w14:paraId="41AB9264" w14:textId="289D88DF" w:rsidR="009F7E99" w:rsidRDefault="009F7E99" w:rsidP="009F7E99">
      <w:pPr>
        <w:pStyle w:val="BodyText1"/>
        <w:rPr>
          <w:rStyle w:val="eop"/>
          <w:rFonts w:cs="Arial"/>
          <w:color w:val="000000"/>
          <w:shd w:val="clear" w:color="auto" w:fill="FFFFFF"/>
        </w:rPr>
      </w:pPr>
      <w:r>
        <w:rPr>
          <w:rStyle w:val="eop"/>
          <w:rFonts w:cs="Arial"/>
          <w:color w:val="000000"/>
          <w:shd w:val="clear" w:color="auto" w:fill="FFFFFF"/>
        </w:rPr>
        <w:t xml:space="preserve">While maintaining the original transitional </w:t>
      </w:r>
      <w:r w:rsidR="0035780F">
        <w:rPr>
          <w:rStyle w:val="eop"/>
          <w:rFonts w:cs="Arial"/>
          <w:color w:val="000000"/>
          <w:shd w:val="clear" w:color="auto" w:fill="FFFFFF"/>
        </w:rPr>
        <w:t xml:space="preserve">arrangement </w:t>
      </w:r>
      <w:r>
        <w:rPr>
          <w:rStyle w:val="eop"/>
          <w:rFonts w:cs="Arial"/>
          <w:color w:val="000000"/>
          <w:shd w:val="clear" w:color="auto" w:fill="FFFFFF"/>
        </w:rPr>
        <w:t>for applicable developments, t</w:t>
      </w:r>
      <w:r w:rsidRPr="00B44CFC">
        <w:rPr>
          <w:rStyle w:val="eop"/>
          <w:rFonts w:cs="Arial"/>
          <w:color w:val="000000"/>
          <w:shd w:val="clear" w:color="auto" w:fill="FFFFFF"/>
        </w:rPr>
        <w:t>h</w:t>
      </w:r>
      <w:r>
        <w:rPr>
          <w:rStyle w:val="eop"/>
          <w:rFonts w:cs="Arial"/>
          <w:color w:val="000000"/>
          <w:shd w:val="clear" w:color="auto" w:fill="FFFFFF"/>
        </w:rPr>
        <w:t>e</w:t>
      </w:r>
      <w:r w:rsidRPr="00B44CFC">
        <w:rPr>
          <w:rStyle w:val="eop"/>
          <w:rFonts w:cs="Arial"/>
          <w:color w:val="000000"/>
          <w:shd w:val="clear" w:color="auto" w:fill="FFFFFF"/>
        </w:rPr>
        <w:t xml:space="preserve"> proposal impose</w:t>
      </w:r>
      <w:r>
        <w:rPr>
          <w:rStyle w:val="eop"/>
          <w:rFonts w:cs="Arial"/>
          <w:color w:val="000000"/>
          <w:shd w:val="clear" w:color="auto" w:fill="FFFFFF"/>
        </w:rPr>
        <w:t>s</w:t>
      </w:r>
      <w:r w:rsidRPr="00B44CFC">
        <w:rPr>
          <w:rStyle w:val="eop"/>
          <w:rFonts w:cs="Arial"/>
          <w:color w:val="000000"/>
          <w:shd w:val="clear" w:color="auto" w:fill="FFFFFF"/>
        </w:rPr>
        <w:t xml:space="preserve"> a</w:t>
      </w:r>
      <w:r>
        <w:rPr>
          <w:rStyle w:val="eop"/>
          <w:rFonts w:cs="Arial"/>
          <w:color w:val="000000"/>
          <w:shd w:val="clear" w:color="auto" w:fill="FFFFFF"/>
        </w:rPr>
        <w:t xml:space="preserve"> reasonable</w:t>
      </w:r>
      <w:r w:rsidRPr="00B44CFC">
        <w:rPr>
          <w:rStyle w:val="eop"/>
          <w:rFonts w:cs="Arial"/>
          <w:color w:val="000000"/>
          <w:shd w:val="clear" w:color="auto" w:fill="FFFFFF"/>
        </w:rPr>
        <w:t xml:space="preserve"> limitation to ensure developments which have not </w:t>
      </w:r>
      <w:r>
        <w:rPr>
          <w:rStyle w:val="eop"/>
          <w:rFonts w:cs="Arial"/>
          <w:color w:val="000000"/>
          <w:shd w:val="clear" w:color="auto" w:fill="FFFFFF"/>
        </w:rPr>
        <w:t xml:space="preserve">commenced building work or </w:t>
      </w:r>
      <w:r w:rsidRPr="00B44CFC">
        <w:rPr>
          <w:rStyle w:val="eop"/>
          <w:rFonts w:cs="Arial"/>
          <w:color w:val="000000"/>
          <w:shd w:val="clear" w:color="auto" w:fill="FFFFFF"/>
        </w:rPr>
        <w:t xml:space="preserve">had significant progress since contracts were entered into will be subject to the </w:t>
      </w:r>
      <w:r>
        <w:rPr>
          <w:rStyle w:val="eop"/>
          <w:rFonts w:cs="Arial"/>
          <w:color w:val="000000"/>
          <w:shd w:val="clear" w:color="auto" w:fill="FFFFFF"/>
        </w:rPr>
        <w:t>SBBIS</w:t>
      </w:r>
      <w:r w:rsidRPr="00B44CFC">
        <w:rPr>
          <w:rStyle w:val="eop"/>
          <w:rFonts w:cs="Arial"/>
          <w:color w:val="000000"/>
          <w:shd w:val="clear" w:color="auto" w:fill="FFFFFF"/>
        </w:rPr>
        <w:t xml:space="preserve">. </w:t>
      </w:r>
    </w:p>
    <w:p w14:paraId="6E1BDC91" w14:textId="7DF73C9B" w:rsidR="009F7E99" w:rsidRPr="00B44CFC" w:rsidRDefault="009F7E99" w:rsidP="009F7E99">
      <w:pPr>
        <w:pStyle w:val="BodyText1"/>
        <w:rPr>
          <w:rStyle w:val="eop"/>
          <w:rFonts w:cs="Arial"/>
          <w:color w:val="000000"/>
          <w:shd w:val="clear" w:color="auto" w:fill="FFFFFF"/>
        </w:rPr>
      </w:pPr>
      <w:r>
        <w:rPr>
          <w:rStyle w:val="eop"/>
          <w:rFonts w:cs="Arial"/>
          <w:color w:val="000000"/>
          <w:shd w:val="clear" w:color="auto" w:fill="FFFFFF"/>
        </w:rPr>
        <w:t xml:space="preserve">It is considered that </w:t>
      </w:r>
      <w:r w:rsidRPr="00B44CFC">
        <w:rPr>
          <w:rStyle w:val="eop"/>
          <w:rFonts w:cs="Arial"/>
          <w:color w:val="000000"/>
          <w:shd w:val="clear" w:color="auto" w:fill="FFFFFF"/>
        </w:rPr>
        <w:t xml:space="preserve">the issue of </w:t>
      </w:r>
      <w:r>
        <w:rPr>
          <w:rStyle w:val="eop"/>
          <w:rFonts w:cs="Arial"/>
          <w:color w:val="000000"/>
          <w:shd w:val="clear" w:color="auto" w:fill="FFFFFF"/>
        </w:rPr>
        <w:t xml:space="preserve">a </w:t>
      </w:r>
      <w:r w:rsidRPr="004A7B17">
        <w:rPr>
          <w:rStyle w:val="eop"/>
          <w:rFonts w:cs="Arial"/>
          <w:color w:val="000000"/>
          <w:shd w:val="clear" w:color="auto" w:fill="FFFFFF"/>
        </w:rPr>
        <w:t>CC</w:t>
      </w:r>
      <w:r w:rsidRPr="00B44CFC">
        <w:rPr>
          <w:rStyle w:val="eop"/>
          <w:rFonts w:cs="Arial"/>
          <w:color w:val="000000"/>
          <w:shd w:val="clear" w:color="auto" w:fill="FFFFFF"/>
        </w:rPr>
        <w:t xml:space="preserve"> </w:t>
      </w:r>
      <w:r>
        <w:rPr>
          <w:rStyle w:val="eop"/>
          <w:rFonts w:cs="Arial"/>
          <w:color w:val="000000"/>
          <w:shd w:val="clear" w:color="auto" w:fill="FFFFFF"/>
        </w:rPr>
        <w:t>is a useful way</w:t>
      </w:r>
      <w:r w:rsidRPr="00B44CFC">
        <w:rPr>
          <w:rStyle w:val="eop"/>
          <w:rFonts w:cs="Arial"/>
          <w:color w:val="000000"/>
          <w:shd w:val="clear" w:color="auto" w:fill="FFFFFF"/>
        </w:rPr>
        <w:t xml:space="preserve"> to determine a cut off for the transition. </w:t>
      </w:r>
      <w:r w:rsidR="00093F30">
        <w:rPr>
          <w:rStyle w:val="eop"/>
          <w:rFonts w:cs="Arial"/>
          <w:color w:val="000000"/>
          <w:shd w:val="clear" w:color="auto" w:fill="FFFFFF"/>
        </w:rPr>
        <w:t xml:space="preserve">A CC </w:t>
      </w:r>
      <w:r w:rsidR="00C519F8">
        <w:rPr>
          <w:rStyle w:val="eop"/>
          <w:rFonts w:cs="Arial"/>
          <w:color w:val="000000"/>
          <w:shd w:val="clear" w:color="auto" w:fill="FFFFFF"/>
        </w:rPr>
        <w:t xml:space="preserve">must be issued by a </w:t>
      </w:r>
      <w:r w:rsidR="00893095">
        <w:rPr>
          <w:rStyle w:val="eop"/>
          <w:rFonts w:cs="Arial"/>
          <w:color w:val="000000"/>
          <w:shd w:val="clear" w:color="auto" w:fill="FFFFFF"/>
        </w:rPr>
        <w:t>c</w:t>
      </w:r>
      <w:r w:rsidR="00C519F8">
        <w:rPr>
          <w:rStyle w:val="eop"/>
          <w:rFonts w:cs="Arial"/>
          <w:color w:val="000000"/>
          <w:shd w:val="clear" w:color="auto" w:fill="FFFFFF"/>
        </w:rPr>
        <w:t xml:space="preserve">ouncil or certifier before any building work or construction begins. </w:t>
      </w:r>
      <w:r w:rsidRPr="00B44CFC">
        <w:rPr>
          <w:rStyle w:val="eop"/>
          <w:rFonts w:cs="Arial"/>
          <w:color w:val="000000"/>
          <w:shd w:val="clear" w:color="auto" w:fill="FFFFFF"/>
        </w:rPr>
        <w:t xml:space="preserve">The CC is accessible to the </w:t>
      </w:r>
      <w:r w:rsidR="0063152D">
        <w:rPr>
          <w:rStyle w:val="eop"/>
          <w:rFonts w:cs="Arial"/>
          <w:color w:val="000000"/>
          <w:shd w:val="clear" w:color="auto" w:fill="FFFFFF"/>
        </w:rPr>
        <w:t>r</w:t>
      </w:r>
      <w:r w:rsidRPr="00B44CFC">
        <w:rPr>
          <w:rStyle w:val="eop"/>
          <w:rFonts w:cs="Arial"/>
          <w:color w:val="000000"/>
          <w:shd w:val="clear" w:color="auto" w:fill="FFFFFF"/>
        </w:rPr>
        <w:t xml:space="preserve">egulator in the NSW Planning Portal </w:t>
      </w:r>
      <w:r w:rsidR="001833AB" w:rsidRPr="00B44CFC">
        <w:rPr>
          <w:rStyle w:val="eop"/>
          <w:rFonts w:cs="Arial"/>
          <w:color w:val="000000"/>
          <w:shd w:val="clear" w:color="auto" w:fill="FFFFFF"/>
        </w:rPr>
        <w:t>where</w:t>
      </w:r>
      <w:r w:rsidR="001833AB">
        <w:rPr>
          <w:rStyle w:val="eop"/>
          <w:rFonts w:cs="Arial"/>
          <w:color w:val="000000"/>
          <w:shd w:val="clear" w:color="auto" w:fill="FFFFFF"/>
        </w:rPr>
        <w:t>as</w:t>
      </w:r>
      <w:r w:rsidR="001833AB" w:rsidRPr="00B44CFC">
        <w:rPr>
          <w:rStyle w:val="eop"/>
          <w:rFonts w:cs="Arial"/>
          <w:color w:val="000000"/>
          <w:shd w:val="clear" w:color="auto" w:fill="FFFFFF"/>
        </w:rPr>
        <w:t xml:space="preserve"> </w:t>
      </w:r>
      <w:r w:rsidRPr="00B44CFC">
        <w:rPr>
          <w:rStyle w:val="eop"/>
          <w:rFonts w:cs="Arial"/>
          <w:color w:val="000000"/>
          <w:shd w:val="clear" w:color="auto" w:fill="FFFFFF"/>
        </w:rPr>
        <w:t>a cont</w:t>
      </w:r>
      <w:r w:rsidR="00893095">
        <w:rPr>
          <w:rStyle w:val="eop"/>
          <w:rFonts w:cs="Arial"/>
          <w:color w:val="000000"/>
          <w:shd w:val="clear" w:color="auto" w:fill="FFFFFF"/>
        </w:rPr>
        <w:t>r</w:t>
      </w:r>
      <w:r w:rsidRPr="00B44CFC">
        <w:rPr>
          <w:rStyle w:val="eop"/>
          <w:rFonts w:cs="Arial"/>
          <w:color w:val="000000"/>
          <w:shd w:val="clear" w:color="auto" w:fill="FFFFFF"/>
        </w:rPr>
        <w:t>act is a commercially sensitive document. Unless the developer is requested to provide the contract, either voluntarily or with formal powers, the requirements to comply with Part 11 cannot be confirmed. This approach is minimally disruptive or burdensome for developers especially given these requirements have been in place for over three years.</w:t>
      </w:r>
    </w:p>
    <w:p w14:paraId="3DE9A980" w14:textId="54F8A593" w:rsidR="009F7E99" w:rsidRDefault="009F7E99" w:rsidP="009F7E99">
      <w:pPr>
        <w:pStyle w:val="BodyText1"/>
        <w:rPr>
          <w:rStyle w:val="eop"/>
          <w:rFonts w:cs="Arial"/>
          <w:color w:val="000000"/>
          <w:shd w:val="clear" w:color="auto" w:fill="FFFFFF"/>
        </w:rPr>
      </w:pPr>
      <w:r w:rsidRPr="00B44CFC">
        <w:rPr>
          <w:rStyle w:val="eop"/>
          <w:rFonts w:cs="Arial"/>
          <w:color w:val="000000"/>
          <w:shd w:val="clear" w:color="auto" w:fill="FFFFFF"/>
        </w:rPr>
        <w:t>This approach will ensure consumer protection is provided to owners of these developments who are entitled to use the building bond to rectify defects caused by defective building work by the builder engaged by the developer.</w:t>
      </w:r>
      <w:r w:rsidR="00C519F8" w:rsidRPr="00B44CFC" w:rsidDel="00C519F8">
        <w:rPr>
          <w:rStyle w:val="eop"/>
          <w:rFonts w:cs="Arial"/>
          <w:color w:val="000000"/>
          <w:shd w:val="clear" w:color="auto" w:fill="FFFFFF"/>
        </w:rPr>
        <w:t xml:space="preserve"> </w:t>
      </w:r>
      <w:r w:rsidRPr="00B44CFC">
        <w:rPr>
          <w:rStyle w:val="eop"/>
          <w:rFonts w:cs="Arial"/>
          <w:color w:val="000000"/>
          <w:shd w:val="clear" w:color="auto" w:fill="FFFFFF"/>
        </w:rPr>
        <w:t>The changes would</w:t>
      </w:r>
      <w:r w:rsidRPr="00B44CFC" w:rsidDel="00C519F8">
        <w:rPr>
          <w:rStyle w:val="eop"/>
          <w:rFonts w:cs="Arial"/>
          <w:color w:val="000000"/>
          <w:shd w:val="clear" w:color="auto" w:fill="FFFFFF"/>
        </w:rPr>
        <w:t xml:space="preserve"> </w:t>
      </w:r>
      <w:r w:rsidRPr="00B44CFC">
        <w:rPr>
          <w:rStyle w:val="eop"/>
          <w:rFonts w:cs="Arial"/>
          <w:color w:val="000000"/>
          <w:shd w:val="clear" w:color="auto" w:fill="FFFFFF"/>
        </w:rPr>
        <w:t xml:space="preserve">mean more customers will be able to access this streamlined way of accessing funds to cover </w:t>
      </w:r>
      <w:r w:rsidR="009B6AD5" w:rsidRPr="00B44CFC">
        <w:rPr>
          <w:rStyle w:val="eop"/>
          <w:rFonts w:cs="Arial"/>
          <w:color w:val="000000"/>
          <w:shd w:val="clear" w:color="auto" w:fill="FFFFFF"/>
        </w:rPr>
        <w:t>remediation.</w:t>
      </w:r>
      <w:r w:rsidR="00893095">
        <w:rPr>
          <w:rStyle w:val="eop"/>
          <w:rFonts w:cs="Arial"/>
          <w:color w:val="000000"/>
          <w:shd w:val="clear" w:color="auto" w:fill="FFFFFF"/>
        </w:rPr>
        <w:t xml:space="preserve"> C</w:t>
      </w:r>
      <w:r w:rsidR="00893095" w:rsidRPr="00893095">
        <w:rPr>
          <w:rStyle w:val="eop"/>
          <w:rFonts w:cs="Arial"/>
          <w:color w:val="000000"/>
          <w:shd w:val="clear" w:color="auto" w:fill="FFFFFF"/>
        </w:rPr>
        <w:t>onsumers purchasing off</w:t>
      </w:r>
      <w:r w:rsidR="00893095">
        <w:rPr>
          <w:rStyle w:val="eop"/>
          <w:rFonts w:cs="Arial"/>
          <w:color w:val="000000"/>
          <w:shd w:val="clear" w:color="auto" w:fill="FFFFFF"/>
        </w:rPr>
        <w:t xml:space="preserve"> </w:t>
      </w:r>
      <w:r w:rsidR="00893095" w:rsidRPr="00893095">
        <w:rPr>
          <w:rStyle w:val="eop"/>
          <w:rFonts w:cs="Arial"/>
          <w:color w:val="000000"/>
          <w:shd w:val="clear" w:color="auto" w:fill="FFFFFF"/>
        </w:rPr>
        <w:t xml:space="preserve">the plan </w:t>
      </w:r>
      <w:r w:rsidR="00893095">
        <w:rPr>
          <w:rStyle w:val="eop"/>
          <w:rFonts w:cs="Arial"/>
          <w:color w:val="000000"/>
          <w:shd w:val="clear" w:color="auto" w:fill="FFFFFF"/>
        </w:rPr>
        <w:t xml:space="preserve">now </w:t>
      </w:r>
      <w:r w:rsidR="00893095" w:rsidRPr="00893095">
        <w:rPr>
          <w:rStyle w:val="eop"/>
          <w:rFonts w:cs="Arial"/>
          <w:color w:val="000000"/>
          <w:shd w:val="clear" w:color="auto" w:fill="FFFFFF"/>
        </w:rPr>
        <w:t>should have the benefit of this scheme</w:t>
      </w:r>
      <w:r w:rsidR="00893095">
        <w:rPr>
          <w:rStyle w:val="eop"/>
          <w:rFonts w:cs="Arial"/>
          <w:color w:val="000000"/>
          <w:shd w:val="clear" w:color="auto" w:fill="FFFFFF"/>
        </w:rPr>
        <w:t xml:space="preserve"> when construction commences.</w:t>
      </w:r>
    </w:p>
    <w:p w14:paraId="1B1C7C17" w14:textId="0FF44EA2" w:rsidR="00772C04" w:rsidRPr="00C519F8" w:rsidRDefault="00714708" w:rsidP="0049326D">
      <w:pPr>
        <w:pStyle w:val="Heading3"/>
        <w:spacing w:before="240" w:after="240"/>
      </w:pPr>
      <w:r w:rsidRPr="00C519F8">
        <w:lastRenderedPageBreak/>
        <w:t xml:space="preserve">Greater transparency and scrutiny of </w:t>
      </w:r>
      <w:r w:rsidR="00664934">
        <w:t>APAs</w:t>
      </w:r>
      <w:r w:rsidR="00DE270C" w:rsidRPr="00C519F8">
        <w:t xml:space="preserve"> and </w:t>
      </w:r>
      <w:r w:rsidR="00035A0B">
        <w:t>b</w:t>
      </w:r>
      <w:r w:rsidR="00DE270C" w:rsidRPr="00C519F8">
        <w:t xml:space="preserve">uilding </w:t>
      </w:r>
      <w:r w:rsidR="00035A0B">
        <w:t>i</w:t>
      </w:r>
      <w:r w:rsidR="00DE270C" w:rsidRPr="00C519F8">
        <w:t>nspectors</w:t>
      </w:r>
    </w:p>
    <w:p w14:paraId="795D3ACF" w14:textId="156DFBCC" w:rsidR="00743FA7" w:rsidRDefault="00772C04" w:rsidP="00772C04">
      <w:pPr>
        <w:pStyle w:val="BodyText1"/>
      </w:pPr>
      <w:r>
        <w:t xml:space="preserve">The </w:t>
      </w:r>
      <w:r w:rsidR="003A2406">
        <w:t xml:space="preserve">competence and conduct of </w:t>
      </w:r>
      <w:r w:rsidR="00D92D76">
        <w:t xml:space="preserve">individuals carrying out the </w:t>
      </w:r>
      <w:r>
        <w:t xml:space="preserve">function of </w:t>
      </w:r>
      <w:r w:rsidR="00D92D76">
        <w:t xml:space="preserve">building inspectors </w:t>
      </w:r>
      <w:r w:rsidR="002A5B9E">
        <w:t>u</w:t>
      </w:r>
      <w:r w:rsidR="00D92D76">
        <w:t xml:space="preserve">nder the </w:t>
      </w:r>
      <w:r w:rsidR="002A5B9E">
        <w:t>SBBIS</w:t>
      </w:r>
      <w:r>
        <w:t xml:space="preserve"> is </w:t>
      </w:r>
      <w:r w:rsidR="002A5B9E">
        <w:t xml:space="preserve">critical to its success. </w:t>
      </w:r>
      <w:r w:rsidR="00BD7693">
        <w:t xml:space="preserve">Under the </w:t>
      </w:r>
      <w:r w:rsidR="00493451">
        <w:t>S</w:t>
      </w:r>
      <w:r w:rsidR="0089798C">
        <w:t>SM Act</w:t>
      </w:r>
      <w:r w:rsidR="00664934">
        <w:t>,</w:t>
      </w:r>
      <w:r w:rsidR="0089798C">
        <w:t xml:space="preserve"> </w:t>
      </w:r>
      <w:r w:rsidR="009246C1">
        <w:t>an</w:t>
      </w:r>
      <w:r w:rsidR="00904260">
        <w:t xml:space="preserve"> </w:t>
      </w:r>
      <w:r w:rsidRPr="00664934">
        <w:rPr>
          <w:bCs/>
        </w:rPr>
        <w:t>APA</w:t>
      </w:r>
      <w:r>
        <w:t xml:space="preserve"> is </w:t>
      </w:r>
      <w:r w:rsidR="00517338">
        <w:t>responsible</w:t>
      </w:r>
      <w:r>
        <w:t xml:space="preserve"> </w:t>
      </w:r>
      <w:r w:rsidR="00517338">
        <w:t>for</w:t>
      </w:r>
      <w:r>
        <w:t xml:space="preserve"> appoint</w:t>
      </w:r>
      <w:r w:rsidR="003F0A39">
        <w:t>ing</w:t>
      </w:r>
      <w:r>
        <w:t xml:space="preserve"> appropriately qualified persons </w:t>
      </w:r>
      <w:r w:rsidR="0078223B">
        <w:t xml:space="preserve">to </w:t>
      </w:r>
      <w:r w:rsidR="003F0A39">
        <w:t>a strata inspection</w:t>
      </w:r>
      <w:r>
        <w:t xml:space="preserve"> panel </w:t>
      </w:r>
      <w:r w:rsidR="00187398">
        <w:t xml:space="preserve">to carry out the functions of </w:t>
      </w:r>
      <w:r>
        <w:t xml:space="preserve">a </w:t>
      </w:r>
      <w:r w:rsidR="00187398">
        <w:t>building inspector. The APA must</w:t>
      </w:r>
      <w:r>
        <w:t xml:space="preserve"> maintain a </w:t>
      </w:r>
      <w:r w:rsidR="003F0A39">
        <w:t>public</w:t>
      </w:r>
      <w:r w:rsidR="004969E1">
        <w:t>ly</w:t>
      </w:r>
      <w:r w:rsidR="003F0A39">
        <w:t xml:space="preserve"> available</w:t>
      </w:r>
      <w:r>
        <w:t xml:space="preserve"> register of </w:t>
      </w:r>
      <w:r w:rsidR="00187398">
        <w:t xml:space="preserve">these </w:t>
      </w:r>
      <w:r>
        <w:t xml:space="preserve">building inspectors. </w:t>
      </w:r>
    </w:p>
    <w:p w14:paraId="026DC9B3" w14:textId="26111B9E" w:rsidR="00995F73" w:rsidRDefault="00772C04" w:rsidP="0049326D">
      <w:pPr>
        <w:pStyle w:val="BodyText1"/>
        <w:spacing w:before="120" w:after="120"/>
      </w:pPr>
      <w:r>
        <w:t xml:space="preserve">Currently, </w:t>
      </w:r>
      <w:r w:rsidR="005A5B3F">
        <w:t>the Secretary has approved</w:t>
      </w:r>
      <w:r w:rsidR="00616B13" w:rsidDel="005A5B3F">
        <w:t xml:space="preserve"> </w:t>
      </w:r>
      <w:r w:rsidR="00130817">
        <w:t xml:space="preserve">11 </w:t>
      </w:r>
      <w:r w:rsidR="00517509">
        <w:t xml:space="preserve">associations </w:t>
      </w:r>
      <w:r w:rsidR="005A5B3F">
        <w:t xml:space="preserve">to carry out the functions of an </w:t>
      </w:r>
      <w:r>
        <w:t>APA</w:t>
      </w:r>
      <w:r w:rsidR="00A077CB">
        <w:t xml:space="preserve"> under the SSM Act</w:t>
      </w:r>
      <w:r w:rsidR="00426FA5">
        <w:t xml:space="preserve">. These </w:t>
      </w:r>
      <w:r w:rsidR="00801F97">
        <w:t xml:space="preserve">associations are </w:t>
      </w:r>
      <w:r w:rsidR="009E2032">
        <w:t>private and</w:t>
      </w:r>
      <w:r w:rsidR="00E54EFD">
        <w:t xml:space="preserve"> operate</w:t>
      </w:r>
      <w:r w:rsidR="009E2032">
        <w:t xml:space="preserve"> </w:t>
      </w:r>
      <w:r w:rsidR="00E22382">
        <w:t>independent of the Government</w:t>
      </w:r>
      <w:r w:rsidR="00352C32">
        <w:t xml:space="preserve">. </w:t>
      </w:r>
      <w:r w:rsidR="002450DB">
        <w:t xml:space="preserve">Any person or body may apply to the Secretary to be recognised as an APA. </w:t>
      </w:r>
      <w:r w:rsidR="00352C32">
        <w:t>E</w:t>
      </w:r>
      <w:r w:rsidR="00251CCC">
        <w:t>ach</w:t>
      </w:r>
      <w:r>
        <w:t xml:space="preserve"> </w:t>
      </w:r>
      <w:r w:rsidR="00352C32">
        <w:t xml:space="preserve">APA </w:t>
      </w:r>
      <w:r w:rsidR="00251CCC">
        <w:t>is</w:t>
      </w:r>
      <w:r>
        <w:t xml:space="preserve"> required to comply with guidelines</w:t>
      </w:r>
      <w:r w:rsidR="00251CCC">
        <w:rPr>
          <w:rStyle w:val="FootnoteReference"/>
        </w:rPr>
        <w:footnoteReference w:id="21"/>
      </w:r>
      <w:r w:rsidR="008F32CA">
        <w:t xml:space="preserve"> </w:t>
      </w:r>
      <w:r w:rsidR="00DC5E75">
        <w:t>outlining the</w:t>
      </w:r>
      <w:r w:rsidR="00A06E04">
        <w:t xml:space="preserve"> </w:t>
      </w:r>
      <w:r w:rsidR="006073EC">
        <w:t>Secretary’s expectation and requirements</w:t>
      </w:r>
      <w:r w:rsidR="005B4716">
        <w:t xml:space="preserve"> for</w:t>
      </w:r>
      <w:r w:rsidR="00995F73">
        <w:t>:</w:t>
      </w:r>
      <w:r w:rsidR="005B4716">
        <w:t xml:space="preserve"> </w:t>
      </w:r>
    </w:p>
    <w:p w14:paraId="498B1186" w14:textId="77777777" w:rsidR="00995F73" w:rsidRDefault="005B4716" w:rsidP="00256D23">
      <w:pPr>
        <w:pStyle w:val="BodyText1"/>
        <w:numPr>
          <w:ilvl w:val="0"/>
          <w:numId w:val="30"/>
        </w:numPr>
        <w:spacing w:before="0" w:after="0"/>
        <w:ind w:left="714" w:hanging="357"/>
      </w:pPr>
      <w:r>
        <w:t xml:space="preserve">the </w:t>
      </w:r>
      <w:r w:rsidR="00712DB1">
        <w:t xml:space="preserve">APA in </w:t>
      </w:r>
      <w:r w:rsidR="002D1E96">
        <w:t xml:space="preserve">establishing </w:t>
      </w:r>
      <w:r w:rsidR="00EF081C">
        <w:t xml:space="preserve">and maintaining </w:t>
      </w:r>
      <w:r w:rsidR="00FA3F8B">
        <w:t>a strata inspector panel</w:t>
      </w:r>
      <w:r w:rsidR="00995F73">
        <w:t>,</w:t>
      </w:r>
      <w:r w:rsidR="00FA3F8B">
        <w:t xml:space="preserve"> and </w:t>
      </w:r>
    </w:p>
    <w:p w14:paraId="2ED12CBD" w14:textId="6EB24EEF" w:rsidR="00772C04" w:rsidRDefault="003675C6" w:rsidP="00256D23">
      <w:pPr>
        <w:pStyle w:val="BodyText1"/>
        <w:numPr>
          <w:ilvl w:val="0"/>
          <w:numId w:val="30"/>
        </w:numPr>
        <w:spacing w:before="0"/>
        <w:ind w:left="714" w:hanging="357"/>
      </w:pPr>
      <w:r>
        <w:t>the qualified persons that may be appointed as building inspectors</w:t>
      </w:r>
      <w:r w:rsidR="00772C04">
        <w:t>.</w:t>
      </w:r>
    </w:p>
    <w:p w14:paraId="330D4BB8" w14:textId="564F4C6A" w:rsidR="00941BC9" w:rsidRDefault="003650AD" w:rsidP="00772C04">
      <w:pPr>
        <w:pStyle w:val="BodyText1"/>
      </w:pPr>
      <w:r>
        <w:t xml:space="preserve">Although clause 45A of the SSM Regulation requires an </w:t>
      </w:r>
      <w:r w:rsidR="00941BC9">
        <w:t xml:space="preserve">APA to maintain a register of building inspectors, each association </w:t>
      </w:r>
      <w:r w:rsidR="00E45D32">
        <w:t>can</w:t>
      </w:r>
      <w:r w:rsidR="00941BC9">
        <w:t xml:space="preserve"> have their own processes and criteria to determine if a person is qualified to perform building inspections and produce reports for the purposes of the </w:t>
      </w:r>
      <w:r w:rsidR="00314BEE">
        <w:t>SBBIS</w:t>
      </w:r>
      <w:r w:rsidR="00941BC9">
        <w:t>.</w:t>
      </w:r>
      <w:r w:rsidR="002969C1">
        <w:t xml:space="preserve"> </w:t>
      </w:r>
      <w:r w:rsidR="000A4B59" w:rsidRPr="000A4B59">
        <w:t xml:space="preserve">The </w:t>
      </w:r>
      <w:r w:rsidR="00B612D2">
        <w:t xml:space="preserve">role of the APA </w:t>
      </w:r>
      <w:r w:rsidR="00B612D2" w:rsidRPr="000A4B59">
        <w:t>promotes self-governance</w:t>
      </w:r>
      <w:r w:rsidR="00B612D2">
        <w:t xml:space="preserve"> for the </w:t>
      </w:r>
      <w:r w:rsidR="000A4B59" w:rsidRPr="000A4B59">
        <w:t>management and administration of the</w:t>
      </w:r>
      <w:r w:rsidR="000A4B59">
        <w:t xml:space="preserve"> strata inspection</w:t>
      </w:r>
      <w:r w:rsidR="000A4B59" w:rsidRPr="000A4B59">
        <w:t xml:space="preserve"> panels</w:t>
      </w:r>
      <w:r w:rsidR="00AE0E2D">
        <w:t xml:space="preserve">. </w:t>
      </w:r>
      <w:r w:rsidR="002969C1">
        <w:t>Th</w:t>
      </w:r>
      <w:r>
        <w:t>is</w:t>
      </w:r>
      <w:r w:rsidR="002969C1">
        <w:t xml:space="preserve"> co-regulatory approach provides flexibility for the </w:t>
      </w:r>
      <w:r>
        <w:t>association to carry out certain functions independently but within certain parameters set by the Secretary.</w:t>
      </w:r>
    </w:p>
    <w:p w14:paraId="1C80CB25" w14:textId="253FA341" w:rsidR="00AE0E2D" w:rsidRDefault="00830AA6" w:rsidP="00AE0E2D">
      <w:pPr>
        <w:pStyle w:val="BodyText1"/>
      </w:pPr>
      <w:r>
        <w:t>For</w:t>
      </w:r>
      <w:r w:rsidR="00772C04">
        <w:t xml:space="preserve"> the Secretary </w:t>
      </w:r>
      <w:r w:rsidR="00772C04" w:rsidDel="00830AA6">
        <w:t xml:space="preserve">to </w:t>
      </w:r>
      <w:r w:rsidR="00772C04">
        <w:t xml:space="preserve">effectively play a co-regulatory role and manage APAs, </w:t>
      </w:r>
      <w:r w:rsidR="009D3F94" w:rsidRPr="005045D4">
        <w:rPr>
          <w:b/>
        </w:rPr>
        <w:t>Schedule 2</w:t>
      </w:r>
      <w:r w:rsidR="009D3F94">
        <w:t xml:space="preserve"> of </w:t>
      </w:r>
      <w:r w:rsidR="00772C04">
        <w:t xml:space="preserve">the </w:t>
      </w:r>
      <w:r w:rsidR="0049326D">
        <w:t>Amendment Bill</w:t>
      </w:r>
      <w:r w:rsidR="00772C04">
        <w:t xml:space="preserve"> contains a framework for determining </w:t>
      </w:r>
      <w:r w:rsidR="00AE0E2D">
        <w:t xml:space="preserve">the </w:t>
      </w:r>
      <w:r w:rsidR="00772C04">
        <w:t xml:space="preserve">suitability </w:t>
      </w:r>
      <w:r w:rsidR="000A4B59">
        <w:t>of APAs</w:t>
      </w:r>
      <w:r w:rsidR="007F153F">
        <w:t>. The framework</w:t>
      </w:r>
      <w:r w:rsidR="000A4B59">
        <w:t xml:space="preserve"> </w:t>
      </w:r>
      <w:r w:rsidR="00AE0E2D">
        <w:t xml:space="preserve">provides a clear and accountable approach in determining the </w:t>
      </w:r>
      <w:r w:rsidR="000A4B59">
        <w:t>capability of industry bodies</w:t>
      </w:r>
      <w:r w:rsidR="00AE0E2D">
        <w:t xml:space="preserve"> to carry out the functions of an APA</w:t>
      </w:r>
      <w:r w:rsidR="000A4B59">
        <w:t xml:space="preserve">. The framework will </w:t>
      </w:r>
      <w:r w:rsidR="00AE0E2D">
        <w:t xml:space="preserve">be </w:t>
      </w:r>
      <w:r w:rsidR="00772C04">
        <w:t>similar</w:t>
      </w:r>
      <w:r w:rsidR="00AE0E2D">
        <w:t xml:space="preserve"> to</w:t>
      </w:r>
      <w:r w:rsidR="00772C04" w:rsidDel="000A4B59">
        <w:t xml:space="preserve"> </w:t>
      </w:r>
      <w:r w:rsidR="00AE0E2D">
        <w:t xml:space="preserve">other building related legislation which establishes the requirements for co-regulation of bodies such as the </w:t>
      </w:r>
      <w:r w:rsidR="006F6C72">
        <w:t>BDC Act</w:t>
      </w:r>
      <w:r w:rsidR="00AE0E2D">
        <w:t xml:space="preserve"> for the approval of accreditation authorities and the </w:t>
      </w:r>
      <w:r w:rsidR="00A33D86">
        <w:t>DBP</w:t>
      </w:r>
      <w:r w:rsidR="00AE0E2D">
        <w:t xml:space="preserve"> Act for professional engineering bodies.</w:t>
      </w:r>
    </w:p>
    <w:p w14:paraId="1278AD72" w14:textId="55A24FDA" w:rsidR="003650AD" w:rsidRDefault="00772C04" w:rsidP="003650AD">
      <w:pPr>
        <w:pStyle w:val="BodyText1"/>
      </w:pPr>
      <w:r>
        <w:t>This will provide the Secretary with the power to determine the suitability of an industry body to exercise the functions of an APA and remove their authority if they no longer satisfy the functions of their role.</w:t>
      </w:r>
      <w:r w:rsidR="003650AD" w:rsidRPr="003650AD">
        <w:t xml:space="preserve"> </w:t>
      </w:r>
    </w:p>
    <w:p w14:paraId="5D7B4EF9" w14:textId="2BA61DF2" w:rsidR="00772C04" w:rsidRDefault="00772C04" w:rsidP="00772C04">
      <w:pPr>
        <w:pStyle w:val="BodyText1"/>
      </w:pPr>
      <w:r>
        <w:t>The body</w:t>
      </w:r>
      <w:r w:rsidDel="00A5605E">
        <w:t xml:space="preserve"> </w:t>
      </w:r>
      <w:r w:rsidR="00A5605E">
        <w:t xml:space="preserve">would </w:t>
      </w:r>
      <w:r>
        <w:t xml:space="preserve">be required to have clear processes in place for the assessment of applications including qualifications and experience that building inspectors must meet to be on the </w:t>
      </w:r>
      <w:r w:rsidR="00EF4F1B">
        <w:t xml:space="preserve">strata </w:t>
      </w:r>
      <w:r>
        <w:t>inspect</w:t>
      </w:r>
      <w:r w:rsidR="00EF4F1B">
        <w:t>ion</w:t>
      </w:r>
      <w:r>
        <w:t xml:space="preserve"> panel. The body</w:t>
      </w:r>
      <w:r w:rsidDel="00A5605E">
        <w:t xml:space="preserve"> </w:t>
      </w:r>
      <w:r w:rsidR="00A5605E">
        <w:t xml:space="preserve">would </w:t>
      </w:r>
      <w:r>
        <w:t xml:space="preserve">manage persons on their panel by ensuring conflict of interest </w:t>
      </w:r>
      <w:r>
        <w:lastRenderedPageBreak/>
        <w:t xml:space="preserve">provisions are in place and complaints handling and dispute resolution are appropriately managed. </w:t>
      </w:r>
      <w:r w:rsidR="004D7EBF">
        <w:t>The body would also</w:t>
      </w:r>
      <w:r>
        <w:t xml:space="preserve"> be </w:t>
      </w:r>
      <w:r w:rsidR="004D7EBF">
        <w:t>required to</w:t>
      </w:r>
      <w:r>
        <w:t xml:space="preserve"> maintain</w:t>
      </w:r>
      <w:r w:rsidR="004D7EBF">
        <w:t xml:space="preserve"> records</w:t>
      </w:r>
      <w:r>
        <w:t xml:space="preserve"> </w:t>
      </w:r>
      <w:r w:rsidR="004D7EBF">
        <w:t>o</w:t>
      </w:r>
      <w:r w:rsidR="00544313">
        <w:t>f</w:t>
      </w:r>
      <w:r w:rsidR="009808AE">
        <w:t xml:space="preserve"> </w:t>
      </w:r>
      <w:r w:rsidR="00544313">
        <w:t>t</w:t>
      </w:r>
      <w:r>
        <w:t>he appointment and any disciplinary action taken against building inspectors.</w:t>
      </w:r>
    </w:p>
    <w:p w14:paraId="5E917B80" w14:textId="7AF1F0CA" w:rsidR="00772C04" w:rsidRDefault="00772C04" w:rsidP="0049326D">
      <w:pPr>
        <w:pStyle w:val="BodyText1"/>
        <w:spacing w:after="120"/>
      </w:pPr>
      <w:r>
        <w:t xml:space="preserve">All the criteria that an industry body must meet to be approved </w:t>
      </w:r>
      <w:r w:rsidR="003E6667">
        <w:t>will</w:t>
      </w:r>
      <w:r>
        <w:t xml:space="preserve"> be transparent and mandated in legislation. </w:t>
      </w:r>
      <w:r w:rsidR="00A9121C">
        <w:t xml:space="preserve">The </w:t>
      </w:r>
      <w:r w:rsidR="0049326D">
        <w:t>Amendment Bill</w:t>
      </w:r>
      <w:r w:rsidR="00A9121C">
        <w:t xml:space="preserve"> will require the following</w:t>
      </w:r>
      <w:r>
        <w:t>:</w:t>
      </w:r>
    </w:p>
    <w:p w14:paraId="0E3BBD90" w14:textId="68AB4A3F" w:rsidR="00772C04" w:rsidRDefault="00772C04" w:rsidP="00256D23">
      <w:pPr>
        <w:pStyle w:val="BodyText1"/>
        <w:numPr>
          <w:ilvl w:val="0"/>
          <w:numId w:val="35"/>
        </w:numPr>
        <w:spacing w:before="0" w:after="0"/>
      </w:pPr>
      <w:r>
        <w:t>the application and approval procedure for APAs, including the reasons for refusal of an APA’s application and any applicable fees</w:t>
      </w:r>
      <w:r w:rsidR="003448D3">
        <w:t>,</w:t>
      </w:r>
    </w:p>
    <w:p w14:paraId="24E3EB8C" w14:textId="633E943E" w:rsidR="00772C04" w:rsidRDefault="00772C04" w:rsidP="00256D23">
      <w:pPr>
        <w:pStyle w:val="BodyText1"/>
        <w:numPr>
          <w:ilvl w:val="0"/>
          <w:numId w:val="35"/>
        </w:numPr>
        <w:spacing w:before="0" w:after="0"/>
      </w:pPr>
      <w:r>
        <w:t>the requirements for an APA to be eligible for approval and to maintain approval, for example, to act in a fair, impartial and transparent manner and ensuring certain information is made publicly available, such as the application processes for building inspectors who wish to be on a strata inspection panel, the APA’s conflict of interest protocols, code of conduct and complaint resolution processes</w:t>
      </w:r>
      <w:r w:rsidR="003448D3">
        <w:t>,</w:t>
      </w:r>
    </w:p>
    <w:p w14:paraId="56D0101B" w14:textId="2EEB1FEF" w:rsidR="00044B97" w:rsidRDefault="00772C04" w:rsidP="00256D23">
      <w:pPr>
        <w:pStyle w:val="BodyText1"/>
        <w:numPr>
          <w:ilvl w:val="0"/>
          <w:numId w:val="35"/>
        </w:numPr>
        <w:spacing w:before="0" w:after="0"/>
        <w:ind w:left="714" w:hanging="357"/>
      </w:pPr>
      <w:r>
        <w:t>prescribing and making of conditions of approval of an APA, for example, the keeping of records, providing reasonable assistance to the Secretary relating to investigations and audits, and the engagement of an independent auditor to conduct an audit of the APA’s exercise of its functions</w:t>
      </w:r>
      <w:r w:rsidR="003448D3">
        <w:t>,</w:t>
      </w:r>
      <w:r>
        <w:t xml:space="preserve"> and </w:t>
      </w:r>
    </w:p>
    <w:p w14:paraId="0706C922" w14:textId="77777777" w:rsidR="00772C04" w:rsidRDefault="00772C04" w:rsidP="00256D23">
      <w:pPr>
        <w:pStyle w:val="BodyText1"/>
        <w:numPr>
          <w:ilvl w:val="0"/>
          <w:numId w:val="35"/>
        </w:numPr>
        <w:spacing w:before="0"/>
        <w:ind w:left="714" w:hanging="357"/>
      </w:pPr>
      <w:r>
        <w:t>grounds for the APA’s suspension or cancellation of approval.</w:t>
      </w:r>
    </w:p>
    <w:p w14:paraId="2A5ED15A" w14:textId="60F7A715" w:rsidR="00772C04" w:rsidRDefault="00772C04" w:rsidP="00772C04">
      <w:pPr>
        <w:pStyle w:val="BodyText1"/>
      </w:pPr>
      <w:r>
        <w:t xml:space="preserve">In addition, the APA will have ongoing requirements such as notifying the Secretary when certain circumstances change such as the APA’s inability to comply with obligations, change of contact persons or inability to make information publicly available. The Secretary may also request information from the APA on request such as the number of inspectors on their </w:t>
      </w:r>
      <w:r w:rsidR="00116C7A">
        <w:t xml:space="preserve">strata inspection </w:t>
      </w:r>
      <w:r>
        <w:t xml:space="preserve">panel, applications rejected, or complaints received. </w:t>
      </w:r>
    </w:p>
    <w:p w14:paraId="22FE6811" w14:textId="2E44CB05" w:rsidR="005D7247" w:rsidRDefault="00772C04" w:rsidP="00772C04">
      <w:pPr>
        <w:pStyle w:val="BodyText1"/>
      </w:pPr>
      <w:r>
        <w:t xml:space="preserve">The list of approved APAs is currently prescribed in clause 44 of the SSM Regulation. </w:t>
      </w:r>
      <w:r w:rsidR="00AE0E2D">
        <w:t>Any c</w:t>
      </w:r>
      <w:r>
        <w:t xml:space="preserve">hanges to the list of approved APAs requires amendments to the </w:t>
      </w:r>
      <w:r w:rsidR="0049326D">
        <w:t>regulation</w:t>
      </w:r>
      <w:r>
        <w:t xml:space="preserve">. </w:t>
      </w:r>
      <w:r w:rsidR="00AE0E2D">
        <w:t xml:space="preserve">The list of APAs will be removed from the </w:t>
      </w:r>
      <w:r w:rsidR="0049326D">
        <w:t xml:space="preserve">regulation </w:t>
      </w:r>
      <w:r w:rsidR="005D7247">
        <w:t xml:space="preserve">to provide flexibility in amending the list of authorised bodies in future. Amendments will be made for the </w:t>
      </w:r>
      <w:r>
        <w:t>Secretary</w:t>
      </w:r>
      <w:r w:rsidR="005D7247">
        <w:t xml:space="preserve"> to be </w:t>
      </w:r>
      <w:r>
        <w:t xml:space="preserve">required to publish the approvals of APAs in the </w:t>
      </w:r>
      <w:r w:rsidR="005D7247">
        <w:t xml:space="preserve">NSW Government </w:t>
      </w:r>
      <w:r>
        <w:t>Gazette</w:t>
      </w:r>
      <w:r w:rsidR="005D7247">
        <w:t xml:space="preserve">. </w:t>
      </w:r>
    </w:p>
    <w:p w14:paraId="129245C9" w14:textId="149CEEBB" w:rsidR="00772C04" w:rsidRDefault="005D7247" w:rsidP="00772C04">
      <w:pPr>
        <w:pStyle w:val="BodyText1"/>
      </w:pPr>
      <w:r>
        <w:t xml:space="preserve">Currently APAs hold approval indefinitely unless deemed unsuitable by the Secretary and removed from the list prescribed in the </w:t>
      </w:r>
      <w:r w:rsidR="0049326D">
        <w:t>regulation</w:t>
      </w:r>
      <w:r w:rsidR="00A45029">
        <w:t xml:space="preserve">. There is no current </w:t>
      </w:r>
      <w:r>
        <w:t xml:space="preserve">requirement for </w:t>
      </w:r>
      <w:r w:rsidR="00A45029">
        <w:t xml:space="preserve">the approval to lapse or for </w:t>
      </w:r>
      <w:r>
        <w:t>APA</w:t>
      </w:r>
      <w:r w:rsidR="00A45029">
        <w:t>s</w:t>
      </w:r>
      <w:r>
        <w:t xml:space="preserve"> to re-apply. This will be amended in the </w:t>
      </w:r>
      <w:r w:rsidR="0049326D">
        <w:t>Amendment Bill</w:t>
      </w:r>
      <w:r>
        <w:t xml:space="preserve"> with the approval now valid for a period of 5 years. </w:t>
      </w:r>
      <w:r w:rsidR="00A45029">
        <w:t xml:space="preserve">The </w:t>
      </w:r>
      <w:r w:rsidR="0049326D">
        <w:t>Amendment Bill</w:t>
      </w:r>
      <w:r w:rsidR="00A45029">
        <w:t xml:space="preserve"> will provide a period of 1 year from commencement for e</w:t>
      </w:r>
      <w:r>
        <w:t xml:space="preserve">xisting APAs </w:t>
      </w:r>
      <w:r w:rsidR="00A45029">
        <w:t xml:space="preserve">to be </w:t>
      </w:r>
      <w:r>
        <w:t xml:space="preserve">deemed </w:t>
      </w:r>
      <w:r w:rsidR="00A45029">
        <w:t xml:space="preserve">as </w:t>
      </w:r>
      <w:r>
        <w:t>approved</w:t>
      </w:r>
      <w:r w:rsidR="00A45029">
        <w:t>. The APA will need to apply for approval before the deemed period expires.</w:t>
      </w:r>
      <w:r>
        <w:t xml:space="preserve"> There should be no impact on building inspectors as the framework </w:t>
      </w:r>
      <w:r w:rsidR="00A45029">
        <w:t xml:space="preserve">being established will focus on the operations of the APA. </w:t>
      </w:r>
    </w:p>
    <w:p w14:paraId="108BEC91" w14:textId="31B2E9BA" w:rsidR="00772C04" w:rsidRDefault="00772C04" w:rsidP="00772C04">
      <w:pPr>
        <w:pStyle w:val="BodyText1"/>
      </w:pPr>
      <w:r>
        <w:lastRenderedPageBreak/>
        <w:t xml:space="preserve">It is proposed </w:t>
      </w:r>
      <w:r w:rsidR="00146DE9">
        <w:t xml:space="preserve">that </w:t>
      </w:r>
      <w:r>
        <w:t xml:space="preserve">information sharing obligations will be imposed on the APA to disclose to the Secretary any information obtained by the APA in the exercise of its functions under the Act. </w:t>
      </w:r>
    </w:p>
    <w:p w14:paraId="62FF2129" w14:textId="631552D4" w:rsidR="00AE0E2D" w:rsidRDefault="00772C04" w:rsidP="00772C04">
      <w:pPr>
        <w:pStyle w:val="BodyText1"/>
      </w:pPr>
      <w:r>
        <w:t>To encourage compliance, it is proposed that penalties will apply</w:t>
      </w:r>
      <w:r w:rsidR="0061210B">
        <w:t>,</w:t>
      </w:r>
      <w:r>
        <w:t xml:space="preserve"> where required</w:t>
      </w:r>
      <w:r w:rsidR="0061210B">
        <w:t>,</w:t>
      </w:r>
      <w:r>
        <w:t xml:space="preserve"> for breaches of conditions or requirements or requests.</w:t>
      </w:r>
    </w:p>
    <w:p w14:paraId="67E287F7" w14:textId="6442A3AE" w:rsidR="009F7E99" w:rsidRPr="00C519F8" w:rsidRDefault="00B76176" w:rsidP="0049326D">
      <w:pPr>
        <w:pStyle w:val="Heading3"/>
        <w:spacing w:before="240" w:after="240"/>
        <w:rPr>
          <w:szCs w:val="28"/>
        </w:rPr>
      </w:pPr>
      <w:r w:rsidRPr="00C519F8">
        <w:rPr>
          <w:szCs w:val="28"/>
        </w:rPr>
        <w:t xml:space="preserve">Imposing </w:t>
      </w:r>
      <w:r w:rsidR="00065422" w:rsidRPr="00C519F8">
        <w:rPr>
          <w:szCs w:val="28"/>
        </w:rPr>
        <w:t xml:space="preserve">severe consequences for </w:t>
      </w:r>
      <w:r w:rsidR="00D814E9" w:rsidRPr="00C519F8">
        <w:rPr>
          <w:szCs w:val="28"/>
        </w:rPr>
        <w:t xml:space="preserve">falsely representing </w:t>
      </w:r>
      <w:r w:rsidR="00555E81" w:rsidRPr="00C519F8">
        <w:rPr>
          <w:szCs w:val="28"/>
        </w:rPr>
        <w:t xml:space="preserve">as </w:t>
      </w:r>
      <w:r w:rsidR="00C61EF9" w:rsidRPr="00C519F8">
        <w:rPr>
          <w:szCs w:val="28"/>
        </w:rPr>
        <w:t xml:space="preserve">a </w:t>
      </w:r>
      <w:r w:rsidR="00555E81" w:rsidRPr="00C519F8">
        <w:rPr>
          <w:szCs w:val="28"/>
        </w:rPr>
        <w:t>building inspector</w:t>
      </w:r>
    </w:p>
    <w:p w14:paraId="3EA8D98C" w14:textId="73DEA68E" w:rsidR="002D218C" w:rsidRDefault="00A76B19" w:rsidP="0049326D">
      <w:pPr>
        <w:pStyle w:val="BodyText1"/>
        <w:spacing w:after="120"/>
      </w:pPr>
      <w:r>
        <w:rPr>
          <w:lang w:eastAsia="en-AU"/>
        </w:rPr>
        <w:t xml:space="preserve">NSW </w:t>
      </w:r>
      <w:r w:rsidR="00E77256">
        <w:rPr>
          <w:lang w:eastAsia="en-AU"/>
        </w:rPr>
        <w:t>Fair Trading</w:t>
      </w:r>
      <w:r w:rsidR="009F7E99">
        <w:rPr>
          <w:lang w:eastAsia="en-AU"/>
        </w:rPr>
        <w:t xml:space="preserve"> has </w:t>
      </w:r>
      <w:r w:rsidR="00E77256">
        <w:rPr>
          <w:lang w:eastAsia="en-AU"/>
        </w:rPr>
        <w:t xml:space="preserve">received </w:t>
      </w:r>
      <w:r w:rsidR="00AD76E1">
        <w:rPr>
          <w:lang w:eastAsia="en-AU"/>
        </w:rPr>
        <w:t>complaints</w:t>
      </w:r>
      <w:r w:rsidR="009F7E99">
        <w:rPr>
          <w:lang w:eastAsia="en-AU"/>
        </w:rPr>
        <w:t xml:space="preserve"> that </w:t>
      </w:r>
      <w:r w:rsidR="00AD76E1">
        <w:rPr>
          <w:lang w:eastAsia="en-AU"/>
        </w:rPr>
        <w:t xml:space="preserve">individuals </w:t>
      </w:r>
      <w:r w:rsidR="002D218C">
        <w:rPr>
          <w:lang w:eastAsia="en-AU"/>
        </w:rPr>
        <w:t xml:space="preserve">have </w:t>
      </w:r>
      <w:r w:rsidR="009F7E99">
        <w:t xml:space="preserve">falsely </w:t>
      </w:r>
      <w:r w:rsidR="002D218C">
        <w:t>represent</w:t>
      </w:r>
      <w:r w:rsidR="002D1E27">
        <w:t>ed</w:t>
      </w:r>
      <w:r w:rsidR="009F7E99">
        <w:t xml:space="preserve"> themselves to developers and owners</w:t>
      </w:r>
      <w:r w:rsidR="00146DE9">
        <w:t>’</w:t>
      </w:r>
      <w:r w:rsidR="009F7E99">
        <w:t xml:space="preserve"> corporations as being a building inspector of a strata inspection panel</w:t>
      </w:r>
      <w:r w:rsidR="00C31461">
        <w:t xml:space="preserve"> under the SSM Act. </w:t>
      </w:r>
      <w:r w:rsidR="00F64220">
        <w:t xml:space="preserve">This </w:t>
      </w:r>
      <w:r w:rsidR="00675316">
        <w:t>conduct has extended to</w:t>
      </w:r>
      <w:r w:rsidR="00AC6CE8">
        <w:t>:</w:t>
      </w:r>
    </w:p>
    <w:p w14:paraId="7C685D67" w14:textId="1DD9605B" w:rsidR="00AC6CE8" w:rsidRDefault="00B00C63" w:rsidP="00256D23">
      <w:pPr>
        <w:pStyle w:val="BodyText1"/>
        <w:numPr>
          <w:ilvl w:val="0"/>
          <w:numId w:val="31"/>
        </w:numPr>
        <w:spacing w:before="0" w:after="0"/>
        <w:rPr>
          <w:lang w:eastAsia="en-AU"/>
        </w:rPr>
      </w:pPr>
      <w:r>
        <w:rPr>
          <w:lang w:eastAsia="en-AU"/>
        </w:rPr>
        <w:t xml:space="preserve">individuals who are members of a recognised APA, but have not been appointed by that APA to </w:t>
      </w:r>
      <w:r w:rsidR="008E038F">
        <w:rPr>
          <w:lang w:eastAsia="en-AU"/>
        </w:rPr>
        <w:t>their strata inspector panel, and</w:t>
      </w:r>
    </w:p>
    <w:p w14:paraId="6BBA6CA2" w14:textId="0CDA47D8" w:rsidR="008E038F" w:rsidRDefault="008E038F" w:rsidP="00256D23">
      <w:pPr>
        <w:pStyle w:val="BodyText1"/>
        <w:numPr>
          <w:ilvl w:val="0"/>
          <w:numId w:val="31"/>
        </w:numPr>
        <w:spacing w:before="0"/>
        <w:ind w:left="714" w:hanging="357"/>
        <w:rPr>
          <w:lang w:eastAsia="en-AU"/>
        </w:rPr>
      </w:pPr>
      <w:r>
        <w:rPr>
          <w:lang w:eastAsia="en-AU"/>
        </w:rPr>
        <w:t>individuals who are members of associations that are not a recognised APA.</w:t>
      </w:r>
    </w:p>
    <w:p w14:paraId="3FDFD5F0" w14:textId="79F6E3EC" w:rsidR="0063272E" w:rsidRDefault="009207D6" w:rsidP="0063272E">
      <w:pPr>
        <w:pStyle w:val="BodyText1"/>
        <w:rPr>
          <w:lang w:eastAsia="en-AU"/>
        </w:rPr>
      </w:pPr>
      <w:r w:rsidRPr="00737976">
        <w:rPr>
          <w:lang w:eastAsia="en-AU"/>
        </w:rPr>
        <w:t xml:space="preserve">The APA determines the suitability of persons to carry out the function of a building inspector. A person that falsely </w:t>
      </w:r>
      <w:r w:rsidR="00C474D0" w:rsidRPr="00737976">
        <w:rPr>
          <w:lang w:eastAsia="en-AU"/>
        </w:rPr>
        <w:t>represent</w:t>
      </w:r>
      <w:r w:rsidRPr="00737976">
        <w:rPr>
          <w:lang w:eastAsia="en-AU"/>
        </w:rPr>
        <w:t xml:space="preserve">s themselves as being a </w:t>
      </w:r>
      <w:r w:rsidR="00C474D0" w:rsidRPr="00737976">
        <w:rPr>
          <w:lang w:eastAsia="en-AU"/>
        </w:rPr>
        <w:t xml:space="preserve">building inspector </w:t>
      </w:r>
      <w:r>
        <w:rPr>
          <w:lang w:eastAsia="en-AU"/>
        </w:rPr>
        <w:t>of an approved APA places significant risks to consumers and the safety of buildings. The person</w:t>
      </w:r>
      <w:r w:rsidR="005C5BB4">
        <w:rPr>
          <w:lang w:eastAsia="en-AU"/>
        </w:rPr>
        <w:t xml:space="preserve"> </w:t>
      </w:r>
      <w:r w:rsidR="00E945AB">
        <w:rPr>
          <w:lang w:eastAsia="en-AU"/>
        </w:rPr>
        <w:t>falsely</w:t>
      </w:r>
      <w:r w:rsidR="005C5BB4">
        <w:rPr>
          <w:lang w:eastAsia="en-AU"/>
        </w:rPr>
        <w:t xml:space="preserve"> representing themselves as a building inspector</w:t>
      </w:r>
      <w:r>
        <w:rPr>
          <w:lang w:eastAsia="en-AU"/>
        </w:rPr>
        <w:t xml:space="preserve"> has not been deemed as suitably qualified or experienced and may not identify </w:t>
      </w:r>
      <w:r w:rsidR="005C5BB4">
        <w:rPr>
          <w:lang w:eastAsia="en-AU"/>
        </w:rPr>
        <w:t xml:space="preserve">major </w:t>
      </w:r>
      <w:r>
        <w:rPr>
          <w:lang w:eastAsia="en-AU"/>
        </w:rPr>
        <w:t xml:space="preserve">defects </w:t>
      </w:r>
      <w:r w:rsidR="005C5BB4">
        <w:rPr>
          <w:lang w:eastAsia="en-AU"/>
        </w:rPr>
        <w:t xml:space="preserve">in inspections </w:t>
      </w:r>
      <w:r w:rsidR="00325461">
        <w:rPr>
          <w:lang w:eastAsia="en-AU"/>
        </w:rPr>
        <w:t xml:space="preserve">they </w:t>
      </w:r>
      <w:r w:rsidR="005C5BB4">
        <w:rPr>
          <w:lang w:eastAsia="en-AU"/>
        </w:rPr>
        <w:t>conduct.</w:t>
      </w:r>
    </w:p>
    <w:p w14:paraId="2710D844" w14:textId="3C626AFD" w:rsidR="003832C4" w:rsidRDefault="009F7E99" w:rsidP="009F7E99">
      <w:pPr>
        <w:pStyle w:val="BodyText1"/>
      </w:pPr>
      <w:r>
        <w:t xml:space="preserve">While the </w:t>
      </w:r>
      <w:r w:rsidR="00DA3A46">
        <w:t>ACL</w:t>
      </w:r>
      <w:r w:rsidR="00C474D0">
        <w:t xml:space="preserve"> provides remedy for false and misleading representation about goods and services, this is limited </w:t>
      </w:r>
      <w:r w:rsidR="00146DE9">
        <w:t xml:space="preserve">to </w:t>
      </w:r>
      <w:r w:rsidR="00C474D0">
        <w:t xml:space="preserve">the promotion of supply or use of goods or services or </w:t>
      </w:r>
      <w:r w:rsidR="00961A9C">
        <w:t xml:space="preserve">for </w:t>
      </w:r>
      <w:r w:rsidR="004E6609">
        <w:t xml:space="preserve">misleading conduct for services </w:t>
      </w:r>
      <w:r w:rsidR="00C474D0">
        <w:t>to</w:t>
      </w:r>
      <w:r w:rsidR="004E6609">
        <w:t xml:space="preserve"> the public</w:t>
      </w:r>
      <w:r w:rsidR="00C474D0">
        <w:t xml:space="preserve">. </w:t>
      </w:r>
    </w:p>
    <w:p w14:paraId="3CF1AF34" w14:textId="65808C64" w:rsidR="00362260" w:rsidRDefault="009D2D8F" w:rsidP="0049326D">
      <w:pPr>
        <w:pStyle w:val="BodyText1"/>
        <w:spacing w:after="120"/>
      </w:pPr>
      <w:r w:rsidRPr="005045D4">
        <w:rPr>
          <w:b/>
        </w:rPr>
        <w:t>Schedule 2</w:t>
      </w:r>
      <w:r>
        <w:t xml:space="preserve"> of t</w:t>
      </w:r>
      <w:r w:rsidR="009F7E99">
        <w:t xml:space="preserve">he </w:t>
      </w:r>
      <w:r w:rsidR="0049326D">
        <w:t>Amendment Bill</w:t>
      </w:r>
      <w:r w:rsidR="009F7E99">
        <w:t xml:space="preserve"> will </w:t>
      </w:r>
      <w:r w:rsidR="00B526A1">
        <w:t>make it</w:t>
      </w:r>
      <w:r w:rsidR="009F7E99">
        <w:t xml:space="preserve"> an offence </w:t>
      </w:r>
      <w:r w:rsidR="009F7E99" w:rsidRPr="00ED5DC9">
        <w:t>for a</w:t>
      </w:r>
      <w:r w:rsidR="0063272E">
        <w:t>n</w:t>
      </w:r>
      <w:r w:rsidR="009F7E99" w:rsidRPr="00ED5DC9">
        <w:t xml:space="preserve"> </w:t>
      </w:r>
      <w:r w:rsidR="0063272E">
        <w:t>individual</w:t>
      </w:r>
      <w:r w:rsidR="009F7E99" w:rsidRPr="00ED5DC9">
        <w:t xml:space="preserve"> to falsely represent that they are</w:t>
      </w:r>
      <w:r w:rsidR="00362260">
        <w:t>:</w:t>
      </w:r>
    </w:p>
    <w:p w14:paraId="23E324CF" w14:textId="5B98DF08" w:rsidR="0075422C" w:rsidRDefault="00362260" w:rsidP="00256D23">
      <w:pPr>
        <w:pStyle w:val="BodyText1"/>
        <w:numPr>
          <w:ilvl w:val="0"/>
          <w:numId w:val="32"/>
        </w:numPr>
        <w:spacing w:before="0" w:after="0"/>
      </w:pPr>
      <w:r>
        <w:t>a member of a strata inspection panel by a</w:t>
      </w:r>
      <w:r w:rsidR="00660960">
        <w:t xml:space="preserve"> recognised APA</w:t>
      </w:r>
      <w:r w:rsidR="00700D6C">
        <w:t xml:space="preserve"> under the SBBIS</w:t>
      </w:r>
      <w:r w:rsidR="0075422C">
        <w:t>, or</w:t>
      </w:r>
    </w:p>
    <w:p w14:paraId="08D275A9" w14:textId="3E16D774" w:rsidR="00700D6C" w:rsidRDefault="00C82AF0" w:rsidP="00256D23">
      <w:pPr>
        <w:pStyle w:val="BodyText1"/>
        <w:numPr>
          <w:ilvl w:val="0"/>
          <w:numId w:val="32"/>
        </w:numPr>
        <w:spacing w:before="0"/>
        <w:ind w:left="714" w:hanging="357"/>
      </w:pPr>
      <w:r>
        <w:t xml:space="preserve">qualified </w:t>
      </w:r>
      <w:r w:rsidR="00700D6C">
        <w:t xml:space="preserve">to be appointed as </w:t>
      </w:r>
      <w:r w:rsidR="009F7E99" w:rsidRPr="00ED5DC9">
        <w:t xml:space="preserve">a building inspector </w:t>
      </w:r>
      <w:r w:rsidR="00700D6C">
        <w:t>under the S</w:t>
      </w:r>
      <w:r w:rsidR="00626CE5">
        <w:t>B</w:t>
      </w:r>
      <w:r w:rsidR="00700D6C">
        <w:t>BIS</w:t>
      </w:r>
      <w:r w:rsidR="009F7E99">
        <w:t xml:space="preserve">. </w:t>
      </w:r>
    </w:p>
    <w:p w14:paraId="4ACAA729" w14:textId="4A6049AA" w:rsidR="009F7E99" w:rsidRDefault="00700D6C" w:rsidP="001837D3">
      <w:pPr>
        <w:pStyle w:val="BodyText1"/>
      </w:pPr>
      <w:r>
        <w:t>A maximum penalty of</w:t>
      </w:r>
      <w:r w:rsidR="009F7E99">
        <w:t xml:space="preserve"> </w:t>
      </w:r>
      <w:r w:rsidR="00D349B1">
        <w:t xml:space="preserve">300 penalty units will apply to this offence (currently equating to </w:t>
      </w:r>
      <w:r w:rsidR="00FC2EDC">
        <w:t>$33,</w:t>
      </w:r>
      <w:r w:rsidR="00697083">
        <w:t>000).</w:t>
      </w:r>
      <w:r w:rsidR="001837D3">
        <w:t xml:space="preserve"> </w:t>
      </w:r>
      <w:r w:rsidR="009F7E99">
        <w:t>This will streamline actions for this fraudulent behaviour and provide a deterrent for this behaviour.</w:t>
      </w:r>
    </w:p>
    <w:p w14:paraId="2FA4267B" w14:textId="37FC22E7" w:rsidR="00974593" w:rsidRDefault="00974593" w:rsidP="00FE3DDC">
      <w:pPr>
        <w:pStyle w:val="Heading3"/>
        <w:spacing w:before="240" w:after="240"/>
        <w:rPr>
          <w:b w:val="0"/>
          <w:bCs/>
        </w:rPr>
      </w:pPr>
      <w:r w:rsidRPr="007B0F96">
        <w:t xml:space="preserve">Enabling </w:t>
      </w:r>
      <w:r w:rsidR="00473F15">
        <w:t xml:space="preserve">NSW </w:t>
      </w:r>
      <w:r w:rsidRPr="007B0F96">
        <w:t>Fair Trading to assist in resolving disputes for strata building work</w:t>
      </w:r>
    </w:p>
    <w:p w14:paraId="4764FD4E" w14:textId="7C12C3FE" w:rsidR="00974593" w:rsidRDefault="00974593" w:rsidP="00354E37">
      <w:pPr>
        <w:spacing w:after="240"/>
      </w:pPr>
      <w:r w:rsidRPr="00BD0A3C">
        <w:t xml:space="preserve">The NSW home building dispute resolution service started in 2003. Where a consumer and trader are unable to resolve their dispute, NSW Fair Trading will attempt to mediate an outcome suitable to all parties concerned. A formal request for </w:t>
      </w:r>
      <w:r w:rsidR="00E5384D">
        <w:t>NSW</w:t>
      </w:r>
      <w:r w:rsidRPr="00BD0A3C">
        <w:t xml:space="preserve"> Fair Trading to assist in the dispute resolution may be made by the consumer or the trader but both parties need to agree to the attempt at </w:t>
      </w:r>
      <w:r w:rsidRPr="00BD0A3C">
        <w:lastRenderedPageBreak/>
        <w:t>resolution.</w:t>
      </w:r>
      <w:r>
        <w:t xml:space="preserve"> </w:t>
      </w:r>
      <w:r w:rsidRPr="0011329C">
        <w:t>If an agreement cannot be reached,</w:t>
      </w:r>
      <w:r w:rsidRPr="0011329C" w:rsidDel="006529D5">
        <w:t xml:space="preserve"> </w:t>
      </w:r>
      <w:r w:rsidR="006529D5">
        <w:t xml:space="preserve">a </w:t>
      </w:r>
      <w:r w:rsidR="00731EF3">
        <w:t xml:space="preserve">NSW </w:t>
      </w:r>
      <w:r w:rsidR="006529D5">
        <w:t>Fair Trading</w:t>
      </w:r>
      <w:r w:rsidR="006529D5" w:rsidRPr="0011329C">
        <w:t xml:space="preserve"> </w:t>
      </w:r>
      <w:r w:rsidRPr="0011329C">
        <w:t>inspector will assess the alleged defective or incomplete work. If it is their opinion that the work is the responsibility of the trader, they may issue a Rectification Order directing the trader to undertake rectification work by a due date.</w:t>
      </w:r>
    </w:p>
    <w:p w14:paraId="085671DE" w14:textId="1C52E67F" w:rsidR="00974593" w:rsidRDefault="00D21044" w:rsidP="00354E37">
      <w:pPr>
        <w:spacing w:after="240"/>
        <w:rPr>
          <w:highlight w:val="yellow"/>
        </w:rPr>
      </w:pPr>
      <w:r>
        <w:t xml:space="preserve">NSW </w:t>
      </w:r>
      <w:r w:rsidR="00974593">
        <w:t xml:space="preserve">Fair Trading’s dispute resolution service has resolved over 70% of building disputes at the initial mediation or inspection stage with building inspectors assisting in approximately 2,500 disputes each year. This has resulted in over 80% of disputes being resolved without being escalated to the </w:t>
      </w:r>
      <w:r w:rsidR="00974593" w:rsidRPr="002F1D4E">
        <w:t>NCAT</w:t>
      </w:r>
      <w:r w:rsidR="00974593">
        <w:t xml:space="preserve">. </w:t>
      </w:r>
    </w:p>
    <w:p w14:paraId="775B093E" w14:textId="51AC97BC" w:rsidR="00974593" w:rsidRDefault="00974593" w:rsidP="00354E37">
      <w:pPr>
        <w:spacing w:after="240"/>
      </w:pPr>
      <w:r>
        <w:t xml:space="preserve">Currently, under the </w:t>
      </w:r>
      <w:r w:rsidRPr="00727413">
        <w:t>HB Act</w:t>
      </w:r>
      <w:r>
        <w:t xml:space="preserve"> a limitation exists that prevents a person in a strata development from using the services of the </w:t>
      </w:r>
      <w:r w:rsidR="006624D8">
        <w:t xml:space="preserve">NSW </w:t>
      </w:r>
      <w:r>
        <w:t xml:space="preserve">Fair Trading dispute resolution team for building work if any work has not been completed as part of the </w:t>
      </w:r>
      <w:r w:rsidRPr="002F1D4E">
        <w:t>SBBIS</w:t>
      </w:r>
      <w:r>
        <w:t xml:space="preserve">. </w:t>
      </w:r>
    </w:p>
    <w:p w14:paraId="7A7E872E" w14:textId="5F4481C0" w:rsidR="00974593" w:rsidRDefault="00974593" w:rsidP="00354E37">
      <w:pPr>
        <w:spacing w:after="240"/>
      </w:pPr>
      <w:r>
        <w:t>Under the SBBIS, the developer of a new apartment building 4 storeys or higher must pay a building bond to fix defects identified in a building inspection. The first inspection under the SBBIS occurs after 15-18 months after the completion of building work.</w:t>
      </w:r>
      <w:r w:rsidRPr="00EF7EC0">
        <w:t xml:space="preserve"> </w:t>
      </w:r>
      <w:r>
        <w:t xml:space="preserve">If an owner that resides in a residential apartment, identifies a defect before the 15 months inspection, they are unable to seek the assistance of </w:t>
      </w:r>
      <w:r w:rsidR="00A17C33">
        <w:t xml:space="preserve">NSW </w:t>
      </w:r>
      <w:r>
        <w:t xml:space="preserve">Fair Trading to attempt to resolve issues where a builder or developer may refuse to rectify defects or comply with a rectification order issued by </w:t>
      </w:r>
      <w:r w:rsidR="00003EDD">
        <w:t xml:space="preserve">NSW </w:t>
      </w:r>
      <w:r>
        <w:t xml:space="preserve">Fair Trading. Accordingly, the only option available to the owner is to seek recourse through NCAT. </w:t>
      </w:r>
    </w:p>
    <w:p w14:paraId="1D8809D7" w14:textId="56EAC8CB" w:rsidR="001837D3" w:rsidRDefault="00A618F8" w:rsidP="00354E37">
      <w:pPr>
        <w:spacing w:after="240"/>
      </w:pPr>
      <w:r>
        <w:t>The</w:t>
      </w:r>
      <w:r w:rsidR="00157F16">
        <w:t xml:space="preserve"> </w:t>
      </w:r>
      <w:hyperlink r:id="rId24" w:history="1">
        <w:r w:rsidR="00157F16" w:rsidRPr="0055339C">
          <w:rPr>
            <w:rStyle w:val="Hyperlink"/>
          </w:rPr>
          <w:t xml:space="preserve">NCAT Annual Report </w:t>
        </w:r>
        <w:r w:rsidR="00550812" w:rsidRPr="0055339C">
          <w:rPr>
            <w:rStyle w:val="Hyperlink"/>
          </w:rPr>
          <w:t>2020-2021</w:t>
        </w:r>
      </w:hyperlink>
      <w:r w:rsidR="00272C41">
        <w:rPr>
          <w:rStyle w:val="FootnoteReference"/>
        </w:rPr>
        <w:footnoteReference w:id="22"/>
      </w:r>
      <w:r w:rsidR="00550812">
        <w:t xml:space="preserve"> </w:t>
      </w:r>
      <w:r w:rsidR="00071C29">
        <w:t>indicated that</w:t>
      </w:r>
      <w:r w:rsidR="00974593">
        <w:t xml:space="preserve"> the standard time from lodgement to the resolution of matters by NCAT for </w:t>
      </w:r>
      <w:r w:rsidR="006C6CBD">
        <w:t xml:space="preserve">standard </w:t>
      </w:r>
      <w:r w:rsidR="00974593">
        <w:t xml:space="preserve">strata claims </w:t>
      </w:r>
      <w:r w:rsidR="00EF4BDC">
        <w:t>is</w:t>
      </w:r>
      <w:r w:rsidR="00974593">
        <w:t xml:space="preserve"> </w:t>
      </w:r>
      <w:r w:rsidR="006C6CBD">
        <w:t>16</w:t>
      </w:r>
      <w:r w:rsidR="00974593">
        <w:t xml:space="preserve"> weeks. While the cost to lodge the application i</w:t>
      </w:r>
      <w:r w:rsidR="00B60F57">
        <w:t>s</w:t>
      </w:r>
      <w:r w:rsidR="00974593">
        <w:t xml:space="preserve"> minimal ($107-$214), resolving disputes can be time consuming. Each party is required to pay their own costs and generally people represent themselves. Matters can be resolved by bringing parties together in an informal manner with an agreement reached during conciliation. </w:t>
      </w:r>
    </w:p>
    <w:p w14:paraId="6314F30F" w14:textId="72C561F4" w:rsidR="00974593" w:rsidRDefault="00974593" w:rsidP="00354E37">
      <w:pPr>
        <w:spacing w:after="240"/>
      </w:pPr>
      <w:r>
        <w:t xml:space="preserve">Alternatively, a joint meeting between experts engaged by the applicant and respondent can be facilitated by a Tribunal member. Depending on the type of application and nature of the dispute, matters may be listed for a hearing. Decisions made by the Tribunal may also be corrected by an internal appeal process or can be appealed to the NSW District Court, NSW Land and Environment Court or NSW Supreme Court. NCAT does not have the power to award damages but </w:t>
      </w:r>
      <w:r w:rsidR="00162D23">
        <w:t>can</w:t>
      </w:r>
      <w:r>
        <w:t xml:space="preserve"> order payment of compensation. </w:t>
      </w:r>
    </w:p>
    <w:p w14:paraId="35BD7053" w14:textId="1729DF6C" w:rsidR="00974593" w:rsidRDefault="00474B03" w:rsidP="00354E37">
      <w:pPr>
        <w:spacing w:after="240"/>
      </w:pPr>
      <w:r w:rsidRPr="005045D4">
        <w:rPr>
          <w:b/>
        </w:rPr>
        <w:lastRenderedPageBreak/>
        <w:t>Schedule 4</w:t>
      </w:r>
      <w:r>
        <w:t xml:space="preserve"> of t</w:t>
      </w:r>
      <w:r w:rsidR="00974593">
        <w:t xml:space="preserve">he </w:t>
      </w:r>
      <w:r w:rsidR="0049326D">
        <w:t>Amendment Bill</w:t>
      </w:r>
      <w:r w:rsidR="00974593">
        <w:t xml:space="preserve"> w</w:t>
      </w:r>
      <w:r>
        <w:t>ill</w:t>
      </w:r>
      <w:r w:rsidR="00974593">
        <w:t xml:space="preserve"> amend the HB Act to enable disputes in relation to building or specialist work on strata developments to be lodged with </w:t>
      </w:r>
      <w:r w:rsidR="00A12FFF">
        <w:t>NSW</w:t>
      </w:r>
      <w:r w:rsidR="00974593">
        <w:t xml:space="preserve"> Fair Trading before the appointment of a building inspector. This </w:t>
      </w:r>
      <w:r w:rsidR="00DF3E99">
        <w:t>means that</w:t>
      </w:r>
      <w:r w:rsidR="00974593" w:rsidDel="00DF3E99">
        <w:t xml:space="preserve"> </w:t>
      </w:r>
      <w:r w:rsidR="00974593">
        <w:t>the owner</w:t>
      </w:r>
      <w:r w:rsidR="00DF3E99">
        <w:t xml:space="preserve"> will be able</w:t>
      </w:r>
      <w:r w:rsidR="00974593">
        <w:t xml:space="preserve"> to </w:t>
      </w:r>
      <w:r w:rsidR="007448B9">
        <w:t>us</w:t>
      </w:r>
      <w:r w:rsidR="00C64CAC">
        <w:t>e</w:t>
      </w:r>
      <w:r w:rsidR="007448B9">
        <w:t xml:space="preserve"> the services </w:t>
      </w:r>
      <w:r w:rsidR="0065728A">
        <w:t xml:space="preserve">of </w:t>
      </w:r>
      <w:r w:rsidR="00A12FFF">
        <w:t xml:space="preserve">NSW </w:t>
      </w:r>
      <w:r w:rsidR="0065728A">
        <w:t xml:space="preserve">Fair Trading </w:t>
      </w:r>
      <w:r w:rsidR="00C64CAC">
        <w:t xml:space="preserve">to resolve any </w:t>
      </w:r>
      <w:r w:rsidR="00123439">
        <w:t>dispute</w:t>
      </w:r>
      <w:r w:rsidR="00C64CAC">
        <w:t>s</w:t>
      </w:r>
      <w:r w:rsidR="00123439">
        <w:t xml:space="preserve"> about</w:t>
      </w:r>
      <w:r w:rsidR="00974593" w:rsidDel="00123439">
        <w:t xml:space="preserve"> </w:t>
      </w:r>
      <w:r w:rsidR="00974593">
        <w:t xml:space="preserve">building defects </w:t>
      </w:r>
      <w:r w:rsidR="004724F9">
        <w:t>without having to</w:t>
      </w:r>
      <w:r w:rsidR="00974593">
        <w:t xml:space="preserve"> wait until the first inspection takes place from 15-18 months post occupation. By resolving any defects earlier, the</w:t>
      </w:r>
      <w:r w:rsidR="00763EDF">
        <w:t xml:space="preserve"> defects</w:t>
      </w:r>
      <w:r w:rsidR="00974593">
        <w:t xml:space="preserve"> will not be identified in the interim report and the developer may have the opportunity to </w:t>
      </w:r>
      <w:r w:rsidR="00E7049A">
        <w:t xml:space="preserve">receive </w:t>
      </w:r>
      <w:r w:rsidR="00974593">
        <w:t xml:space="preserve">a refund of the strata bond.  </w:t>
      </w:r>
    </w:p>
    <w:p w14:paraId="3F8AECE1" w14:textId="2B1E03C9" w:rsidR="00974593" w:rsidRDefault="00974593" w:rsidP="00354E37">
      <w:pPr>
        <w:spacing w:after="240"/>
      </w:pPr>
      <w:r>
        <w:t xml:space="preserve">The benefits of providing dispute resolution services by </w:t>
      </w:r>
      <w:r w:rsidR="00833F7C">
        <w:t xml:space="preserve">NSW </w:t>
      </w:r>
      <w:r>
        <w:t xml:space="preserve">Fair Trading </w:t>
      </w:r>
      <w:r w:rsidR="00800042">
        <w:t xml:space="preserve">is that the owner is given the choice </w:t>
      </w:r>
      <w:r w:rsidR="00732CAB">
        <w:t xml:space="preserve">of </w:t>
      </w:r>
      <w:r w:rsidR="00B0742D">
        <w:t xml:space="preserve">resolving the dispute with </w:t>
      </w:r>
      <w:r w:rsidR="00833F7C">
        <w:t xml:space="preserve">NSW </w:t>
      </w:r>
      <w:r w:rsidR="00B0742D">
        <w:t>Fair T</w:t>
      </w:r>
      <w:r w:rsidR="00074073">
        <w:t>rading</w:t>
      </w:r>
      <w:r w:rsidR="00B333D7">
        <w:t xml:space="preserve"> or</w:t>
      </w:r>
      <w:r w:rsidR="00074073">
        <w:t xml:space="preserve"> proceed</w:t>
      </w:r>
      <w:r w:rsidR="00B333D7">
        <w:t>ing</w:t>
      </w:r>
      <w:r w:rsidR="00074073">
        <w:t xml:space="preserve"> to have the matter </w:t>
      </w:r>
      <w:r w:rsidR="00201113">
        <w:t>heard by NCAT</w:t>
      </w:r>
      <w:r w:rsidR="00111DEC">
        <w:t>.</w:t>
      </w:r>
      <w:r w:rsidR="00EF06D1">
        <w:t xml:space="preserve"> </w:t>
      </w:r>
      <w:r w:rsidR="00DC7658">
        <w:t xml:space="preserve">Dealing with the matter </w:t>
      </w:r>
      <w:r w:rsidR="003A3C67">
        <w:t xml:space="preserve">earlier </w:t>
      </w:r>
      <w:r w:rsidR="0042319B">
        <w:t xml:space="preserve">through </w:t>
      </w:r>
      <w:r w:rsidR="00833F7C">
        <w:t>NSW</w:t>
      </w:r>
      <w:r w:rsidR="0042319B">
        <w:t xml:space="preserve"> Fair Trading </w:t>
      </w:r>
      <w:r w:rsidR="00AF70FF">
        <w:t xml:space="preserve">may </w:t>
      </w:r>
      <w:r w:rsidR="005A67D5">
        <w:t xml:space="preserve">reduce the stress on owners and </w:t>
      </w:r>
      <w:r w:rsidR="00AF70FF">
        <w:t xml:space="preserve">assist in </w:t>
      </w:r>
      <w:r w:rsidR="00701585">
        <w:t xml:space="preserve">resolving </w:t>
      </w:r>
      <w:r w:rsidR="002C726F">
        <w:t xml:space="preserve">any potential </w:t>
      </w:r>
      <w:r w:rsidR="00701585">
        <w:t xml:space="preserve">breakdown </w:t>
      </w:r>
      <w:r w:rsidR="003A3C67">
        <w:t>in the</w:t>
      </w:r>
      <w:r w:rsidR="00370D7D">
        <w:t xml:space="preserve"> relationship with the builder</w:t>
      </w:r>
      <w:r w:rsidR="00F00DD2">
        <w:t xml:space="preserve"> and </w:t>
      </w:r>
      <w:r w:rsidR="0032034B">
        <w:t>support</w:t>
      </w:r>
      <w:r w:rsidR="00F00DD2">
        <w:t xml:space="preserve"> the project moving forward</w:t>
      </w:r>
      <w:r w:rsidR="004035CD">
        <w:t xml:space="preserve"> </w:t>
      </w:r>
      <w:r w:rsidR="00555713">
        <w:t>amicably</w:t>
      </w:r>
      <w:r w:rsidR="002C726F">
        <w:t xml:space="preserve">. </w:t>
      </w:r>
      <w:r w:rsidR="00874780">
        <w:t>Tim</w:t>
      </w:r>
      <w:r w:rsidR="006D6B0F">
        <w:t>e</w:t>
      </w:r>
      <w:r w:rsidR="00874780">
        <w:t xml:space="preserve">lier dispute resolution </w:t>
      </w:r>
      <w:r w:rsidR="00A83D7F">
        <w:t xml:space="preserve">will </w:t>
      </w:r>
      <w:r>
        <w:t xml:space="preserve">lead to the defective work being rectified </w:t>
      </w:r>
      <w:r w:rsidR="0031087C">
        <w:t>earlier</w:t>
      </w:r>
      <w:r w:rsidR="00F206B0">
        <w:t xml:space="preserve"> which may </w:t>
      </w:r>
      <w:r w:rsidR="00BB1398">
        <w:t xml:space="preserve">reduce </w:t>
      </w:r>
      <w:r w:rsidR="00F855B5">
        <w:t xml:space="preserve">the </w:t>
      </w:r>
      <w:r w:rsidR="00BB1398">
        <w:t xml:space="preserve">severity </w:t>
      </w:r>
      <w:r w:rsidR="00F855B5">
        <w:t xml:space="preserve">of the defect </w:t>
      </w:r>
      <w:r w:rsidR="00E8765D">
        <w:t>and</w:t>
      </w:r>
      <w:r w:rsidR="00370364">
        <w:t xml:space="preserve"> </w:t>
      </w:r>
      <w:r w:rsidR="00E85034">
        <w:t xml:space="preserve">cost </w:t>
      </w:r>
      <w:r w:rsidR="00EF5D2C">
        <w:t>of repairs</w:t>
      </w:r>
      <w:r w:rsidR="00A00A52">
        <w:t>.</w:t>
      </w:r>
      <w:r w:rsidR="00315864">
        <w:t xml:space="preserve"> This will also </w:t>
      </w:r>
      <w:r w:rsidR="00A93F58">
        <w:t>encourage strata bodies to be more proactive in identifying and responding to building defects</w:t>
      </w:r>
      <w:r w:rsidR="00EC54E8">
        <w:t>.</w:t>
      </w:r>
      <w:r>
        <w:t xml:space="preserve"> </w:t>
      </w:r>
    </w:p>
    <w:p w14:paraId="7D1A9E28" w14:textId="47592F84" w:rsidR="00974593" w:rsidRPr="001751BC" w:rsidRDefault="0022659B" w:rsidP="0049326D">
      <w:pPr>
        <w:pStyle w:val="Heading3"/>
        <w:spacing w:before="240" w:after="240"/>
        <w:rPr>
          <w:sz w:val="22"/>
          <w:szCs w:val="22"/>
        </w:rPr>
      </w:pPr>
      <w:r w:rsidRPr="001751BC">
        <w:rPr>
          <w:sz w:val="22"/>
          <w:szCs w:val="22"/>
        </w:rPr>
        <w:t>Questions</w:t>
      </w:r>
    </w:p>
    <w:p w14:paraId="27E1C5EA" w14:textId="4A7A1F25" w:rsidR="0022659B" w:rsidRDefault="0022659B" w:rsidP="001751BC">
      <w:pPr>
        <w:pStyle w:val="ListParagraph"/>
        <w:numPr>
          <w:ilvl w:val="0"/>
          <w:numId w:val="50"/>
        </w:numPr>
        <w:spacing w:before="120" w:after="120" w:line="360" w:lineRule="auto"/>
        <w:ind w:left="714" w:hanging="357"/>
        <w:rPr>
          <w:rFonts w:ascii="Arial" w:hAnsi="Arial" w:cs="Arial"/>
          <w:b/>
          <w:bCs/>
          <w:sz w:val="22"/>
          <w:szCs w:val="22"/>
        </w:rPr>
      </w:pPr>
      <w:r w:rsidRPr="0022659B">
        <w:rPr>
          <w:rFonts w:ascii="Arial" w:hAnsi="Arial" w:cs="Arial"/>
          <w:b/>
          <w:bCs/>
          <w:sz w:val="22"/>
          <w:szCs w:val="22"/>
        </w:rPr>
        <w:t xml:space="preserve">Should the </w:t>
      </w:r>
      <w:r w:rsidR="00ED1891" w:rsidRPr="00ED1891">
        <w:rPr>
          <w:rFonts w:ascii="Arial" w:hAnsi="Arial" w:cs="Arial"/>
          <w:b/>
          <w:bCs/>
          <w:sz w:val="22"/>
          <w:szCs w:val="22"/>
        </w:rPr>
        <w:t xml:space="preserve">strata building </w:t>
      </w:r>
      <w:r w:rsidRPr="0022659B">
        <w:rPr>
          <w:rFonts w:ascii="Arial" w:hAnsi="Arial" w:cs="Arial"/>
          <w:b/>
          <w:bCs/>
          <w:sz w:val="22"/>
          <w:szCs w:val="22"/>
        </w:rPr>
        <w:t xml:space="preserve">bond paid by developers be </w:t>
      </w:r>
      <w:r w:rsidR="00ED1891" w:rsidRPr="00ED1891">
        <w:rPr>
          <w:rFonts w:ascii="Arial" w:hAnsi="Arial" w:cs="Arial"/>
          <w:b/>
          <w:bCs/>
          <w:sz w:val="22"/>
          <w:szCs w:val="22"/>
        </w:rPr>
        <w:t>extended</w:t>
      </w:r>
      <w:r w:rsidRPr="0022659B">
        <w:rPr>
          <w:rFonts w:ascii="Arial" w:hAnsi="Arial" w:cs="Arial"/>
          <w:b/>
          <w:bCs/>
          <w:sz w:val="22"/>
          <w:szCs w:val="22"/>
        </w:rPr>
        <w:t xml:space="preserve"> to </w:t>
      </w:r>
      <w:r w:rsidR="00ED1891" w:rsidRPr="00ED1891">
        <w:rPr>
          <w:rFonts w:ascii="Arial" w:hAnsi="Arial" w:cs="Arial"/>
          <w:b/>
          <w:bCs/>
          <w:sz w:val="22"/>
          <w:szCs w:val="22"/>
        </w:rPr>
        <w:t>cover building</w:t>
      </w:r>
      <w:r w:rsidRPr="0022659B">
        <w:rPr>
          <w:rFonts w:ascii="Arial" w:hAnsi="Arial" w:cs="Arial"/>
          <w:b/>
          <w:bCs/>
          <w:sz w:val="22"/>
          <w:szCs w:val="22"/>
        </w:rPr>
        <w:t xml:space="preserve"> defects identified </w:t>
      </w:r>
      <w:r w:rsidR="00ED1891" w:rsidRPr="00ED1891">
        <w:rPr>
          <w:rFonts w:ascii="Arial" w:hAnsi="Arial" w:cs="Arial"/>
          <w:b/>
          <w:bCs/>
          <w:sz w:val="22"/>
          <w:szCs w:val="22"/>
        </w:rPr>
        <w:t>in the final inspection carried out 21-24 months</w:t>
      </w:r>
      <w:r w:rsidRPr="0022659B">
        <w:rPr>
          <w:rFonts w:ascii="Arial" w:hAnsi="Arial" w:cs="Arial"/>
          <w:b/>
          <w:bCs/>
          <w:sz w:val="22"/>
          <w:szCs w:val="22"/>
        </w:rPr>
        <w:t xml:space="preserve"> after the building has been completed?</w:t>
      </w:r>
      <w:r w:rsidR="00ED1891" w:rsidRPr="00ED1891">
        <w:rPr>
          <w:rFonts w:ascii="Arial" w:hAnsi="Arial" w:cs="Arial"/>
          <w:b/>
          <w:bCs/>
          <w:sz w:val="22"/>
          <w:szCs w:val="22"/>
        </w:rPr>
        <w:t xml:space="preserve"> If not, why</w:t>
      </w:r>
      <w:r w:rsidRPr="0022659B">
        <w:rPr>
          <w:rFonts w:ascii="Arial" w:hAnsi="Arial" w:cs="Arial"/>
          <w:b/>
          <w:bCs/>
          <w:sz w:val="22"/>
          <w:szCs w:val="22"/>
        </w:rPr>
        <w:t>?</w:t>
      </w:r>
    </w:p>
    <w:p w14:paraId="70E958A8" w14:textId="1790FAE4" w:rsidR="00C05BD4" w:rsidRPr="0022659B" w:rsidRDefault="0025375F" w:rsidP="001751BC">
      <w:pPr>
        <w:pStyle w:val="ListParagraph"/>
        <w:numPr>
          <w:ilvl w:val="0"/>
          <w:numId w:val="50"/>
        </w:numPr>
        <w:spacing w:before="120" w:after="120" w:line="360" w:lineRule="auto"/>
        <w:ind w:left="714" w:hanging="357"/>
        <w:rPr>
          <w:rFonts w:ascii="Arial" w:hAnsi="Arial" w:cs="Arial"/>
          <w:b/>
          <w:bCs/>
          <w:sz w:val="22"/>
          <w:szCs w:val="22"/>
        </w:rPr>
      </w:pPr>
      <w:r w:rsidRPr="0025375F">
        <w:rPr>
          <w:rFonts w:ascii="Arial" w:hAnsi="Arial" w:cs="Arial"/>
          <w:b/>
          <w:bCs/>
          <w:sz w:val="22"/>
          <w:szCs w:val="22"/>
        </w:rPr>
        <w:t>Should the developer be given an extra 90 days to rectify defects identified in the final inspection or should the rectification costs come directly out of the building bond</w:t>
      </w:r>
      <w:r w:rsidR="00C05BD4">
        <w:rPr>
          <w:rFonts w:ascii="Arial" w:hAnsi="Arial" w:cs="Arial"/>
          <w:b/>
          <w:bCs/>
          <w:sz w:val="22"/>
          <w:szCs w:val="22"/>
        </w:rPr>
        <w:t>?</w:t>
      </w:r>
    </w:p>
    <w:p w14:paraId="59E30FF7" w14:textId="6F5CD052" w:rsidR="00FE67ED" w:rsidRDefault="00EB2BFC" w:rsidP="001751BC">
      <w:pPr>
        <w:pStyle w:val="ListParagraph"/>
        <w:numPr>
          <w:ilvl w:val="0"/>
          <w:numId w:val="50"/>
        </w:numPr>
        <w:spacing w:before="120" w:after="120" w:line="360" w:lineRule="auto"/>
        <w:ind w:left="714" w:hanging="357"/>
        <w:rPr>
          <w:rFonts w:ascii="Arial" w:hAnsi="Arial" w:cs="Arial"/>
          <w:b/>
          <w:bCs/>
          <w:sz w:val="22"/>
          <w:szCs w:val="22"/>
        </w:rPr>
      </w:pPr>
      <w:r w:rsidRPr="00EB2BFC">
        <w:rPr>
          <w:rFonts w:ascii="Arial" w:hAnsi="Arial" w:cs="Arial"/>
          <w:b/>
          <w:bCs/>
          <w:sz w:val="22"/>
          <w:szCs w:val="22"/>
        </w:rPr>
        <w:t>Are there any issues with the strata building bond being retained for a longer period while defects are remediated</w:t>
      </w:r>
      <w:r w:rsidR="00FE67ED" w:rsidRPr="0022659B">
        <w:rPr>
          <w:rFonts w:ascii="Arial" w:hAnsi="Arial" w:cs="Arial"/>
          <w:b/>
          <w:bCs/>
          <w:sz w:val="22"/>
          <w:szCs w:val="22"/>
        </w:rPr>
        <w:t>?</w:t>
      </w:r>
    </w:p>
    <w:p w14:paraId="1B725E07" w14:textId="1143D640" w:rsidR="0022659B" w:rsidRPr="0022659B" w:rsidRDefault="000B4076" w:rsidP="001751BC">
      <w:pPr>
        <w:pStyle w:val="ListParagraph"/>
        <w:numPr>
          <w:ilvl w:val="0"/>
          <w:numId w:val="50"/>
        </w:numPr>
        <w:spacing w:before="120" w:after="120" w:line="360" w:lineRule="auto"/>
        <w:ind w:left="714" w:hanging="357"/>
        <w:rPr>
          <w:rFonts w:ascii="Arial" w:hAnsi="Arial" w:cs="Arial"/>
          <w:b/>
          <w:bCs/>
          <w:sz w:val="22"/>
          <w:szCs w:val="22"/>
        </w:rPr>
      </w:pPr>
      <w:r w:rsidRPr="000B4076">
        <w:rPr>
          <w:rFonts w:ascii="Arial" w:hAnsi="Arial" w:cs="Arial"/>
          <w:b/>
          <w:bCs/>
          <w:sz w:val="22"/>
          <w:szCs w:val="22"/>
        </w:rPr>
        <w:t>The reforms for extending the building bond will commence 6 months from passing through Parliament and receiving formal assent. Does this timeframe allow enough time for industry to prepare for the new requirements? If not, what timeframe do you propose and why</w:t>
      </w:r>
      <w:r w:rsidR="0022659B" w:rsidRPr="0022659B">
        <w:rPr>
          <w:rFonts w:ascii="Arial" w:hAnsi="Arial" w:cs="Arial"/>
          <w:b/>
          <w:bCs/>
          <w:sz w:val="22"/>
          <w:szCs w:val="22"/>
        </w:rPr>
        <w:t>?</w:t>
      </w:r>
    </w:p>
    <w:p w14:paraId="2F5812A2" w14:textId="77777777" w:rsidR="00FA6908" w:rsidRPr="00FA6908" w:rsidRDefault="005860ED" w:rsidP="001751BC">
      <w:pPr>
        <w:pStyle w:val="ListParagraph"/>
        <w:numPr>
          <w:ilvl w:val="0"/>
          <w:numId w:val="50"/>
        </w:numPr>
        <w:spacing w:before="120" w:after="120" w:line="360" w:lineRule="auto"/>
        <w:ind w:left="714" w:hanging="357"/>
      </w:pPr>
      <w:r w:rsidRPr="005860ED">
        <w:rPr>
          <w:rFonts w:ascii="Arial" w:hAnsi="Arial" w:cs="Arial"/>
          <w:b/>
          <w:bCs/>
          <w:sz w:val="22"/>
          <w:szCs w:val="22"/>
        </w:rPr>
        <w:t>Now that the strata building bond scheme has been in place since 2018, do you think it is reasonable to phase out the transitional period so that it applies to more buildings. If not, why</w:t>
      </w:r>
      <w:r w:rsidR="00B77BBD" w:rsidRPr="00EB63D9">
        <w:rPr>
          <w:rFonts w:ascii="Arial" w:hAnsi="Arial" w:cs="Arial"/>
          <w:b/>
          <w:bCs/>
          <w:sz w:val="22"/>
          <w:szCs w:val="22"/>
        </w:rPr>
        <w:t>?</w:t>
      </w:r>
    </w:p>
    <w:p w14:paraId="3A78F478" w14:textId="4D47802D" w:rsidR="008468C0" w:rsidRPr="008468C0" w:rsidRDefault="008468C0" w:rsidP="001751BC">
      <w:pPr>
        <w:pStyle w:val="ListParagraph"/>
        <w:numPr>
          <w:ilvl w:val="0"/>
          <w:numId w:val="50"/>
        </w:numPr>
        <w:spacing w:before="120" w:after="120" w:line="360" w:lineRule="auto"/>
        <w:ind w:left="714" w:hanging="357"/>
      </w:pPr>
      <w:r w:rsidRPr="008468C0">
        <w:rPr>
          <w:rFonts w:ascii="Arial" w:eastAsia="Arial" w:hAnsi="Arial" w:cs="Arial"/>
          <w:b/>
          <w:bCs/>
          <w:sz w:val="22"/>
          <w:szCs w:val="22"/>
        </w:rPr>
        <w:t>Do you think it is reasonable for developers who commence strata building work after 1 January 2023, regardless of when contracts were entered, to have to comply with the scheme? If not, why</w:t>
      </w:r>
      <w:r>
        <w:rPr>
          <w:rFonts w:ascii="Arial" w:eastAsia="Arial" w:hAnsi="Arial" w:cs="Arial"/>
          <w:b/>
          <w:bCs/>
          <w:sz w:val="22"/>
          <w:szCs w:val="22"/>
        </w:rPr>
        <w:t>?</w:t>
      </w:r>
    </w:p>
    <w:p w14:paraId="1ABDA0B8" w14:textId="77777777" w:rsidR="00732066" w:rsidRPr="00D975A5" w:rsidRDefault="00E74D61" w:rsidP="001751BC">
      <w:pPr>
        <w:pStyle w:val="ListParagraph"/>
        <w:numPr>
          <w:ilvl w:val="0"/>
          <w:numId w:val="50"/>
        </w:numPr>
        <w:spacing w:before="120" w:after="120" w:line="360" w:lineRule="auto"/>
        <w:ind w:left="714" w:hanging="357"/>
      </w:pPr>
      <w:r w:rsidRPr="00E74D61">
        <w:rPr>
          <w:rFonts w:ascii="Arial" w:eastAsia="Arial" w:hAnsi="Arial" w:cs="Arial"/>
          <w:b/>
          <w:bCs/>
          <w:sz w:val="22"/>
          <w:szCs w:val="22"/>
        </w:rPr>
        <w:lastRenderedPageBreak/>
        <w:t>It is proposed that all developers will be required to comply with the scheme if a construction certificate has been issued after 1 January 2023, even if they entered into the contract before 1 January 2018. Is there another way we could achieve the same outcome to ensure that all strata developers are required to pay the security bond</w:t>
      </w:r>
      <w:r>
        <w:rPr>
          <w:rFonts w:ascii="Arial" w:eastAsia="Arial" w:hAnsi="Arial" w:cs="Arial"/>
          <w:b/>
          <w:bCs/>
          <w:sz w:val="22"/>
          <w:szCs w:val="22"/>
        </w:rPr>
        <w:t>?</w:t>
      </w:r>
    </w:p>
    <w:p w14:paraId="4E9E7476" w14:textId="41AAB839" w:rsidR="00D975A5" w:rsidRPr="00D473AD" w:rsidRDefault="00D975A5" w:rsidP="001751BC">
      <w:pPr>
        <w:pStyle w:val="ListParagraph"/>
        <w:numPr>
          <w:ilvl w:val="0"/>
          <w:numId w:val="50"/>
        </w:numPr>
        <w:spacing w:before="120" w:after="120" w:line="360" w:lineRule="auto"/>
        <w:ind w:left="714" w:hanging="357"/>
        <w:rPr>
          <w:rFonts w:ascii="Arial" w:hAnsi="Arial" w:cs="Arial"/>
          <w:b/>
          <w:bCs/>
          <w:sz w:val="22"/>
          <w:szCs w:val="22"/>
        </w:rPr>
      </w:pPr>
      <w:r w:rsidRPr="00D473AD">
        <w:rPr>
          <w:rFonts w:ascii="Arial" w:hAnsi="Arial" w:cs="Arial"/>
          <w:b/>
          <w:bCs/>
          <w:sz w:val="22"/>
          <w:szCs w:val="22"/>
        </w:rPr>
        <w:t>Do you support the introduction of a formal framework for the approval of APAs to improve their accountability? If not, why?</w:t>
      </w:r>
    </w:p>
    <w:p w14:paraId="54C5E575" w14:textId="3141FFC2" w:rsidR="00D975A5" w:rsidRPr="00D473AD" w:rsidRDefault="0066295C" w:rsidP="001751BC">
      <w:pPr>
        <w:pStyle w:val="ListParagraph"/>
        <w:numPr>
          <w:ilvl w:val="0"/>
          <w:numId w:val="50"/>
        </w:numPr>
        <w:spacing w:before="120" w:after="120" w:line="360" w:lineRule="auto"/>
        <w:ind w:left="714" w:hanging="357"/>
        <w:rPr>
          <w:rFonts w:ascii="Arial" w:hAnsi="Arial" w:cs="Arial"/>
          <w:b/>
          <w:bCs/>
          <w:sz w:val="22"/>
          <w:szCs w:val="22"/>
        </w:rPr>
      </w:pPr>
      <w:r w:rsidRPr="00D473AD">
        <w:rPr>
          <w:rFonts w:ascii="Arial" w:hAnsi="Arial" w:cs="Arial"/>
          <w:b/>
          <w:bCs/>
          <w:sz w:val="22"/>
          <w:szCs w:val="22"/>
        </w:rPr>
        <w:t>The Bill will require an APA to have certain critical elements as part of the scheme to establish the strata inspection panel (i.e. appointments process, disciplinary action and complaints handling policy, records keeping and reporting requirements). Are there any other critical elements that an APA should be required to have to manage the appointment of building inspectors?</w:t>
      </w:r>
    </w:p>
    <w:p w14:paraId="635CB873" w14:textId="77777777" w:rsidR="005D6F71" w:rsidRPr="00D473AD" w:rsidRDefault="005D6F71" w:rsidP="001751BC">
      <w:pPr>
        <w:pStyle w:val="ListParagraph"/>
        <w:numPr>
          <w:ilvl w:val="0"/>
          <w:numId w:val="50"/>
        </w:numPr>
        <w:spacing w:before="120" w:after="120" w:line="360" w:lineRule="auto"/>
        <w:ind w:left="714" w:hanging="357"/>
        <w:rPr>
          <w:rFonts w:ascii="Arial" w:hAnsi="Arial" w:cs="Arial"/>
          <w:b/>
          <w:bCs/>
          <w:sz w:val="22"/>
          <w:szCs w:val="22"/>
        </w:rPr>
      </w:pPr>
      <w:r w:rsidRPr="00D473AD">
        <w:rPr>
          <w:rFonts w:ascii="Arial" w:hAnsi="Arial" w:cs="Arial"/>
          <w:b/>
          <w:bCs/>
          <w:sz w:val="22"/>
          <w:szCs w:val="22"/>
        </w:rPr>
        <w:t>Do you support that a penalty provision should be prescribed for a person that falsely represents themselves as a building inspection? If no, why?</w:t>
      </w:r>
    </w:p>
    <w:p w14:paraId="45688D4B" w14:textId="77777777" w:rsidR="00B7078C" w:rsidRPr="00B7078C" w:rsidRDefault="00D473AD" w:rsidP="001751BC">
      <w:pPr>
        <w:pStyle w:val="ListParagraph"/>
        <w:numPr>
          <w:ilvl w:val="0"/>
          <w:numId w:val="50"/>
        </w:numPr>
        <w:spacing w:before="120" w:after="120" w:line="360" w:lineRule="auto"/>
        <w:ind w:left="714" w:hanging="357"/>
      </w:pPr>
      <w:r w:rsidRPr="00D473AD">
        <w:rPr>
          <w:rFonts w:ascii="Arial" w:hAnsi="Arial" w:cs="Arial"/>
          <w:b/>
          <w:bCs/>
          <w:sz w:val="22"/>
          <w:szCs w:val="22"/>
        </w:rPr>
        <w:t>A maximum of 300 penalty units ($33,000) will apply to this offence. Is this penalty sufficient? If not, what should it be and why</w:t>
      </w:r>
      <w:r>
        <w:rPr>
          <w:rFonts w:ascii="Arial" w:hAnsi="Arial" w:cs="Arial"/>
          <w:b/>
          <w:bCs/>
          <w:sz w:val="22"/>
          <w:szCs w:val="22"/>
        </w:rPr>
        <w:t>?</w:t>
      </w:r>
    </w:p>
    <w:p w14:paraId="60EC0B18" w14:textId="249537D6" w:rsidR="0004265D" w:rsidRPr="0004265D" w:rsidRDefault="0004265D" w:rsidP="001751BC">
      <w:pPr>
        <w:pStyle w:val="ListParagraph"/>
        <w:numPr>
          <w:ilvl w:val="0"/>
          <w:numId w:val="50"/>
        </w:numPr>
        <w:spacing w:before="120" w:after="120" w:line="360" w:lineRule="auto"/>
        <w:ind w:left="714" w:hanging="357"/>
        <w:rPr>
          <w:rFonts w:ascii="Arial" w:hAnsi="Arial" w:cs="Arial"/>
          <w:b/>
          <w:bCs/>
          <w:sz w:val="22"/>
          <w:szCs w:val="22"/>
        </w:rPr>
      </w:pPr>
      <w:r w:rsidRPr="0004265D">
        <w:rPr>
          <w:rFonts w:ascii="Arial" w:hAnsi="Arial" w:cs="Arial"/>
          <w:b/>
          <w:bCs/>
          <w:sz w:val="22"/>
          <w:szCs w:val="22"/>
        </w:rPr>
        <w:t>Do you think that owners in a strata development should be able to access the NSW Fair Trading dispute resolution service before a building inspector is appointed under the SBBIS? Why</w:t>
      </w:r>
      <w:r w:rsidR="00862E43">
        <w:rPr>
          <w:rFonts w:ascii="Arial" w:hAnsi="Arial" w:cs="Arial"/>
          <w:b/>
          <w:bCs/>
          <w:sz w:val="22"/>
          <w:szCs w:val="22"/>
        </w:rPr>
        <w:t xml:space="preserve"> or </w:t>
      </w:r>
      <w:r w:rsidRPr="0004265D">
        <w:rPr>
          <w:rFonts w:ascii="Arial" w:hAnsi="Arial" w:cs="Arial"/>
          <w:b/>
          <w:bCs/>
          <w:sz w:val="22"/>
          <w:szCs w:val="22"/>
        </w:rPr>
        <w:t>why not?</w:t>
      </w:r>
    </w:p>
    <w:p w14:paraId="121800A7" w14:textId="68B41DE7" w:rsidR="001C375B" w:rsidRDefault="00D84C92" w:rsidP="0004265D">
      <w:pPr>
        <w:pStyle w:val="ListParagraph"/>
        <w:spacing w:line="360" w:lineRule="auto"/>
        <w:rPr>
          <w:rFonts w:eastAsia="Arial"/>
        </w:rPr>
      </w:pPr>
      <w:r>
        <w:rPr>
          <w:rFonts w:eastAsia="Arial" w:cs="Arial"/>
        </w:rPr>
        <w:pict w14:anchorId="6CC9711A">
          <v:rect id="_x0000_i1026" style="width:0;height:1.5pt" o:hralign="center" o:hrstd="t" o:hr="t" fillcolor="#a0a0a0" stroked="f"/>
        </w:pict>
      </w:r>
    </w:p>
    <w:p w14:paraId="43C7A825" w14:textId="77777777" w:rsidR="001C375B" w:rsidRDefault="001C375B">
      <w:pPr>
        <w:spacing w:after="0" w:line="240" w:lineRule="auto"/>
        <w:rPr>
          <w:rFonts w:ascii="Times New Roman" w:eastAsia="Arial" w:hAnsi="Times New Roman" w:cs="Arial"/>
          <w:sz w:val="24"/>
        </w:rPr>
      </w:pPr>
      <w:r>
        <w:rPr>
          <w:rFonts w:eastAsia="Arial" w:cs="Arial"/>
        </w:rPr>
        <w:br w:type="page"/>
      </w:r>
    </w:p>
    <w:p w14:paraId="25B46903" w14:textId="3D303D2F" w:rsidR="00033F6B" w:rsidRPr="00650D80" w:rsidRDefault="00CA69F6" w:rsidP="0049326D">
      <w:pPr>
        <w:pStyle w:val="Heading2"/>
      </w:pPr>
      <w:bookmarkStart w:id="47" w:name="_Toc102476953"/>
      <w:bookmarkStart w:id="48" w:name="_Toc110513649"/>
      <w:r>
        <w:lastRenderedPageBreak/>
        <w:t xml:space="preserve">3. </w:t>
      </w:r>
      <w:r w:rsidR="00033F6B" w:rsidRPr="00793EC0">
        <w:t>Improv</w:t>
      </w:r>
      <w:r w:rsidR="00682F4E" w:rsidRPr="00793EC0">
        <w:t>ing</w:t>
      </w:r>
      <w:r w:rsidR="00033F6B" w:rsidRPr="00793EC0">
        <w:t xml:space="preserve"> professional standards and competencies</w:t>
      </w:r>
      <w:bookmarkEnd w:id="47"/>
      <w:bookmarkEnd w:id="48"/>
    </w:p>
    <w:p w14:paraId="4F0F8B31" w14:textId="4280E79B" w:rsidR="00CC499C" w:rsidRDefault="001D68A9" w:rsidP="00685FE7">
      <w:pPr>
        <w:pStyle w:val="Heading3"/>
        <w:numPr>
          <w:ilvl w:val="0"/>
          <w:numId w:val="68"/>
        </w:numPr>
        <w:spacing w:before="240" w:after="240"/>
        <w:rPr>
          <w:szCs w:val="28"/>
        </w:rPr>
      </w:pPr>
      <w:r w:rsidRPr="00916F81">
        <w:rPr>
          <w:szCs w:val="28"/>
        </w:rPr>
        <w:t>Flexible pathways for certifier registration</w:t>
      </w:r>
    </w:p>
    <w:p w14:paraId="5AB6AD83" w14:textId="7FB6A0AB" w:rsidR="00CC499C" w:rsidRDefault="00CC499C" w:rsidP="0049326D">
      <w:pPr>
        <w:pStyle w:val="BodyText1"/>
        <w:spacing w:before="120" w:after="120"/>
        <w:rPr>
          <w:i/>
          <w:iCs/>
          <w:sz w:val="18"/>
          <w:szCs w:val="18"/>
        </w:rPr>
      </w:pPr>
      <w:r w:rsidRPr="000D3EC9">
        <w:rPr>
          <w:i/>
          <w:iCs/>
          <w:sz w:val="18"/>
          <w:szCs w:val="18"/>
        </w:rPr>
        <w:t xml:space="preserve">Ref: </w:t>
      </w:r>
      <w:r w:rsidR="0049326D">
        <w:rPr>
          <w:i/>
          <w:iCs/>
          <w:sz w:val="18"/>
          <w:szCs w:val="18"/>
        </w:rPr>
        <w:t>Amendment Bill</w:t>
      </w:r>
      <w:r w:rsidRPr="000D3EC9">
        <w:rPr>
          <w:i/>
          <w:iCs/>
          <w:sz w:val="18"/>
          <w:szCs w:val="18"/>
        </w:rPr>
        <w:t xml:space="preserve">, Schedule </w:t>
      </w:r>
      <w:r>
        <w:rPr>
          <w:i/>
          <w:iCs/>
          <w:sz w:val="18"/>
          <w:szCs w:val="18"/>
        </w:rPr>
        <w:t>6 (Amendment of Building and Development Certifiers Act 2018)</w:t>
      </w:r>
    </w:p>
    <w:p w14:paraId="41B9246D" w14:textId="5B0DB746" w:rsidR="00A45FE6" w:rsidRDefault="00AB2127" w:rsidP="004452A6">
      <w:pPr>
        <w:pStyle w:val="BodyText1"/>
      </w:pPr>
      <w:r>
        <w:t xml:space="preserve">Currently, the Department is primarily </w:t>
      </w:r>
      <w:r w:rsidR="00320FCC">
        <w:t>responsible for the assessment of</w:t>
      </w:r>
      <w:r w:rsidR="00F5542D">
        <w:t xml:space="preserve"> registration</w:t>
      </w:r>
      <w:r w:rsidR="0094231E">
        <w:t xml:space="preserve"> </w:t>
      </w:r>
      <w:r w:rsidR="00320FCC">
        <w:t>applications (including eligibility assessments) of many</w:t>
      </w:r>
      <w:r w:rsidR="00D2278C">
        <w:t xml:space="preserve"> of the industry’s practitioners. </w:t>
      </w:r>
      <w:r w:rsidR="00BC2EC5">
        <w:t>The Department is proposing to give practitioners new ways to prove their competency to be registered.</w:t>
      </w:r>
    </w:p>
    <w:p w14:paraId="3370B541" w14:textId="1E2132A0" w:rsidR="009B2BE0" w:rsidRDefault="009B2BE0" w:rsidP="004452A6">
      <w:pPr>
        <w:pStyle w:val="BodyText1"/>
      </w:pPr>
      <w:r>
        <w:t>To</w:t>
      </w:r>
      <w:r w:rsidR="00AB2127">
        <w:t xml:space="preserve"> move to </w:t>
      </w:r>
      <w:r w:rsidR="004F2EF3">
        <w:t>more</w:t>
      </w:r>
      <w:r w:rsidR="00AB2127">
        <w:t xml:space="preserve"> </w:t>
      </w:r>
      <w:r w:rsidR="00EC7015">
        <w:t>flexible pathway</w:t>
      </w:r>
      <w:r w:rsidR="006E02F8">
        <w:t>s for registration,</w:t>
      </w:r>
      <w:r w:rsidR="00864FFA">
        <w:t xml:space="preserve"> the </w:t>
      </w:r>
      <w:r w:rsidR="001E16EE">
        <w:t>Department</w:t>
      </w:r>
      <w:r w:rsidR="00EF2F0C">
        <w:t xml:space="preserve"> </w:t>
      </w:r>
      <w:r w:rsidR="002550E0">
        <w:t>proposes to utilise the extensive knowledge and expertise of occupational bodies and professional associations</w:t>
      </w:r>
      <w:r w:rsidR="00433297">
        <w:t xml:space="preserve"> who </w:t>
      </w:r>
      <w:r w:rsidR="00E16B5C">
        <w:t>hold</w:t>
      </w:r>
      <w:r w:rsidR="000C172A">
        <w:t xml:space="preserve"> a </w:t>
      </w:r>
      <w:r w:rsidR="00930AE6">
        <w:t>PSS</w:t>
      </w:r>
      <w:r>
        <w:t xml:space="preserve"> to </w:t>
      </w:r>
      <w:r w:rsidR="00433297">
        <w:t>undertake</w:t>
      </w:r>
      <w:r w:rsidR="009643A3" w:rsidRPr="009643A3">
        <w:t xml:space="preserve"> </w:t>
      </w:r>
      <w:r>
        <w:t>assessment</w:t>
      </w:r>
      <w:r w:rsidR="007B2666">
        <w:t xml:space="preserve">s of applicants seeking registration as a certifier under the </w:t>
      </w:r>
      <w:r w:rsidR="00E74F97">
        <w:t>BDC</w:t>
      </w:r>
      <w:r w:rsidR="007B2666">
        <w:t xml:space="preserve"> Act</w:t>
      </w:r>
      <w:r w:rsidR="00712F30">
        <w:t>.</w:t>
      </w:r>
    </w:p>
    <w:p w14:paraId="0C974513" w14:textId="0E71FDD8" w:rsidR="00712F30" w:rsidRDefault="007B1892" w:rsidP="00712F30">
      <w:r w:rsidRPr="005045D4">
        <w:rPr>
          <w:b/>
        </w:rPr>
        <w:t>Schedule 6</w:t>
      </w:r>
      <w:r>
        <w:t xml:space="preserve"> of the </w:t>
      </w:r>
      <w:r w:rsidR="0049326D">
        <w:t>Amendment Bill</w:t>
      </w:r>
      <w:r>
        <w:t xml:space="preserve"> </w:t>
      </w:r>
      <w:r w:rsidR="0094493E">
        <w:t>provides</w:t>
      </w:r>
      <w:r>
        <w:t xml:space="preserve"> that </w:t>
      </w:r>
      <w:r w:rsidR="00712F30">
        <w:t>the approved body would assess an applicant and consider whether the applicant has the appropriate qualifications, skills, knowledge and experience to hold registration as a certifier under the Act (</w:t>
      </w:r>
      <w:r w:rsidR="000D0A43">
        <w:rPr>
          <w:i/>
          <w:iCs/>
        </w:rPr>
        <w:t>competency</w:t>
      </w:r>
      <w:r w:rsidR="00712F30" w:rsidRPr="00D87CC0">
        <w:rPr>
          <w:i/>
          <w:iCs/>
        </w:rPr>
        <w:t xml:space="preserve"> recognition</w:t>
      </w:r>
      <w:r w:rsidR="00712F30">
        <w:t xml:space="preserve">). </w:t>
      </w:r>
      <w:r w:rsidR="00773150">
        <w:t>Th</w:t>
      </w:r>
      <w:r w:rsidR="00704C68">
        <w:t>e</w:t>
      </w:r>
      <w:r w:rsidR="00773150">
        <w:t xml:space="preserve"> assessment process </w:t>
      </w:r>
      <w:r w:rsidR="00704C68">
        <w:t xml:space="preserve">used by the body </w:t>
      </w:r>
      <w:r w:rsidR="00773150">
        <w:t xml:space="preserve">would have been </w:t>
      </w:r>
      <w:r w:rsidR="00704C68">
        <w:t xml:space="preserve">separately </w:t>
      </w:r>
      <w:r w:rsidR="00773150">
        <w:t>approved by the Secretary</w:t>
      </w:r>
      <w:r w:rsidR="00102CF8">
        <w:t xml:space="preserve">. </w:t>
      </w:r>
      <w:r w:rsidR="00712F30">
        <w:t xml:space="preserve">If assessed as meeting these requirements, the applicant would be referred to the Department to undertake the final registration process (such </w:t>
      </w:r>
      <w:r w:rsidR="002E0138">
        <w:t xml:space="preserve">as </w:t>
      </w:r>
      <w:r w:rsidR="00712F30">
        <w:t xml:space="preserve">probity checks).  </w:t>
      </w:r>
    </w:p>
    <w:p w14:paraId="6EB03932" w14:textId="405A3695" w:rsidR="00CE663A" w:rsidRDefault="006D51B7" w:rsidP="009643A3">
      <w:pPr>
        <w:pStyle w:val="BodyText1"/>
      </w:pPr>
      <w:r>
        <w:t xml:space="preserve">A similar framework </w:t>
      </w:r>
      <w:r w:rsidR="009C765F">
        <w:t xml:space="preserve">is already established in the </w:t>
      </w:r>
      <w:r w:rsidR="00A33D86" w:rsidRPr="00A33D86">
        <w:t>DBP Act</w:t>
      </w:r>
      <w:r w:rsidR="009C765F">
        <w:t xml:space="preserve"> where </w:t>
      </w:r>
      <w:r w:rsidR="0081597E">
        <w:t xml:space="preserve">approved </w:t>
      </w:r>
      <w:r w:rsidR="00C1115F">
        <w:t xml:space="preserve">professional </w:t>
      </w:r>
      <w:r w:rsidR="0081597E">
        <w:t xml:space="preserve">bodies can assess </w:t>
      </w:r>
      <w:r w:rsidR="005B78FF">
        <w:t xml:space="preserve">the qualifications and eligibility of </w:t>
      </w:r>
      <w:r w:rsidR="00D7267A">
        <w:t>persons</w:t>
      </w:r>
      <w:r w:rsidR="0081597E">
        <w:t xml:space="preserve"> applying to be registered as professional engineers.</w:t>
      </w:r>
    </w:p>
    <w:p w14:paraId="3C95AEB5" w14:textId="1BD27944" w:rsidR="000D5DF3" w:rsidRDefault="001F600A" w:rsidP="001C7D0F">
      <w:pPr>
        <w:pStyle w:val="BodyText1"/>
      </w:pPr>
      <w:r>
        <w:t xml:space="preserve">This </w:t>
      </w:r>
      <w:r w:rsidR="00314452">
        <w:t>framework</w:t>
      </w:r>
      <w:r>
        <w:t xml:space="preserve"> would allow </w:t>
      </w:r>
      <w:r w:rsidR="00D97CC5">
        <w:t xml:space="preserve">a body (with a </w:t>
      </w:r>
      <w:r w:rsidR="00930AE6">
        <w:t>PSS</w:t>
      </w:r>
      <w:r w:rsidR="00D97CC5">
        <w:t xml:space="preserve">) to assess </w:t>
      </w:r>
      <w:r>
        <w:t xml:space="preserve">those practitioners </w:t>
      </w:r>
      <w:r w:rsidR="00D97CC5">
        <w:t xml:space="preserve">who have not attained the prescribed minimum qualifications </w:t>
      </w:r>
      <w:r w:rsidR="00957BAA">
        <w:t xml:space="preserve">but have </w:t>
      </w:r>
      <w:r>
        <w:t xml:space="preserve">extensive </w:t>
      </w:r>
      <w:r w:rsidR="00E06B20">
        <w:t xml:space="preserve">demonstrated </w:t>
      </w:r>
      <w:r>
        <w:t>capability</w:t>
      </w:r>
      <w:r w:rsidR="00D66664">
        <w:t xml:space="preserve">. The body will </w:t>
      </w:r>
      <w:r w:rsidR="00E12B97">
        <w:t xml:space="preserve">consider </w:t>
      </w:r>
      <w:r w:rsidR="00C5581C">
        <w:t xml:space="preserve">and test </w:t>
      </w:r>
      <w:r w:rsidR="00484B8E">
        <w:t xml:space="preserve">the practitioner’s </w:t>
      </w:r>
      <w:r w:rsidR="00E12B97">
        <w:t>skills, experience and knowledge</w:t>
      </w:r>
      <w:r w:rsidR="00E06B20">
        <w:t xml:space="preserve"> </w:t>
      </w:r>
      <w:r w:rsidR="00C5581C">
        <w:t>to</w:t>
      </w:r>
      <w:r w:rsidR="00E06B20">
        <w:t xml:space="preserve"> determine whether they </w:t>
      </w:r>
      <w:r w:rsidR="00D20DB3">
        <w:t xml:space="preserve">are </w:t>
      </w:r>
      <w:r w:rsidR="00C5581C">
        <w:t>otherwise suitable to hold registration</w:t>
      </w:r>
      <w:r w:rsidR="00BE1A27">
        <w:t>.</w:t>
      </w:r>
      <w:r>
        <w:t xml:space="preserve"> </w:t>
      </w:r>
      <w:r w:rsidR="00274F62" w:rsidRPr="00274F62">
        <w:t xml:space="preserve">Adopting this approach would </w:t>
      </w:r>
      <w:r w:rsidR="00BE1A27">
        <w:t xml:space="preserve">provide a flexible pathway by </w:t>
      </w:r>
      <w:r w:rsidR="00274F62" w:rsidRPr="00274F62">
        <w:t>allow</w:t>
      </w:r>
      <w:r w:rsidR="00BE1A27">
        <w:t>ing</w:t>
      </w:r>
      <w:r w:rsidR="00274F62" w:rsidRPr="00274F62">
        <w:t xml:space="preserve"> the </w:t>
      </w:r>
      <w:r w:rsidR="00274F62">
        <w:t>registration</w:t>
      </w:r>
      <w:r w:rsidR="00274F62" w:rsidRPr="00274F62">
        <w:t xml:space="preserve"> of certifiers </w:t>
      </w:r>
      <w:r w:rsidR="00EF2F0C">
        <w:t>in a more</w:t>
      </w:r>
      <w:r w:rsidR="00274F62" w:rsidRPr="00274F62">
        <w:t xml:space="preserve"> qualification-neutral </w:t>
      </w:r>
      <w:r w:rsidR="001F31D3" w:rsidRPr="00274F62">
        <w:t>approach</w:t>
      </w:r>
      <w:r w:rsidR="00123A8C">
        <w:t>.</w:t>
      </w:r>
      <w:r w:rsidR="00A94A9A" w:rsidRPr="00A94A9A">
        <w:t xml:space="preserve"> </w:t>
      </w:r>
    </w:p>
    <w:p w14:paraId="594E62BE" w14:textId="7B49F680" w:rsidR="00E44AC2" w:rsidRDefault="00123A8C" w:rsidP="001C7D0F">
      <w:pPr>
        <w:pStyle w:val="BodyText1"/>
      </w:pPr>
      <w:r>
        <w:t>This would</w:t>
      </w:r>
      <w:r w:rsidR="0041100E">
        <w:t xml:space="preserve"> help</w:t>
      </w:r>
      <w:r w:rsidR="00274F62" w:rsidRPr="00274F62">
        <w:t xml:space="preserve"> overcome some of the difficulties</w:t>
      </w:r>
      <w:r w:rsidR="00AC26B3">
        <w:t xml:space="preserve"> with the current </w:t>
      </w:r>
      <w:r w:rsidR="00AC26B3" w:rsidRPr="00274F62">
        <w:t>shortage of certifiers in regional areas</w:t>
      </w:r>
      <w:r w:rsidR="00120B7C">
        <w:t xml:space="preserve"> who may not have met the qualification requirements</w:t>
      </w:r>
      <w:r w:rsidR="001F31D3">
        <w:t xml:space="preserve"> currently set</w:t>
      </w:r>
      <w:r w:rsidR="00C23DA9">
        <w:t xml:space="preserve"> but </w:t>
      </w:r>
      <w:r w:rsidR="007D5A95">
        <w:t xml:space="preserve">hold </w:t>
      </w:r>
      <w:r w:rsidR="00A86660">
        <w:t>the appropriate skills, knowledge and experience</w:t>
      </w:r>
      <w:r w:rsidR="001F31D3">
        <w:t xml:space="preserve">. </w:t>
      </w:r>
    </w:p>
    <w:p w14:paraId="2EE427A7" w14:textId="526B3637" w:rsidR="001F600A" w:rsidRDefault="00BF5D36" w:rsidP="001F600A">
      <w:pPr>
        <w:pStyle w:val="BodyText1"/>
      </w:pPr>
      <w:r>
        <w:t xml:space="preserve">While </w:t>
      </w:r>
      <w:r w:rsidR="00712F30">
        <w:t>the Department</w:t>
      </w:r>
      <w:r>
        <w:t xml:space="preserve"> has extensive experience in </w:t>
      </w:r>
      <w:r w:rsidR="00712F30">
        <w:t xml:space="preserve">the </w:t>
      </w:r>
      <w:r>
        <w:t xml:space="preserve">assessment of licensing applications for certifiers, sharing the ongoing assessment of certifier’s capability with bodies operating a </w:t>
      </w:r>
      <w:r w:rsidR="00930AE6">
        <w:t>PSS</w:t>
      </w:r>
      <w:r w:rsidRPr="004F19C0">
        <w:t xml:space="preserve"> </w:t>
      </w:r>
      <w:r>
        <w:t xml:space="preserve">would provide </w:t>
      </w:r>
      <w:r w:rsidR="001F31D3">
        <w:t xml:space="preserve">a </w:t>
      </w:r>
      <w:r>
        <w:t xml:space="preserve">new pathway </w:t>
      </w:r>
      <w:r w:rsidR="00812E96">
        <w:t xml:space="preserve">for applicants </w:t>
      </w:r>
      <w:r>
        <w:t>without compromising quality.</w:t>
      </w:r>
    </w:p>
    <w:p w14:paraId="3AC727F1" w14:textId="5CE74EA0" w:rsidR="000E4C2C" w:rsidRDefault="00A92F6C" w:rsidP="00D7666A">
      <w:pPr>
        <w:pStyle w:val="BodyText1"/>
      </w:pPr>
      <w:r>
        <w:lastRenderedPageBreak/>
        <w:t>A</w:t>
      </w:r>
      <w:r w:rsidR="00B75C69">
        <w:t xml:space="preserve"> </w:t>
      </w:r>
      <w:r w:rsidR="00930AE6">
        <w:t>PSS</w:t>
      </w:r>
      <w:r w:rsidR="00B75C69">
        <w:t xml:space="preserve"> </w:t>
      </w:r>
      <w:r w:rsidR="00512D50">
        <w:t>binds an occupational</w:t>
      </w:r>
      <w:r w:rsidR="00512D50" w:rsidRPr="000A7730">
        <w:t xml:space="preserve"> association to monitor, enforce and improve the professional standards of </w:t>
      </w:r>
      <w:r w:rsidR="00512D50">
        <w:t xml:space="preserve">its </w:t>
      </w:r>
      <w:r w:rsidR="00512D50" w:rsidRPr="000A7730">
        <w:t xml:space="preserve">members. </w:t>
      </w:r>
      <w:r w:rsidR="00964A1E" w:rsidRPr="00964A1E">
        <w:t>This is designed to help protect the people, or consumers, who use their members’ services.</w:t>
      </w:r>
      <w:r w:rsidR="00BF738F">
        <w:t xml:space="preserve"> </w:t>
      </w:r>
      <w:r w:rsidR="000A6714">
        <w:t>P</w:t>
      </w:r>
      <w:r w:rsidR="000A6714" w:rsidRPr="000A6714">
        <w:t xml:space="preserve">rofessional standards </w:t>
      </w:r>
      <w:r w:rsidR="007D2CC4">
        <w:t>regimes are</w:t>
      </w:r>
      <w:r w:rsidR="000A6714" w:rsidRPr="000A6714">
        <w:t xml:space="preserve"> predominately focused on rewarding good behaviour and continuous improvement in the professional standards of service providers.</w:t>
      </w:r>
    </w:p>
    <w:p w14:paraId="2E47A754" w14:textId="772D7A39" w:rsidR="00D7666A" w:rsidRPr="00D7666A" w:rsidRDefault="00C672F6" w:rsidP="00D7666A">
      <w:pPr>
        <w:pStyle w:val="BodyText1"/>
      </w:pPr>
      <w:r>
        <w:t>Further, t</w:t>
      </w:r>
      <w:r w:rsidR="00D7666A" w:rsidRPr="00D7666A">
        <w:t>hese associations are organisations that have been approved by the </w:t>
      </w:r>
      <w:hyperlink r:id="rId25" w:history="1">
        <w:r w:rsidR="00D7666A" w:rsidRPr="00D7666A">
          <w:t>Professional Standards Council</w:t>
        </w:r>
      </w:hyperlink>
      <w:r w:rsidR="00D7666A" w:rsidRPr="00D7666A">
        <w:t xml:space="preserve"> as being able to represent professionals </w:t>
      </w:r>
      <w:r>
        <w:t>of</w:t>
      </w:r>
      <w:r w:rsidR="00D7666A" w:rsidRPr="00D7666A">
        <w:t xml:space="preserve"> a particular occupation</w:t>
      </w:r>
      <w:r w:rsidR="00C86343">
        <w:t>.</w:t>
      </w:r>
      <w:r w:rsidR="000E4C2C">
        <w:t xml:space="preserve"> </w:t>
      </w:r>
    </w:p>
    <w:p w14:paraId="67DB6DFB" w14:textId="4AF82492" w:rsidR="00712F30" w:rsidRPr="00D7666A" w:rsidRDefault="00930AE6" w:rsidP="00712F30">
      <w:pPr>
        <w:pStyle w:val="BodyText1"/>
      </w:pPr>
      <w:r>
        <w:t>A PSS</w:t>
      </w:r>
      <w:r w:rsidR="00712F30">
        <w:t xml:space="preserve"> </w:t>
      </w:r>
      <w:r w:rsidR="00471068">
        <w:t>also cap</w:t>
      </w:r>
      <w:r>
        <w:t>s</w:t>
      </w:r>
      <w:r w:rsidR="00712F30" w:rsidRPr="00D7666A">
        <w:t xml:space="preserve"> the civil liability or the amount of damages that can be paid by professionals who belong to a participating association’s scheme.</w:t>
      </w:r>
      <w:r w:rsidR="00712F30">
        <w:t xml:space="preserve"> </w:t>
      </w:r>
      <w:r w:rsidR="00712F30" w:rsidRPr="00D7666A">
        <w:t xml:space="preserve">These caps are designed to be high enough to cover the vast majority of claims and will only apply to a professional if they can prove they have enough insurance and/or business assets to cover the potential damages awarded by a court. This is how </w:t>
      </w:r>
      <w:r>
        <w:t>a PSS</w:t>
      </w:r>
      <w:r w:rsidR="00712F30" w:rsidRPr="00D7666A">
        <w:t xml:space="preserve"> provide</w:t>
      </w:r>
      <w:r>
        <w:t>s</w:t>
      </w:r>
      <w:r w:rsidR="00712F30" w:rsidRPr="00D7666A">
        <w:t xml:space="preserve"> confidence in compensation if </w:t>
      </w:r>
      <w:r w:rsidR="00712F30">
        <w:t>a</w:t>
      </w:r>
      <w:r w:rsidR="00712F30" w:rsidRPr="00D7666A">
        <w:t xml:space="preserve"> claim succeeds.</w:t>
      </w:r>
    </w:p>
    <w:p w14:paraId="62A04D7D" w14:textId="6495FBE8" w:rsidR="00AB74A3" w:rsidRDefault="00712F30" w:rsidP="00712F30">
      <w:pPr>
        <w:pStyle w:val="BodyText1"/>
      </w:pPr>
      <w:r>
        <w:t xml:space="preserve">Initially, the </w:t>
      </w:r>
      <w:r w:rsidR="00F9606A">
        <w:t>Department</w:t>
      </w:r>
      <w:r w:rsidR="00597712">
        <w:t xml:space="preserve"> </w:t>
      </w:r>
      <w:r w:rsidR="00AB74A3">
        <w:t>proposes to limit the accreditation process to</w:t>
      </w:r>
      <w:r w:rsidDel="00AB74A3">
        <w:t xml:space="preserve"> </w:t>
      </w:r>
      <w:r>
        <w:t xml:space="preserve">approved bodies with a </w:t>
      </w:r>
      <w:r w:rsidR="00930AE6">
        <w:t>PSS</w:t>
      </w:r>
      <w:r>
        <w:t xml:space="preserve"> </w:t>
      </w:r>
      <w:r w:rsidR="00471068">
        <w:t>and only</w:t>
      </w:r>
      <w:r>
        <w:t xml:space="preserve"> to undertake the </w:t>
      </w:r>
      <w:r w:rsidR="006C30A6">
        <w:t>competency</w:t>
      </w:r>
      <w:r>
        <w:t xml:space="preserve"> recognition aspect of the registration process. However, in future</w:t>
      </w:r>
      <w:r w:rsidR="00B57D40">
        <w:t>,</w:t>
      </w:r>
      <w:r>
        <w:t xml:space="preserve"> there is the possibility for approved bodies taking on </w:t>
      </w:r>
      <w:r w:rsidR="00800F49">
        <w:t xml:space="preserve">a </w:t>
      </w:r>
      <w:r w:rsidR="00AB74A3">
        <w:t xml:space="preserve">further </w:t>
      </w:r>
      <w:r w:rsidR="0065555E">
        <w:t xml:space="preserve">management </w:t>
      </w:r>
      <w:r>
        <w:t>and co-regulatory role in partnership with the Department.</w:t>
      </w:r>
    </w:p>
    <w:p w14:paraId="65904ED0" w14:textId="62C00A17" w:rsidR="00AB74A3" w:rsidRDefault="00AB74A3" w:rsidP="00712F30">
      <w:pPr>
        <w:pStyle w:val="BodyText1"/>
      </w:pPr>
      <w:r w:rsidRPr="00301FB2">
        <w:t xml:space="preserve">The </w:t>
      </w:r>
      <w:r w:rsidR="00F9606A">
        <w:t>Department</w:t>
      </w:r>
      <w:r w:rsidRPr="00301FB2">
        <w:t xml:space="preserve"> does not propose to allow bodies that do not operate a </w:t>
      </w:r>
      <w:r w:rsidR="00930AE6">
        <w:t>PSS</w:t>
      </w:r>
      <w:r w:rsidRPr="00301FB2">
        <w:t xml:space="preserve"> to carry out this role</w:t>
      </w:r>
      <w:r w:rsidR="00305B09" w:rsidRPr="00301FB2">
        <w:t>. This is</w:t>
      </w:r>
      <w:r w:rsidRPr="00301FB2">
        <w:t xml:space="preserve"> because</w:t>
      </w:r>
      <w:r w:rsidR="002975B9" w:rsidRPr="00301FB2">
        <w:t xml:space="preserve"> it is imperative for </w:t>
      </w:r>
      <w:r w:rsidR="00F9606A">
        <w:t>Department</w:t>
      </w:r>
      <w:r w:rsidR="002975B9" w:rsidRPr="00301FB2">
        <w:t xml:space="preserve"> to </w:t>
      </w:r>
      <w:r w:rsidR="00C477D4" w:rsidRPr="00301FB2">
        <w:t xml:space="preserve">approve bodies </w:t>
      </w:r>
      <w:r w:rsidR="00514C0B" w:rsidRPr="00301FB2">
        <w:t>who</w:t>
      </w:r>
      <w:r w:rsidR="005259A7" w:rsidRPr="00301FB2">
        <w:t xml:space="preserve"> </w:t>
      </w:r>
      <w:r w:rsidR="00C477D4" w:rsidRPr="00301FB2">
        <w:t>uphold</w:t>
      </w:r>
      <w:r w:rsidR="005259A7" w:rsidRPr="00301FB2">
        <w:t xml:space="preserve"> the quality </w:t>
      </w:r>
      <w:r w:rsidR="006E3C5F" w:rsidRPr="00301FB2">
        <w:t>of</w:t>
      </w:r>
      <w:r w:rsidR="005259A7" w:rsidRPr="00301FB2">
        <w:t xml:space="preserve"> service</w:t>
      </w:r>
      <w:r w:rsidR="004D1F8E" w:rsidRPr="00301FB2">
        <w:t>, trustworthiness</w:t>
      </w:r>
      <w:r w:rsidR="005259A7" w:rsidRPr="00301FB2">
        <w:t xml:space="preserve"> and community expectation</w:t>
      </w:r>
      <w:r w:rsidR="006E3C5F" w:rsidRPr="00301FB2">
        <w:t>s</w:t>
      </w:r>
      <w:r w:rsidR="005259A7" w:rsidRPr="00301FB2">
        <w:t xml:space="preserve"> which </w:t>
      </w:r>
      <w:r w:rsidR="006E3C5F" w:rsidRPr="00301FB2">
        <w:t>are</w:t>
      </w:r>
      <w:r w:rsidR="005259A7" w:rsidRPr="00301FB2">
        <w:t xml:space="preserve"> expected </w:t>
      </w:r>
      <w:r w:rsidR="006E3C5F" w:rsidRPr="00301FB2">
        <w:t xml:space="preserve">of </w:t>
      </w:r>
      <w:r w:rsidR="004D1F8E" w:rsidRPr="00301FB2">
        <w:t xml:space="preserve">a body </w:t>
      </w:r>
      <w:r w:rsidR="00514C0B" w:rsidRPr="00301FB2">
        <w:t>that</w:t>
      </w:r>
      <w:r w:rsidR="004D1F8E" w:rsidRPr="00301FB2">
        <w:t xml:space="preserve"> a</w:t>
      </w:r>
      <w:r w:rsidR="00AC2BF2" w:rsidRPr="00301FB2">
        <w:t>ssess</w:t>
      </w:r>
      <w:r w:rsidR="004D1F8E" w:rsidRPr="00301FB2">
        <w:t>es</w:t>
      </w:r>
      <w:r w:rsidR="00AC2BF2" w:rsidRPr="00301FB2">
        <w:t xml:space="preserve"> a practitioner’s competency to be a certifier in NSW. </w:t>
      </w:r>
      <w:r w:rsidR="00040D30" w:rsidRPr="00301FB2">
        <w:t>Since certifiers are public officials</w:t>
      </w:r>
      <w:r w:rsidR="001F56D1" w:rsidRPr="00301FB2">
        <w:t xml:space="preserve"> that are required to uphold the public interest, </w:t>
      </w:r>
      <w:r w:rsidR="003E7D4F">
        <w:t>the</w:t>
      </w:r>
      <w:r w:rsidR="001F56D1" w:rsidRPr="00301FB2">
        <w:t xml:space="preserve"> </w:t>
      </w:r>
      <w:r w:rsidR="00985425">
        <w:t>Department</w:t>
      </w:r>
      <w:r w:rsidR="001F56D1" w:rsidRPr="00301FB2">
        <w:t xml:space="preserve"> needs to be assured it is </w:t>
      </w:r>
      <w:r w:rsidR="00BF430E">
        <w:t xml:space="preserve">only </w:t>
      </w:r>
      <w:r w:rsidR="00962123" w:rsidRPr="00301FB2">
        <w:t>providing</w:t>
      </w:r>
      <w:r w:rsidR="00AC2BF2" w:rsidRPr="00301FB2">
        <w:t xml:space="preserve"> </w:t>
      </w:r>
      <w:r w:rsidR="00704129" w:rsidRPr="00301FB2">
        <w:t xml:space="preserve">approval to bodies that can deliver the </w:t>
      </w:r>
      <w:r w:rsidR="00521657">
        <w:t>competency recognition</w:t>
      </w:r>
      <w:r w:rsidR="00704129" w:rsidRPr="00301FB2">
        <w:t xml:space="preserve"> to the highe</w:t>
      </w:r>
      <w:r w:rsidR="005E2A9A" w:rsidRPr="00301FB2">
        <w:t>st standard.</w:t>
      </w:r>
    </w:p>
    <w:p w14:paraId="3A476CBF" w14:textId="77777777" w:rsidR="00463A6A" w:rsidRPr="001751BC" w:rsidRDefault="00463A6A" w:rsidP="001751BC">
      <w:pPr>
        <w:pStyle w:val="Heading3"/>
        <w:spacing w:before="120"/>
        <w:rPr>
          <w:sz w:val="22"/>
          <w:szCs w:val="22"/>
        </w:rPr>
      </w:pPr>
      <w:r w:rsidRPr="001751BC">
        <w:rPr>
          <w:sz w:val="22"/>
          <w:szCs w:val="22"/>
        </w:rPr>
        <w:t>Questions</w:t>
      </w:r>
    </w:p>
    <w:p w14:paraId="6123A7E3" w14:textId="39BF7DF6" w:rsidR="00463A6A" w:rsidRPr="00463A6A" w:rsidRDefault="00201AFA" w:rsidP="001751BC">
      <w:pPr>
        <w:pStyle w:val="ListParagraph"/>
        <w:numPr>
          <w:ilvl w:val="0"/>
          <w:numId w:val="50"/>
        </w:numPr>
        <w:spacing w:before="120" w:after="120" w:line="360" w:lineRule="auto"/>
        <w:rPr>
          <w:rFonts w:ascii="Arial" w:hAnsi="Arial"/>
          <w:b/>
          <w:sz w:val="22"/>
          <w:szCs w:val="22"/>
        </w:rPr>
      </w:pPr>
      <w:r w:rsidRPr="00201AFA">
        <w:rPr>
          <w:rFonts w:ascii="Arial" w:hAnsi="Arial"/>
          <w:b/>
          <w:sz w:val="22"/>
          <w:szCs w:val="22"/>
        </w:rPr>
        <w:t>Do you support the proposal for approved professional bodies with a PSS to undertake competency assessments to determine whether an applicant has the appropriate qualifications, skills, knowledge and experience to hold registration as a certifier? Why</w:t>
      </w:r>
      <w:r w:rsidR="006700BC">
        <w:rPr>
          <w:rFonts w:ascii="Arial" w:hAnsi="Arial"/>
          <w:b/>
          <w:sz w:val="22"/>
          <w:szCs w:val="22"/>
        </w:rPr>
        <w:t xml:space="preserve"> or </w:t>
      </w:r>
      <w:r w:rsidRPr="00201AFA">
        <w:rPr>
          <w:rFonts w:ascii="Arial" w:hAnsi="Arial"/>
          <w:b/>
          <w:sz w:val="22"/>
          <w:szCs w:val="22"/>
        </w:rPr>
        <w:t>why not</w:t>
      </w:r>
      <w:r w:rsidR="00463A6A" w:rsidRPr="00463A6A">
        <w:rPr>
          <w:rFonts w:ascii="Arial" w:hAnsi="Arial"/>
          <w:b/>
          <w:sz w:val="22"/>
          <w:szCs w:val="22"/>
        </w:rPr>
        <w:t>?</w:t>
      </w:r>
    </w:p>
    <w:p w14:paraId="2FEC9AC3" w14:textId="522AD781" w:rsidR="00463A6A" w:rsidRDefault="00132BAC" w:rsidP="001751BC">
      <w:pPr>
        <w:pStyle w:val="ListParagraph"/>
        <w:numPr>
          <w:ilvl w:val="0"/>
          <w:numId w:val="50"/>
        </w:numPr>
        <w:spacing w:before="120" w:after="120" w:line="360" w:lineRule="auto"/>
        <w:rPr>
          <w:rFonts w:ascii="Arial" w:hAnsi="Arial"/>
          <w:b/>
          <w:sz w:val="22"/>
          <w:szCs w:val="22"/>
        </w:rPr>
      </w:pPr>
      <w:r w:rsidRPr="00132BAC">
        <w:rPr>
          <w:rFonts w:ascii="Arial" w:hAnsi="Arial"/>
          <w:b/>
          <w:sz w:val="22"/>
          <w:szCs w:val="22"/>
        </w:rPr>
        <w:t>What benefits or challenges do you think arise from an approved professional body undertaking competency assessments for registration purposes?</w:t>
      </w:r>
    </w:p>
    <w:p w14:paraId="69B2E173" w14:textId="77777777" w:rsidR="00A25E7A" w:rsidRDefault="00AB74A3" w:rsidP="001751BC">
      <w:pPr>
        <w:pStyle w:val="ListParagraph"/>
        <w:numPr>
          <w:ilvl w:val="0"/>
          <w:numId w:val="50"/>
        </w:numPr>
        <w:spacing w:before="120" w:after="120" w:line="360" w:lineRule="auto"/>
        <w:rPr>
          <w:rFonts w:ascii="Arial" w:hAnsi="Arial"/>
          <w:b/>
          <w:sz w:val="22"/>
          <w:szCs w:val="22"/>
        </w:rPr>
      </w:pPr>
      <w:r>
        <w:rPr>
          <w:rFonts w:ascii="Arial" w:hAnsi="Arial"/>
          <w:b/>
          <w:sz w:val="22"/>
          <w:szCs w:val="22"/>
        </w:rPr>
        <w:t xml:space="preserve">Do you consider that this pathway should be limited to bodies operating a </w:t>
      </w:r>
      <w:r w:rsidR="00930AE6">
        <w:rPr>
          <w:rFonts w:ascii="Arial" w:hAnsi="Arial"/>
          <w:b/>
          <w:sz w:val="22"/>
          <w:szCs w:val="22"/>
        </w:rPr>
        <w:t>PSS</w:t>
      </w:r>
      <w:r>
        <w:rPr>
          <w:rFonts w:ascii="Arial" w:hAnsi="Arial"/>
          <w:b/>
          <w:sz w:val="22"/>
          <w:szCs w:val="22"/>
        </w:rPr>
        <w:t>? Why?</w:t>
      </w:r>
    </w:p>
    <w:p w14:paraId="29DA06B0" w14:textId="04B269AF" w:rsidR="00AB74A3" w:rsidRPr="00A25E7A" w:rsidRDefault="00D84C92" w:rsidP="00A25E7A">
      <w:pPr>
        <w:rPr>
          <w:b/>
          <w:szCs w:val="22"/>
        </w:rPr>
      </w:pPr>
      <w:r>
        <w:rPr>
          <w:rFonts w:eastAsia="Arial" w:cs="Arial"/>
        </w:rPr>
        <w:pict w14:anchorId="04F9F82C">
          <v:rect id="_x0000_i1027" style="width:0;height:1.5pt" o:hralign="center" o:hrstd="t" o:hr="t" fillcolor="#a0a0a0" stroked="f"/>
        </w:pict>
      </w:r>
    </w:p>
    <w:p w14:paraId="5B6E0B15" w14:textId="77777777" w:rsidR="0070526F" w:rsidRDefault="0070526F">
      <w:pPr>
        <w:spacing w:after="0" w:line="240" w:lineRule="auto"/>
        <w:rPr>
          <w:rFonts w:ascii="Arial Bold" w:hAnsi="Arial Bold"/>
          <w:b/>
          <w:sz w:val="24"/>
          <w:szCs w:val="28"/>
        </w:rPr>
      </w:pPr>
      <w:r>
        <w:rPr>
          <w:sz w:val="24"/>
          <w:szCs w:val="28"/>
        </w:rPr>
        <w:br w:type="page"/>
      </w:r>
    </w:p>
    <w:p w14:paraId="0F94B24F" w14:textId="3D69C73F" w:rsidR="00372E04" w:rsidRPr="003A27B1" w:rsidRDefault="00372E04" w:rsidP="00685FE7">
      <w:pPr>
        <w:pStyle w:val="Heading3"/>
        <w:numPr>
          <w:ilvl w:val="0"/>
          <w:numId w:val="68"/>
        </w:numPr>
        <w:spacing w:before="240" w:after="240"/>
        <w:rPr>
          <w:szCs w:val="28"/>
        </w:rPr>
      </w:pPr>
      <w:r w:rsidRPr="003A27B1">
        <w:rPr>
          <w:szCs w:val="28"/>
        </w:rPr>
        <w:lastRenderedPageBreak/>
        <w:t>Continuing Professional Development</w:t>
      </w:r>
    </w:p>
    <w:p w14:paraId="30EF3D8C" w14:textId="0B555C5C" w:rsidR="00572F7C" w:rsidRDefault="00572F7C" w:rsidP="00572F7C">
      <w:pPr>
        <w:pStyle w:val="BodyText1"/>
        <w:rPr>
          <w:i/>
          <w:iCs/>
          <w:sz w:val="18"/>
          <w:szCs w:val="18"/>
        </w:rPr>
      </w:pPr>
      <w:r w:rsidRPr="000D3EC9">
        <w:rPr>
          <w:i/>
          <w:iCs/>
          <w:sz w:val="18"/>
          <w:szCs w:val="18"/>
        </w:rPr>
        <w:t xml:space="preserve">Ref: </w:t>
      </w:r>
      <w:r w:rsidR="0049326D">
        <w:rPr>
          <w:i/>
          <w:iCs/>
          <w:sz w:val="18"/>
          <w:szCs w:val="18"/>
        </w:rPr>
        <w:t>Amendment Bill</w:t>
      </w:r>
      <w:r w:rsidRPr="000D3EC9">
        <w:rPr>
          <w:i/>
          <w:iCs/>
          <w:sz w:val="18"/>
          <w:szCs w:val="18"/>
        </w:rPr>
        <w:t xml:space="preserve">, Schedule </w:t>
      </w:r>
      <w:r w:rsidR="00623DEB">
        <w:rPr>
          <w:i/>
          <w:iCs/>
          <w:sz w:val="18"/>
          <w:szCs w:val="18"/>
        </w:rPr>
        <w:t>11</w:t>
      </w:r>
      <w:r>
        <w:rPr>
          <w:i/>
          <w:iCs/>
          <w:sz w:val="18"/>
          <w:szCs w:val="18"/>
        </w:rPr>
        <w:t xml:space="preserve"> (Amendment</w:t>
      </w:r>
      <w:r w:rsidR="00623DEB">
        <w:rPr>
          <w:i/>
          <w:iCs/>
          <w:sz w:val="18"/>
          <w:szCs w:val="18"/>
        </w:rPr>
        <w:t>s</w:t>
      </w:r>
      <w:r>
        <w:rPr>
          <w:i/>
          <w:iCs/>
          <w:sz w:val="18"/>
          <w:szCs w:val="18"/>
        </w:rPr>
        <w:t xml:space="preserve"> </w:t>
      </w:r>
      <w:r w:rsidR="00623DEB">
        <w:rPr>
          <w:i/>
          <w:iCs/>
          <w:sz w:val="18"/>
          <w:szCs w:val="18"/>
        </w:rPr>
        <w:t>relating to continuing professional development</w:t>
      </w:r>
      <w:r>
        <w:rPr>
          <w:i/>
          <w:iCs/>
          <w:sz w:val="18"/>
          <w:szCs w:val="18"/>
        </w:rPr>
        <w:t>)</w:t>
      </w:r>
    </w:p>
    <w:p w14:paraId="790CB7CF" w14:textId="64D42C99" w:rsidR="00372E04" w:rsidRDefault="00372E04" w:rsidP="00372E04">
      <w:pPr>
        <w:pStyle w:val="BodyText1"/>
      </w:pPr>
      <w:r>
        <w:t>Education and training are a foundational pillar of any profession and a major influencer of the culture, behaviours and outcomes that it exhibits. There is a need for greater focus on education in the building and construction sector to address skills gaps that are preventing future growth in capability and efficiency, and to ensure that the curriculum offerings reflect modern requirements</w:t>
      </w:r>
      <w:r w:rsidR="00C93B60">
        <w:t>.</w:t>
      </w:r>
    </w:p>
    <w:p w14:paraId="77F48917" w14:textId="584166CC" w:rsidR="00372E04" w:rsidRDefault="00AF589C" w:rsidP="00372E04">
      <w:pPr>
        <w:pStyle w:val="BodyText1"/>
      </w:pPr>
      <w:r>
        <w:t xml:space="preserve">There are </w:t>
      </w:r>
      <w:r w:rsidR="007F0B78">
        <w:t>significant variations in the</w:t>
      </w:r>
      <w:r>
        <w:t xml:space="preserve"> </w:t>
      </w:r>
      <w:r w:rsidRPr="00CB6EAD">
        <w:t>CPD</w:t>
      </w:r>
      <w:r w:rsidR="006567C1">
        <w:t xml:space="preserve"> </w:t>
      </w:r>
      <w:r>
        <w:t xml:space="preserve">requirements for </w:t>
      </w:r>
      <w:r w:rsidR="007F0B78">
        <w:t xml:space="preserve">different </w:t>
      </w:r>
      <w:r>
        <w:t>b</w:t>
      </w:r>
      <w:r w:rsidR="00B502DD">
        <w:t>uilding and construction practitioner</w:t>
      </w:r>
      <w:r w:rsidR="007F0B78">
        <w:t xml:space="preserve"> types</w:t>
      </w:r>
      <w:r>
        <w:t>.</w:t>
      </w:r>
      <w:r w:rsidR="007F0B78">
        <w:t xml:space="preserve"> </w:t>
      </w:r>
      <w:r w:rsidR="00372E04">
        <w:t xml:space="preserve">This is a complicating factor particularly in circumstances where a practitioner may hold several licence or registration types that use different </w:t>
      </w:r>
      <w:r w:rsidR="004761C6">
        <w:t xml:space="preserve">CPD </w:t>
      </w:r>
      <w:r w:rsidR="00372E04">
        <w:t>units of measurement or systems</w:t>
      </w:r>
      <w:r w:rsidR="004761C6">
        <w:t>.</w:t>
      </w:r>
    </w:p>
    <w:p w14:paraId="6C0C4297" w14:textId="77777777" w:rsidR="002039FC" w:rsidRDefault="007F0B78" w:rsidP="0049326D">
      <w:pPr>
        <w:pStyle w:val="BodyText1"/>
        <w:spacing w:after="120"/>
      </w:pPr>
      <w:r>
        <w:t xml:space="preserve">Inconsistencies </w:t>
      </w:r>
      <w:r w:rsidR="002039FC">
        <w:t>in CPD requirements across the industry include:</w:t>
      </w:r>
    </w:p>
    <w:p w14:paraId="2C46ED7E" w14:textId="06698FC0" w:rsidR="002039FC" w:rsidRDefault="00AF3D29" w:rsidP="00685FE7">
      <w:pPr>
        <w:pStyle w:val="BodyText1"/>
        <w:numPr>
          <w:ilvl w:val="0"/>
          <w:numId w:val="64"/>
        </w:numPr>
        <w:spacing w:before="0" w:after="0"/>
        <w:ind w:left="714" w:hanging="357"/>
      </w:pPr>
      <w:r>
        <w:t>t</w:t>
      </w:r>
      <w:r w:rsidR="002039FC">
        <w:t>he number of hours or points required</w:t>
      </w:r>
    </w:p>
    <w:p w14:paraId="1357EC9B" w14:textId="1ABC5B4B" w:rsidR="002039FC" w:rsidRDefault="00AF3D29" w:rsidP="00685FE7">
      <w:pPr>
        <w:pStyle w:val="BodyText1"/>
        <w:numPr>
          <w:ilvl w:val="0"/>
          <w:numId w:val="64"/>
        </w:numPr>
        <w:spacing w:before="0" w:after="0"/>
        <w:ind w:left="714" w:hanging="357"/>
      </w:pPr>
      <w:r>
        <w:t>eligibility requirements for</w:t>
      </w:r>
      <w:r w:rsidR="002039FC">
        <w:t xml:space="preserve"> CPD courses </w:t>
      </w:r>
    </w:p>
    <w:p w14:paraId="7B92358F" w14:textId="47071BF8" w:rsidR="00F35ED2" w:rsidRDefault="00AF3D29" w:rsidP="00685FE7">
      <w:pPr>
        <w:pStyle w:val="BodyText1"/>
        <w:numPr>
          <w:ilvl w:val="0"/>
          <w:numId w:val="64"/>
        </w:numPr>
        <w:spacing w:before="0" w:after="0"/>
        <w:ind w:left="714" w:hanging="357"/>
      </w:pPr>
      <w:r>
        <w:t>w</w:t>
      </w:r>
      <w:r w:rsidR="002039FC">
        <w:t>hether CPD is a</w:t>
      </w:r>
      <w:r w:rsidR="00F35ED2">
        <w:t xml:space="preserve"> licence</w:t>
      </w:r>
      <w:r w:rsidR="002039FC">
        <w:t xml:space="preserve"> application or renewal requirement</w:t>
      </w:r>
      <w:r w:rsidR="00F35ED2">
        <w:t xml:space="preserve">, or whether it is a condition of retaining a licence </w:t>
      </w:r>
    </w:p>
    <w:p w14:paraId="0F70D3EF" w14:textId="76C8DD1F" w:rsidR="00F35ED2" w:rsidRDefault="00AF3D29" w:rsidP="00685FE7">
      <w:pPr>
        <w:pStyle w:val="BodyText1"/>
        <w:numPr>
          <w:ilvl w:val="0"/>
          <w:numId w:val="64"/>
        </w:numPr>
        <w:spacing w:before="0" w:after="0"/>
        <w:ind w:left="714" w:hanging="357"/>
      </w:pPr>
      <w:r>
        <w:t>w</w:t>
      </w:r>
      <w:r w:rsidR="00F35ED2">
        <w:t xml:space="preserve">ho can deliver CPD </w:t>
      </w:r>
    </w:p>
    <w:p w14:paraId="20C33EFB" w14:textId="2057E14B" w:rsidR="00F35ED2" w:rsidRDefault="00F35ED2" w:rsidP="00685FE7">
      <w:pPr>
        <w:pStyle w:val="BodyText1"/>
        <w:numPr>
          <w:ilvl w:val="0"/>
          <w:numId w:val="64"/>
        </w:numPr>
        <w:spacing w:before="0" w:after="0"/>
        <w:ind w:left="714" w:hanging="357"/>
      </w:pPr>
      <w:r>
        <w:t>the record keeping requirements that must be maintained for the purposes of audits and spot checks</w:t>
      </w:r>
    </w:p>
    <w:p w14:paraId="2BBD971A" w14:textId="49B7F882" w:rsidR="00F35ED2" w:rsidRDefault="00F35ED2" w:rsidP="00685FE7">
      <w:pPr>
        <w:pStyle w:val="BodyText1"/>
        <w:numPr>
          <w:ilvl w:val="0"/>
          <w:numId w:val="64"/>
        </w:numPr>
        <w:spacing w:before="0"/>
        <w:ind w:left="714" w:hanging="357"/>
      </w:pPr>
      <w:r>
        <w:t>exemption rules</w:t>
      </w:r>
      <w:r w:rsidR="00AF3D29">
        <w:t>.</w:t>
      </w:r>
    </w:p>
    <w:p w14:paraId="4F5D4402" w14:textId="3883E237" w:rsidR="00372E04" w:rsidRDefault="00372E04" w:rsidP="00372E04">
      <w:pPr>
        <w:pStyle w:val="BodyText1"/>
      </w:pPr>
      <w:r>
        <w:t xml:space="preserve">For example, accredited practitioners (fire safety) </w:t>
      </w:r>
      <w:r w:rsidR="000C7B55">
        <w:t xml:space="preserve">under the </w:t>
      </w:r>
      <w:r w:rsidR="00367C16" w:rsidRPr="00367C16">
        <w:t>EP</w:t>
      </w:r>
      <w:r w:rsidR="00B0039A">
        <w:t>&amp;</w:t>
      </w:r>
      <w:r w:rsidR="00367C16" w:rsidRPr="00367C16">
        <w:t xml:space="preserve">A Regulation </w:t>
      </w:r>
      <w:r w:rsidR="000C7B55" w:rsidRPr="000C7B55">
        <w:t xml:space="preserve">and the Environmental Planning and Assessment Regulation (Development Certification and Fire Safety) Regulation 2021 </w:t>
      </w:r>
      <w:r>
        <w:t xml:space="preserve">must accrue a minimum of 20 CPD points </w:t>
      </w:r>
      <w:r w:rsidR="00AF3D29">
        <w:t>per year</w:t>
      </w:r>
      <w:r>
        <w:t xml:space="preserve"> compared to licensed builders who must complete 12 CPD</w:t>
      </w:r>
      <w:r w:rsidR="00716DA9">
        <w:t xml:space="preserve"> </w:t>
      </w:r>
      <w:r>
        <w:t xml:space="preserve">points per year which must relate to prescribed broad learning areas. Building certifiers must complete 25 </w:t>
      </w:r>
      <w:r w:rsidR="00716DA9">
        <w:t xml:space="preserve">CPD </w:t>
      </w:r>
      <w:r>
        <w:t>points per year and building designers 3 hours of CPD. Legislation for other building related professions require architects to complete a minimum of 20 hours of CPD each year and professional engineers a minimum of 50 hours per year.</w:t>
      </w:r>
    </w:p>
    <w:p w14:paraId="4806D6F8" w14:textId="630E1A05" w:rsidR="00070238" w:rsidRDefault="00070238" w:rsidP="00070238">
      <w:pPr>
        <w:pStyle w:val="BodyText1"/>
      </w:pPr>
      <w:r>
        <w:t>These inconsistencies have a cost for practitioners who must complete CPD</w:t>
      </w:r>
      <w:r w:rsidR="00887BC3">
        <w:t xml:space="preserve"> </w:t>
      </w:r>
      <w:r>
        <w:t xml:space="preserve">and for practitioners’ customers and the industry, which depends on practitioners being competent and well-informed in terms of their professional obligations, technological advances, and industry reforms. It is difficult for practitioners who hold multiple licence or registration types to understand their CPD obligations and the cumulative hours/points required across multiple schemes can be overly burdensome. </w:t>
      </w:r>
    </w:p>
    <w:p w14:paraId="4971C48E" w14:textId="3A162930" w:rsidR="00070238" w:rsidRDefault="00070238" w:rsidP="00070238">
      <w:pPr>
        <w:pStyle w:val="BodyText1"/>
      </w:pPr>
      <w:r>
        <w:lastRenderedPageBreak/>
        <w:t xml:space="preserve">Feedback from industry organisations and practitioners </w:t>
      </w:r>
      <w:r w:rsidR="002152AD">
        <w:t xml:space="preserve">during </w:t>
      </w:r>
      <w:r w:rsidR="00462142">
        <w:t xml:space="preserve">targeted consultation </w:t>
      </w:r>
      <w:r>
        <w:t xml:space="preserve">has indicated that the existing CPD framework prioritises the completion of large volumes of CPD rather than prescribing </w:t>
      </w:r>
      <w:r w:rsidR="00326247">
        <w:t>focussed</w:t>
      </w:r>
      <w:r>
        <w:t xml:space="preserve">, high-quality CPD on an as-needs basis. This has led to practitioners and employers seeking out CPD courses that are the ‘easiest’ to complete and the CPD framework being regarded as an </w:t>
      </w:r>
      <w:r w:rsidR="007713DE">
        <w:t>inconvenient</w:t>
      </w:r>
      <w:r>
        <w:t xml:space="preserve"> chore with minimal learning and professional development occurring. </w:t>
      </w:r>
    </w:p>
    <w:p w14:paraId="2C8E5AF9" w14:textId="260F876B" w:rsidR="00070238" w:rsidRDefault="00070238" w:rsidP="00070238">
      <w:pPr>
        <w:pStyle w:val="BodyText1"/>
      </w:pPr>
      <w:r>
        <w:t>These concerns were recognised in the 2021 Productivity Commission White Paper,</w:t>
      </w:r>
      <w:r w:rsidR="00127CBE">
        <w:rPr>
          <w:rStyle w:val="FootnoteReference"/>
        </w:rPr>
        <w:footnoteReference w:id="23"/>
      </w:r>
      <w:r>
        <w:t xml:space="preserve"> which recommended the Government reform the mandatory </w:t>
      </w:r>
      <w:r w:rsidR="00CB6EAD">
        <w:t>CPD</w:t>
      </w:r>
      <w:r>
        <w:t xml:space="preserve"> requirements where the costs outweigh the benefits. </w:t>
      </w:r>
    </w:p>
    <w:p w14:paraId="079EE3EE" w14:textId="0E4C8171" w:rsidR="0088085E" w:rsidRDefault="00F03152" w:rsidP="00070238">
      <w:pPr>
        <w:pStyle w:val="BodyText1"/>
      </w:pPr>
      <w:r>
        <w:t>Considering</w:t>
      </w:r>
      <w:r w:rsidR="00070238">
        <w:t xml:space="preserve"> these concerns, </w:t>
      </w:r>
      <w:r w:rsidR="00304055" w:rsidRPr="005045D4">
        <w:rPr>
          <w:b/>
        </w:rPr>
        <w:t>Schedule 11</w:t>
      </w:r>
      <w:r w:rsidR="00304055">
        <w:t xml:space="preserve"> of the </w:t>
      </w:r>
      <w:r w:rsidR="0049326D">
        <w:t>Amendment Bill</w:t>
      </w:r>
      <w:r w:rsidR="00304055">
        <w:t xml:space="preserve"> will</w:t>
      </w:r>
      <w:r w:rsidR="00070238">
        <w:t xml:space="preserve"> standardise the way that CPD requirements are prescribed to make it easier for CPD units to be carried over between schemes, to update the standards/amounts of CPD and to allow a whole-of-sector digital solution for recording CPD training. This would provide a user-friendly solution for recording and maintaining completed CPD in a consistent way and provide seamless auditing of CPD requirements.</w:t>
      </w:r>
    </w:p>
    <w:p w14:paraId="136A8060" w14:textId="36BE97EE" w:rsidR="006D64F7" w:rsidRDefault="003D167B" w:rsidP="00070238">
      <w:pPr>
        <w:pStyle w:val="BodyText1"/>
      </w:pPr>
      <w:r>
        <w:t xml:space="preserve">Changes will be made to the </w:t>
      </w:r>
      <w:r w:rsidR="00EE58EA">
        <w:rPr>
          <w:iCs/>
        </w:rPr>
        <w:t>BDC</w:t>
      </w:r>
      <w:r>
        <w:t xml:space="preserve"> Act, the </w:t>
      </w:r>
      <w:r w:rsidR="00A33D86">
        <w:rPr>
          <w:iCs/>
        </w:rPr>
        <w:t>DBP Act</w:t>
      </w:r>
      <w:r w:rsidR="00A62CA2">
        <w:t xml:space="preserve"> and the </w:t>
      </w:r>
      <w:r w:rsidR="00727413" w:rsidRPr="00727413">
        <w:rPr>
          <w:iCs/>
        </w:rPr>
        <w:t>HB Act</w:t>
      </w:r>
      <w:r w:rsidR="00A62CA2">
        <w:t xml:space="preserve"> to </w:t>
      </w:r>
      <w:r w:rsidR="002D2887">
        <w:t>enable</w:t>
      </w:r>
      <w:r w:rsidR="00A62CA2">
        <w:t xml:space="preserve"> th</w:t>
      </w:r>
      <w:r w:rsidR="00306796">
        <w:t xml:space="preserve">eir existing CPD schemes </w:t>
      </w:r>
      <w:r w:rsidR="00DC2132">
        <w:t>to operate consistently</w:t>
      </w:r>
      <w:r w:rsidR="009C2247">
        <w:t xml:space="preserve">. </w:t>
      </w:r>
      <w:r w:rsidR="00A62F79">
        <w:t>Despite operating a comparable CPD scheme</w:t>
      </w:r>
      <w:r w:rsidR="00C4601D">
        <w:t>, it was decided not to include</w:t>
      </w:r>
      <w:r w:rsidR="00A62F79">
        <w:t xml:space="preserve"> t</w:t>
      </w:r>
      <w:r w:rsidR="00C92D98">
        <w:t>he</w:t>
      </w:r>
      <w:r w:rsidR="00A62F79">
        <w:t xml:space="preserve"> </w:t>
      </w:r>
      <w:r w:rsidR="00A62F79" w:rsidRPr="005045D4">
        <w:rPr>
          <w:i/>
        </w:rPr>
        <w:t>Architects Act</w:t>
      </w:r>
      <w:r w:rsidR="00C4601D" w:rsidRPr="005045D4">
        <w:rPr>
          <w:i/>
        </w:rPr>
        <w:t xml:space="preserve"> 2003</w:t>
      </w:r>
      <w:r w:rsidR="00C4601D">
        <w:t xml:space="preserve"> in </w:t>
      </w:r>
      <w:r w:rsidR="00AF49A2">
        <w:t xml:space="preserve">the </w:t>
      </w:r>
      <w:r w:rsidR="00C53C21">
        <w:t>proposed reforms</w:t>
      </w:r>
      <w:r w:rsidR="00AF49A2">
        <w:t xml:space="preserve"> at this time. This is because </w:t>
      </w:r>
      <w:r w:rsidR="004F404B">
        <w:t xml:space="preserve">the </w:t>
      </w:r>
      <w:r w:rsidR="00D03B0E">
        <w:t>Architects Registration Board</w:t>
      </w:r>
      <w:r w:rsidR="00F9702C">
        <w:t xml:space="preserve"> provides effective regulation of the </w:t>
      </w:r>
      <w:r w:rsidR="00CF55E1">
        <w:t xml:space="preserve">existing CPD scheme for architects, </w:t>
      </w:r>
      <w:r w:rsidR="006D6888">
        <w:t xml:space="preserve">so it was determined </w:t>
      </w:r>
      <w:r w:rsidR="00F615E7">
        <w:t>to</w:t>
      </w:r>
      <w:r w:rsidR="00552CDE">
        <w:t xml:space="preserve"> be </w:t>
      </w:r>
      <w:r w:rsidR="00F73087">
        <w:t>more productive</w:t>
      </w:r>
      <w:r w:rsidR="00552CDE">
        <w:t xml:space="preserve"> to</w:t>
      </w:r>
      <w:r w:rsidR="006D6888">
        <w:t xml:space="preserve"> streamli</w:t>
      </w:r>
      <w:r w:rsidR="00F615E7">
        <w:t>ne</w:t>
      </w:r>
      <w:r w:rsidR="006D6888">
        <w:t xml:space="preserve"> Fair Trading legislation</w:t>
      </w:r>
      <w:r w:rsidR="00AF2EE9">
        <w:t xml:space="preserve"> as a priority</w:t>
      </w:r>
      <w:r w:rsidR="00825677">
        <w:t xml:space="preserve">. </w:t>
      </w:r>
      <w:r w:rsidR="00E875F4">
        <w:t xml:space="preserve">The </w:t>
      </w:r>
      <w:r w:rsidR="002267AD">
        <w:t>Department</w:t>
      </w:r>
      <w:r w:rsidR="00E875F4">
        <w:t xml:space="preserve"> </w:t>
      </w:r>
      <w:r w:rsidR="00CD5C9B">
        <w:t>will refocus on</w:t>
      </w:r>
      <w:r w:rsidR="00F73087">
        <w:t xml:space="preserve"> the alignment of </w:t>
      </w:r>
      <w:r w:rsidR="00E87080">
        <w:t xml:space="preserve">CPD under the </w:t>
      </w:r>
      <w:r w:rsidR="00E87080" w:rsidRPr="00C51364">
        <w:rPr>
          <w:i/>
        </w:rPr>
        <w:t xml:space="preserve">Architects Act </w:t>
      </w:r>
      <w:r w:rsidR="00A82F1C" w:rsidRPr="00C51364">
        <w:rPr>
          <w:i/>
        </w:rPr>
        <w:t>2003</w:t>
      </w:r>
      <w:r w:rsidR="00A82F1C">
        <w:t xml:space="preserve"> </w:t>
      </w:r>
      <w:r w:rsidR="00CD5C9B">
        <w:t xml:space="preserve">with Fair Trading legislation </w:t>
      </w:r>
      <w:r w:rsidR="00A80A56">
        <w:t xml:space="preserve">once the new </w:t>
      </w:r>
      <w:r w:rsidR="008E2AD1">
        <w:t xml:space="preserve">Fair Trading </w:t>
      </w:r>
      <w:r w:rsidR="00A80A56">
        <w:t xml:space="preserve">CPD framework has been </w:t>
      </w:r>
      <w:r w:rsidR="0055110E">
        <w:t xml:space="preserve">devised. </w:t>
      </w:r>
    </w:p>
    <w:p w14:paraId="1141EB48" w14:textId="07DA90E2" w:rsidR="000E36D8" w:rsidRDefault="007713DE" w:rsidP="00070238">
      <w:pPr>
        <w:pStyle w:val="BodyText1"/>
      </w:pPr>
      <w:r>
        <w:t xml:space="preserve">It is important to note that </w:t>
      </w:r>
      <w:r w:rsidR="00B6400B">
        <w:t xml:space="preserve">the </w:t>
      </w:r>
      <w:r w:rsidR="00820084">
        <w:t xml:space="preserve">proposed </w:t>
      </w:r>
      <w:r w:rsidR="00B6400B">
        <w:t>CPD framework would still</w:t>
      </w:r>
      <w:r w:rsidR="00B80251">
        <w:t xml:space="preserve"> require differ</w:t>
      </w:r>
      <w:r w:rsidR="00744C9C">
        <w:t xml:space="preserve">ing amounts of CPD for different practitioner types – this would be </w:t>
      </w:r>
      <w:r w:rsidR="00425F3F">
        <w:t>dependent</w:t>
      </w:r>
      <w:r w:rsidR="00744C9C">
        <w:t xml:space="preserve"> on the </w:t>
      </w:r>
      <w:r w:rsidR="009D6FE3">
        <w:t xml:space="preserve">individual needs </w:t>
      </w:r>
      <w:r w:rsidR="00365C01">
        <w:t>of a trade,</w:t>
      </w:r>
      <w:r w:rsidR="0045620F">
        <w:t xml:space="preserve"> based on identified skills gaps or </w:t>
      </w:r>
      <w:r w:rsidR="00D4701C">
        <w:t xml:space="preserve">relevant </w:t>
      </w:r>
      <w:r w:rsidR="00970ECA">
        <w:t>regulatory changes</w:t>
      </w:r>
      <w:r w:rsidR="005500EC">
        <w:t xml:space="preserve"> </w:t>
      </w:r>
      <w:r w:rsidR="00026183">
        <w:t xml:space="preserve">and the overall risk profile of </w:t>
      </w:r>
      <w:r w:rsidR="002B6363">
        <w:t xml:space="preserve">each </w:t>
      </w:r>
      <w:r w:rsidR="00382CAD">
        <w:t xml:space="preserve">trade. </w:t>
      </w:r>
      <w:r w:rsidR="004B6052">
        <w:t xml:space="preserve">However, </w:t>
      </w:r>
      <w:r w:rsidR="006444A6">
        <w:t xml:space="preserve">in considering the new CPD obligations for each practitioner type, the </w:t>
      </w:r>
      <w:r w:rsidR="002267AD">
        <w:t>Department</w:t>
      </w:r>
      <w:r w:rsidR="006444A6">
        <w:t xml:space="preserve"> will </w:t>
      </w:r>
      <w:r w:rsidR="00193883">
        <w:t>pr</w:t>
      </w:r>
      <w:r w:rsidR="00DD56BB">
        <w:t xml:space="preserve">ioritise </w:t>
      </w:r>
      <w:r w:rsidR="00A25E0A">
        <w:t xml:space="preserve">the value of </w:t>
      </w:r>
      <w:r w:rsidR="002B068C">
        <w:t xml:space="preserve">CPD </w:t>
      </w:r>
      <w:r w:rsidR="006171BE">
        <w:t xml:space="preserve">content </w:t>
      </w:r>
      <w:r w:rsidR="00A25E0A">
        <w:t xml:space="preserve">over the need to undertake a particular amount of CPD. </w:t>
      </w:r>
    </w:p>
    <w:p w14:paraId="6C44BEB2" w14:textId="3759F612" w:rsidR="00070238" w:rsidRDefault="00562CA1" w:rsidP="00070238">
      <w:pPr>
        <w:pStyle w:val="BodyText1"/>
      </w:pPr>
      <w:r>
        <w:t xml:space="preserve">For instance, </w:t>
      </w:r>
      <w:r w:rsidR="00FD7D5E">
        <w:t>the CPD curriculum might include courses</w:t>
      </w:r>
      <w:r w:rsidR="00A16637">
        <w:t xml:space="preserve"> aimed to educate abou</w:t>
      </w:r>
      <w:r w:rsidR="00AC40DC">
        <w:t xml:space="preserve">t a practitioner’s new obligations under building reforms; or </w:t>
      </w:r>
      <w:r>
        <w:t xml:space="preserve">where certain </w:t>
      </w:r>
      <w:r w:rsidR="00B62C68">
        <w:t>defective work</w:t>
      </w:r>
      <w:r w:rsidR="006171BE">
        <w:t xml:space="preserve"> </w:t>
      </w:r>
      <w:r w:rsidR="00F857FF">
        <w:t xml:space="preserve">is </w:t>
      </w:r>
      <w:r w:rsidR="00B62C68">
        <w:t xml:space="preserve">identified more regularly than usual on a building site, </w:t>
      </w:r>
      <w:r w:rsidR="00575790">
        <w:t xml:space="preserve">a course that addresses those work practices might be </w:t>
      </w:r>
      <w:r w:rsidR="00EF6857">
        <w:t xml:space="preserve">mandated. </w:t>
      </w:r>
      <w:r w:rsidR="00AC40DC">
        <w:lastRenderedPageBreak/>
        <w:t>This</w:t>
      </w:r>
      <w:r w:rsidR="00CE44F1">
        <w:t xml:space="preserve"> </w:t>
      </w:r>
      <w:r w:rsidR="00CA6155">
        <w:t>shift</w:t>
      </w:r>
      <w:r w:rsidR="00CE44F1">
        <w:t xml:space="preserve"> from</w:t>
      </w:r>
      <w:r w:rsidR="00B63418">
        <w:t xml:space="preserve"> imposing</w:t>
      </w:r>
      <w:r w:rsidR="00CE44F1">
        <w:t xml:space="preserve"> a set amount of CPD </w:t>
      </w:r>
      <w:r w:rsidR="00B63418">
        <w:t xml:space="preserve">should decrease the overall </w:t>
      </w:r>
      <w:r w:rsidR="00CA6155">
        <w:t xml:space="preserve">time and cost </w:t>
      </w:r>
      <w:r w:rsidR="00B63418">
        <w:t>burden on practitioners and result in higher-quality and more effective learning</w:t>
      </w:r>
      <w:r w:rsidR="008C4958">
        <w:t xml:space="preserve"> outcomes than existing CPD regimes</w:t>
      </w:r>
      <w:r w:rsidR="0064340C">
        <w:t xml:space="preserve"> achieve</w:t>
      </w:r>
      <w:r w:rsidR="008C4958">
        <w:t xml:space="preserve">. </w:t>
      </w:r>
      <w:r w:rsidR="00CE44F1">
        <w:t xml:space="preserve"> </w:t>
      </w:r>
    </w:p>
    <w:p w14:paraId="66E70BD7" w14:textId="16FBE146" w:rsidR="00AF2164" w:rsidRDefault="00AF2164" w:rsidP="00AF2164">
      <w:pPr>
        <w:pStyle w:val="BodyText1"/>
      </w:pPr>
      <w:r>
        <w:t xml:space="preserve">As part of the standardisation process, it is also proposed to review the practitioner types that are not currently required to undertake CPD, including high-risk ‘specialist trades’ such as electricians, plumbers and medical gasfitters. Industry feedback indicated that specialist tradespersons, including many who have worked in the industry for upwards of 20 years, have never undertaken any form of skills development or training, even when major industry reforms have been introduced. Consultation will assist </w:t>
      </w:r>
      <w:r w:rsidR="002E62BA">
        <w:t>in</w:t>
      </w:r>
      <w:r>
        <w:t xml:space="preserve"> determin</w:t>
      </w:r>
      <w:r w:rsidR="002E62BA">
        <w:t>ing</w:t>
      </w:r>
      <w:r>
        <w:t xml:space="preserve"> whether, and to which practitioner types, the CPD scheme should be expanded. </w:t>
      </w:r>
    </w:p>
    <w:p w14:paraId="48BE1BCF" w14:textId="244B5626" w:rsidR="00AF2164" w:rsidRDefault="00AF2164" w:rsidP="00AF2164">
      <w:pPr>
        <w:pStyle w:val="BodyText1"/>
      </w:pPr>
      <w:r>
        <w:t xml:space="preserve">The intention of the </w:t>
      </w:r>
      <w:r w:rsidR="00DB7CE1">
        <w:t>Department</w:t>
      </w:r>
      <w:r>
        <w:t xml:space="preserve">’s CPD reforms is to shift the focus from imposing a quantitative amount of CPD on practitioners, to redesigning the system to ensure value-add is achieved through maintaining or updating </w:t>
      </w:r>
      <w:r w:rsidR="002638BC">
        <w:t xml:space="preserve">specific </w:t>
      </w:r>
      <w:r>
        <w:t xml:space="preserve">important skillsets – particularly where a gap in knowledge or opportunity for improvement has been identified. Coupled with the development of a digital solution to facilitate the CPD platform, the reforms will improve the customer experience for practitioners and offer a tangible benefit within the industry. </w:t>
      </w:r>
    </w:p>
    <w:p w14:paraId="01447231" w14:textId="721527CF" w:rsidR="00DD585F" w:rsidRPr="001751BC" w:rsidRDefault="00DD585F" w:rsidP="0049326D">
      <w:pPr>
        <w:pStyle w:val="Heading3"/>
        <w:spacing w:before="240" w:after="240"/>
        <w:rPr>
          <w:sz w:val="22"/>
          <w:szCs w:val="22"/>
        </w:rPr>
      </w:pPr>
      <w:r w:rsidRPr="001751BC">
        <w:rPr>
          <w:sz w:val="22"/>
          <w:szCs w:val="22"/>
        </w:rPr>
        <w:t>Questions</w:t>
      </w:r>
    </w:p>
    <w:p w14:paraId="571862B7" w14:textId="43FA5B4C" w:rsidR="00DD585F" w:rsidRPr="001039E1" w:rsidRDefault="00DD585F" w:rsidP="001751BC">
      <w:pPr>
        <w:pStyle w:val="ListParagraph"/>
        <w:numPr>
          <w:ilvl w:val="0"/>
          <w:numId w:val="50"/>
        </w:numPr>
        <w:spacing w:before="120" w:after="120" w:line="360" w:lineRule="auto"/>
        <w:ind w:left="714" w:hanging="357"/>
        <w:rPr>
          <w:rFonts w:ascii="Arial" w:hAnsi="Arial" w:cs="Arial"/>
          <w:b/>
          <w:bCs/>
          <w:sz w:val="22"/>
          <w:szCs w:val="22"/>
        </w:rPr>
      </w:pPr>
      <w:r w:rsidRPr="00DD585F">
        <w:rPr>
          <w:rFonts w:ascii="Arial" w:hAnsi="Arial" w:cs="Arial"/>
          <w:b/>
          <w:bCs/>
          <w:sz w:val="22"/>
          <w:szCs w:val="22"/>
        </w:rPr>
        <w:t>Do you support the standardisation of CPD across the building and construction industry? Why</w:t>
      </w:r>
      <w:r w:rsidR="00ED7F69">
        <w:rPr>
          <w:rFonts w:ascii="Arial" w:hAnsi="Arial" w:cs="Arial"/>
          <w:b/>
          <w:bCs/>
          <w:sz w:val="22"/>
          <w:szCs w:val="22"/>
        </w:rPr>
        <w:t xml:space="preserve"> or </w:t>
      </w:r>
      <w:r w:rsidRPr="00DD585F">
        <w:rPr>
          <w:rFonts w:ascii="Arial" w:hAnsi="Arial" w:cs="Arial"/>
          <w:b/>
          <w:bCs/>
          <w:sz w:val="22"/>
          <w:szCs w:val="22"/>
        </w:rPr>
        <w:t>why not?</w:t>
      </w:r>
    </w:p>
    <w:p w14:paraId="6A70BB16" w14:textId="768D452D" w:rsidR="00A25E7A" w:rsidRDefault="00DD585F" w:rsidP="001751BC">
      <w:pPr>
        <w:pStyle w:val="ListParagraph"/>
        <w:numPr>
          <w:ilvl w:val="0"/>
          <w:numId w:val="50"/>
        </w:numPr>
        <w:spacing w:before="120" w:after="120" w:line="360" w:lineRule="auto"/>
        <w:ind w:left="714" w:hanging="357"/>
        <w:rPr>
          <w:rFonts w:ascii="Arial" w:hAnsi="Arial" w:cs="Arial"/>
          <w:b/>
          <w:bCs/>
          <w:sz w:val="22"/>
          <w:szCs w:val="22"/>
        </w:rPr>
      </w:pPr>
      <w:r w:rsidRPr="00DD585F">
        <w:rPr>
          <w:rFonts w:ascii="Arial" w:hAnsi="Arial" w:cs="Arial"/>
          <w:b/>
          <w:bCs/>
          <w:sz w:val="22"/>
          <w:szCs w:val="22"/>
        </w:rPr>
        <w:t>Do you support extending CPD requirements to include specialist practitioners? Why</w:t>
      </w:r>
      <w:r w:rsidR="00ED7F69">
        <w:rPr>
          <w:rFonts w:ascii="Arial" w:hAnsi="Arial" w:cs="Arial"/>
          <w:b/>
          <w:bCs/>
          <w:sz w:val="22"/>
          <w:szCs w:val="22"/>
        </w:rPr>
        <w:t xml:space="preserve"> or </w:t>
      </w:r>
      <w:r w:rsidRPr="00DD585F">
        <w:rPr>
          <w:rFonts w:ascii="Arial" w:hAnsi="Arial" w:cs="Arial"/>
          <w:b/>
          <w:bCs/>
          <w:sz w:val="22"/>
          <w:szCs w:val="22"/>
        </w:rPr>
        <w:t xml:space="preserve">why not? </w:t>
      </w:r>
    </w:p>
    <w:p w14:paraId="3C136692" w14:textId="739272FE" w:rsidR="0034611B" w:rsidRDefault="00E54521" w:rsidP="001751BC">
      <w:pPr>
        <w:pStyle w:val="ListParagraph"/>
        <w:numPr>
          <w:ilvl w:val="0"/>
          <w:numId w:val="50"/>
        </w:numPr>
        <w:spacing w:before="120" w:after="120" w:line="360" w:lineRule="auto"/>
        <w:ind w:left="714" w:hanging="357"/>
        <w:rPr>
          <w:rFonts w:ascii="Arial" w:hAnsi="Arial" w:cs="Arial"/>
          <w:b/>
          <w:bCs/>
          <w:sz w:val="22"/>
          <w:szCs w:val="22"/>
        </w:rPr>
      </w:pPr>
      <w:r w:rsidRPr="00E54521">
        <w:rPr>
          <w:rFonts w:ascii="Arial" w:hAnsi="Arial" w:cs="Arial"/>
          <w:b/>
          <w:bCs/>
          <w:sz w:val="22"/>
          <w:szCs w:val="22"/>
        </w:rPr>
        <w:t>How many hours of CPD do you think the average practitioner should be required to do per year? Why?</w:t>
      </w:r>
    </w:p>
    <w:p w14:paraId="7BA466E4" w14:textId="41342D70" w:rsidR="00E54521" w:rsidRDefault="000A28A2" w:rsidP="001751BC">
      <w:pPr>
        <w:pStyle w:val="ListParagraph"/>
        <w:numPr>
          <w:ilvl w:val="0"/>
          <w:numId w:val="50"/>
        </w:numPr>
        <w:spacing w:before="120" w:after="120" w:line="360" w:lineRule="auto"/>
        <w:ind w:left="714" w:hanging="357"/>
        <w:rPr>
          <w:rFonts w:ascii="Arial" w:hAnsi="Arial" w:cs="Arial"/>
          <w:b/>
          <w:bCs/>
          <w:sz w:val="22"/>
          <w:szCs w:val="22"/>
        </w:rPr>
      </w:pPr>
      <w:r w:rsidRPr="000A28A2">
        <w:rPr>
          <w:rFonts w:ascii="Arial" w:hAnsi="Arial" w:cs="Arial"/>
          <w:b/>
          <w:bCs/>
          <w:sz w:val="22"/>
          <w:szCs w:val="22"/>
        </w:rPr>
        <w:t>Should it be up to industry or the regulator to determine the CPD requirements for individual practitioner types? Please explain your answer</w:t>
      </w:r>
      <w:r>
        <w:rPr>
          <w:rFonts w:ascii="Arial" w:hAnsi="Arial" w:cs="Arial"/>
          <w:b/>
          <w:bCs/>
          <w:sz w:val="22"/>
          <w:szCs w:val="22"/>
        </w:rPr>
        <w:t>.</w:t>
      </w:r>
    </w:p>
    <w:p w14:paraId="261E3056" w14:textId="569C98E3" w:rsidR="000A28A2" w:rsidRDefault="00DE083A" w:rsidP="001751BC">
      <w:pPr>
        <w:pStyle w:val="ListParagraph"/>
        <w:numPr>
          <w:ilvl w:val="0"/>
          <w:numId w:val="50"/>
        </w:numPr>
        <w:spacing w:before="120" w:after="120" w:line="360" w:lineRule="auto"/>
        <w:ind w:left="714" w:hanging="357"/>
        <w:rPr>
          <w:rFonts w:ascii="Arial" w:hAnsi="Arial" w:cs="Arial"/>
          <w:b/>
          <w:bCs/>
          <w:sz w:val="22"/>
          <w:szCs w:val="22"/>
        </w:rPr>
      </w:pPr>
      <w:r w:rsidRPr="00DE083A">
        <w:rPr>
          <w:rFonts w:ascii="Arial" w:hAnsi="Arial" w:cs="Arial"/>
          <w:b/>
          <w:bCs/>
          <w:sz w:val="22"/>
          <w:szCs w:val="22"/>
        </w:rPr>
        <w:t>Are there any practitioner types that are not currently required to do CPD to be registered that you think should be required to do CPD? If yes, please give examples of the practitioner types you think should be doing CPD</w:t>
      </w:r>
      <w:r>
        <w:rPr>
          <w:rFonts w:ascii="Arial" w:hAnsi="Arial" w:cs="Arial"/>
          <w:b/>
          <w:bCs/>
          <w:sz w:val="22"/>
          <w:szCs w:val="22"/>
        </w:rPr>
        <w:t>.</w:t>
      </w:r>
    </w:p>
    <w:p w14:paraId="5D8FEBA2" w14:textId="682AA375" w:rsidR="00DD585F" w:rsidRDefault="00D84C92" w:rsidP="00A25E7A">
      <w:pPr>
        <w:spacing w:after="240"/>
        <w:rPr>
          <w:rFonts w:eastAsia="Arial" w:cs="Arial"/>
        </w:rPr>
      </w:pPr>
      <w:r>
        <w:rPr>
          <w:rFonts w:eastAsia="Arial" w:cs="Arial"/>
        </w:rPr>
        <w:pict w14:anchorId="453A49B6">
          <v:rect id="_x0000_i1028" style="width:0;height:1.5pt" o:hralign="center" o:hrstd="t" o:hr="t" fillcolor="#a0a0a0" stroked="f"/>
        </w:pict>
      </w:r>
    </w:p>
    <w:p w14:paraId="6FC098F0" w14:textId="4AB8214E" w:rsidR="008E2795" w:rsidRDefault="008E2795">
      <w:pPr>
        <w:spacing w:after="0" w:line="240" w:lineRule="auto"/>
        <w:rPr>
          <w:rFonts w:eastAsia="Arial" w:cs="Arial"/>
        </w:rPr>
      </w:pPr>
      <w:r>
        <w:rPr>
          <w:rFonts w:eastAsia="Arial" w:cs="Arial"/>
        </w:rPr>
        <w:br w:type="page"/>
      </w:r>
    </w:p>
    <w:p w14:paraId="42E814E3" w14:textId="4E6F4AE8" w:rsidR="00372E04" w:rsidRPr="003A27B1" w:rsidRDefault="00372E04" w:rsidP="00685FE7">
      <w:pPr>
        <w:pStyle w:val="Heading3"/>
        <w:numPr>
          <w:ilvl w:val="0"/>
          <w:numId w:val="68"/>
        </w:numPr>
        <w:spacing w:before="240" w:after="240"/>
        <w:rPr>
          <w:szCs w:val="28"/>
        </w:rPr>
      </w:pPr>
      <w:r w:rsidRPr="003A27B1">
        <w:rPr>
          <w:szCs w:val="28"/>
        </w:rPr>
        <w:lastRenderedPageBreak/>
        <w:t xml:space="preserve">Training as a response to a breach </w:t>
      </w:r>
    </w:p>
    <w:p w14:paraId="5DAEF709" w14:textId="112B42D4" w:rsidR="00281ACF" w:rsidRDefault="00281ACF" w:rsidP="00281ACF">
      <w:pPr>
        <w:pStyle w:val="BodyText1"/>
        <w:rPr>
          <w:i/>
          <w:iCs/>
          <w:sz w:val="18"/>
          <w:szCs w:val="18"/>
        </w:rPr>
      </w:pPr>
      <w:r w:rsidRPr="000D3EC9">
        <w:rPr>
          <w:i/>
          <w:iCs/>
          <w:sz w:val="18"/>
          <w:szCs w:val="18"/>
        </w:rPr>
        <w:t xml:space="preserve">Ref: </w:t>
      </w:r>
      <w:r w:rsidR="0049326D">
        <w:rPr>
          <w:i/>
          <w:iCs/>
          <w:sz w:val="18"/>
          <w:szCs w:val="18"/>
        </w:rPr>
        <w:t>Amendment Bill</w:t>
      </w:r>
      <w:r w:rsidRPr="000D3EC9">
        <w:rPr>
          <w:i/>
          <w:iCs/>
          <w:sz w:val="18"/>
          <w:szCs w:val="18"/>
        </w:rPr>
        <w:t xml:space="preserve">, Schedule </w:t>
      </w:r>
      <w:r w:rsidR="00D02431">
        <w:rPr>
          <w:i/>
          <w:iCs/>
          <w:sz w:val="18"/>
          <w:szCs w:val="18"/>
        </w:rPr>
        <w:t>9</w:t>
      </w:r>
      <w:r>
        <w:rPr>
          <w:i/>
          <w:iCs/>
          <w:sz w:val="18"/>
          <w:szCs w:val="18"/>
        </w:rPr>
        <w:t xml:space="preserve"> (Amendment</w:t>
      </w:r>
      <w:r w:rsidR="00D02431">
        <w:rPr>
          <w:i/>
          <w:iCs/>
          <w:sz w:val="18"/>
          <w:szCs w:val="18"/>
        </w:rPr>
        <w:t>s relating to training or education</w:t>
      </w:r>
      <w:r w:rsidR="00C72A3F">
        <w:rPr>
          <w:i/>
          <w:iCs/>
          <w:sz w:val="18"/>
          <w:szCs w:val="18"/>
        </w:rPr>
        <w:t xml:space="preserve"> as </w:t>
      </w:r>
      <w:r w:rsidR="00A223E2">
        <w:rPr>
          <w:i/>
          <w:iCs/>
          <w:sz w:val="18"/>
          <w:szCs w:val="18"/>
        </w:rPr>
        <w:t>alternative</w:t>
      </w:r>
      <w:r w:rsidR="00C72A3F">
        <w:rPr>
          <w:i/>
          <w:iCs/>
          <w:sz w:val="18"/>
          <w:szCs w:val="18"/>
        </w:rPr>
        <w:t xml:space="preserve"> </w:t>
      </w:r>
      <w:r w:rsidR="00715DE3">
        <w:rPr>
          <w:i/>
          <w:iCs/>
          <w:sz w:val="18"/>
          <w:szCs w:val="18"/>
        </w:rPr>
        <w:t>to disciplinary action</w:t>
      </w:r>
      <w:r>
        <w:rPr>
          <w:i/>
          <w:iCs/>
          <w:sz w:val="18"/>
          <w:szCs w:val="18"/>
        </w:rPr>
        <w:t>)</w:t>
      </w:r>
    </w:p>
    <w:p w14:paraId="1C47F47B" w14:textId="4FC366C4" w:rsidR="00281ACF" w:rsidRPr="000D3EC9" w:rsidRDefault="00281ACF" w:rsidP="00281ACF">
      <w:pPr>
        <w:pStyle w:val="BodyText1"/>
        <w:rPr>
          <w:i/>
          <w:iCs/>
          <w:sz w:val="18"/>
          <w:szCs w:val="18"/>
        </w:rPr>
      </w:pPr>
      <w:r>
        <w:rPr>
          <w:i/>
          <w:iCs/>
          <w:sz w:val="18"/>
          <w:szCs w:val="18"/>
        </w:rPr>
        <w:t xml:space="preserve">Ref: </w:t>
      </w:r>
      <w:r w:rsidR="0049326D">
        <w:rPr>
          <w:i/>
          <w:iCs/>
          <w:sz w:val="18"/>
          <w:szCs w:val="18"/>
        </w:rPr>
        <w:t>Amendment Regulation</w:t>
      </w:r>
      <w:r>
        <w:rPr>
          <w:i/>
          <w:iCs/>
          <w:sz w:val="18"/>
          <w:szCs w:val="18"/>
        </w:rPr>
        <w:t xml:space="preserve">, Schedule </w:t>
      </w:r>
      <w:r w:rsidR="002C37AA">
        <w:rPr>
          <w:i/>
          <w:iCs/>
          <w:sz w:val="18"/>
          <w:szCs w:val="18"/>
        </w:rPr>
        <w:t>4</w:t>
      </w:r>
      <w:r>
        <w:rPr>
          <w:i/>
          <w:iCs/>
          <w:sz w:val="18"/>
          <w:szCs w:val="18"/>
        </w:rPr>
        <w:t xml:space="preserve"> (Amendment</w:t>
      </w:r>
      <w:r w:rsidR="002C37AA">
        <w:rPr>
          <w:i/>
          <w:iCs/>
          <w:sz w:val="18"/>
          <w:szCs w:val="18"/>
        </w:rPr>
        <w:t>s relating to education and training notices</w:t>
      </w:r>
      <w:r>
        <w:rPr>
          <w:i/>
          <w:iCs/>
          <w:sz w:val="18"/>
          <w:szCs w:val="18"/>
        </w:rPr>
        <w:t>)</w:t>
      </w:r>
    </w:p>
    <w:p w14:paraId="5C762AB2" w14:textId="43934F17" w:rsidR="00372E04" w:rsidRDefault="00372E04" w:rsidP="00372E04">
      <w:pPr>
        <w:pStyle w:val="BodyText1"/>
      </w:pPr>
      <w:r>
        <w:t xml:space="preserve">Provisions exist in various pieces of building legislation (section 62 of the </w:t>
      </w:r>
      <w:r w:rsidR="00727413">
        <w:rPr>
          <w:iCs/>
        </w:rPr>
        <w:t>HB</w:t>
      </w:r>
      <w:r>
        <w:t xml:space="preserve"> Act, section 66 of the </w:t>
      </w:r>
      <w:r w:rsidR="00A33D86">
        <w:rPr>
          <w:iCs/>
        </w:rPr>
        <w:t>DBP</w:t>
      </w:r>
      <w:r>
        <w:t xml:space="preserve"> Act, and section 48 of the </w:t>
      </w:r>
      <w:r w:rsidR="00DA758E">
        <w:rPr>
          <w:iCs/>
        </w:rPr>
        <w:t>BDC</w:t>
      </w:r>
      <w:r>
        <w:t xml:space="preserve"> Act) that enable the Secretary to impose a condition on the registration of a practitioner to undertake specified education or training as a form of disciplinary action. </w:t>
      </w:r>
    </w:p>
    <w:p w14:paraId="3C50CD86" w14:textId="7955ECA0" w:rsidR="00372E04" w:rsidRDefault="00372E04" w:rsidP="00354E37">
      <w:pPr>
        <w:spacing w:after="240"/>
      </w:pPr>
      <w:r>
        <w:t xml:space="preserve">This </w:t>
      </w:r>
      <w:r w:rsidR="009D29BC">
        <w:t>is</w:t>
      </w:r>
      <w:r>
        <w:t xml:space="preserve"> an important form of disciplinary action as it can be used as an early intervention measure to respond to initial or less-serious breaches by a practitioner. </w:t>
      </w:r>
    </w:p>
    <w:p w14:paraId="4EF5EDD5" w14:textId="77777777" w:rsidR="00372E04" w:rsidRDefault="00372E04" w:rsidP="00372E04">
      <w:r>
        <w:t xml:space="preserve">Without these options for early intervention, there is a risk that disciplinary action will not address and rectify examples of poor practice and will instead allow these behaviours to become accepted as common practice. Rather than only relying on cancellation or disqualification of licences for serious breaches, it is important that other disciplinary action mechanisms are used as a matter of course throughout the enforcement process. </w:t>
      </w:r>
    </w:p>
    <w:p w14:paraId="2998ED10" w14:textId="410A6851" w:rsidR="00324728" w:rsidRDefault="00372E04" w:rsidP="00372E04">
      <w:pPr>
        <w:pStyle w:val="BodyText1"/>
      </w:pPr>
      <w:r>
        <w:t xml:space="preserve">To provide a more targeted and </w:t>
      </w:r>
      <w:r w:rsidR="002B3231">
        <w:t>constructive</w:t>
      </w:r>
      <w:r>
        <w:t xml:space="preserve"> response to lower-risk offences, </w:t>
      </w:r>
      <w:r w:rsidR="000C4569" w:rsidRPr="005045D4">
        <w:rPr>
          <w:b/>
        </w:rPr>
        <w:t>Schedule 9</w:t>
      </w:r>
      <w:r w:rsidR="000C4569">
        <w:t xml:space="preserve"> of the </w:t>
      </w:r>
      <w:r w:rsidR="0049326D">
        <w:t>Amendment Bill</w:t>
      </w:r>
      <w:r w:rsidR="000C4569">
        <w:t xml:space="preserve"> will </w:t>
      </w:r>
      <w:r>
        <w:t>propose that inspectors be empowered</w:t>
      </w:r>
      <w:r w:rsidDel="004A0F4B">
        <w:t xml:space="preserve"> </w:t>
      </w:r>
      <w:r>
        <w:t xml:space="preserve">to </w:t>
      </w:r>
      <w:r w:rsidR="00595E54">
        <w:t xml:space="preserve">hand out an </w:t>
      </w:r>
      <w:r>
        <w:t xml:space="preserve">education </w:t>
      </w:r>
      <w:r w:rsidR="00324728">
        <w:t xml:space="preserve">and </w:t>
      </w:r>
      <w:r>
        <w:t>training</w:t>
      </w:r>
      <w:r w:rsidR="00324728">
        <w:t xml:space="preserve"> notice</w:t>
      </w:r>
      <w:r>
        <w:t xml:space="preserve"> instead of issuing a PIN. </w:t>
      </w:r>
      <w:r w:rsidR="001A3DEA">
        <w:t xml:space="preserve">The notices will require an offender to complete a particular course within a specified period. The courses will be </w:t>
      </w:r>
      <w:r w:rsidR="000029ED">
        <w:t xml:space="preserve">targeted to </w:t>
      </w:r>
      <w:r w:rsidR="00124782">
        <w:t>the</w:t>
      </w:r>
      <w:r w:rsidR="000029ED">
        <w:t xml:space="preserve"> skills gap identified </w:t>
      </w:r>
      <w:r w:rsidR="00124782">
        <w:t>by the inspector</w:t>
      </w:r>
      <w:r w:rsidR="003847AB">
        <w:t>;</w:t>
      </w:r>
      <w:r w:rsidR="00C75AE0">
        <w:t xml:space="preserve"> for instance, where an inspector is penalising a person for </w:t>
      </w:r>
      <w:r w:rsidR="003A6ECF">
        <w:t xml:space="preserve">non-compliant waterproofing, the offender would be required to complete a </w:t>
      </w:r>
      <w:r w:rsidR="00611742">
        <w:t xml:space="preserve">waterproofing course set by the Department. </w:t>
      </w:r>
    </w:p>
    <w:p w14:paraId="14532FD9" w14:textId="00497183" w:rsidR="00F75346" w:rsidRDefault="00F75346" w:rsidP="00F75346">
      <w:pPr>
        <w:pStyle w:val="BodyText1"/>
      </w:pPr>
      <w:r>
        <w:t xml:space="preserve">This approach has already been trialled by NSW Fair Trading and the </w:t>
      </w:r>
      <w:r w:rsidR="000D619B" w:rsidRPr="00C51364">
        <w:t>OBC</w:t>
      </w:r>
      <w:r>
        <w:t xml:space="preserve">, with inspectors handing out ‘yellow cards’ recommending the optional completion of online development modules. There has been a high uptake of these modules, </w:t>
      </w:r>
      <w:r w:rsidR="001B65E6">
        <w:t xml:space="preserve">even though they are </w:t>
      </w:r>
      <w:r>
        <w:t xml:space="preserve">not mandatory, which has reassured the </w:t>
      </w:r>
      <w:r w:rsidR="004D03D4">
        <w:t>Department</w:t>
      </w:r>
      <w:r>
        <w:t xml:space="preserve"> that this model of disciplinary action will be welcomed and lead to </w:t>
      </w:r>
      <w:r w:rsidR="00425F3F">
        <w:t>discernible</w:t>
      </w:r>
      <w:r>
        <w:t xml:space="preserve"> improvements in building practices. </w:t>
      </w:r>
    </w:p>
    <w:p w14:paraId="644F1648" w14:textId="333320FB" w:rsidR="00697D1C" w:rsidRDefault="003E4182" w:rsidP="00372E04">
      <w:pPr>
        <w:pStyle w:val="BodyText1"/>
      </w:pPr>
      <w:r>
        <w:t xml:space="preserve">Construct NSW </w:t>
      </w:r>
      <w:r w:rsidR="008C4F26">
        <w:t xml:space="preserve">has established a </w:t>
      </w:r>
      <w:r w:rsidR="00570D22">
        <w:t xml:space="preserve">digital platform </w:t>
      </w:r>
      <w:r w:rsidR="00D13B66">
        <w:t xml:space="preserve">containing </w:t>
      </w:r>
      <w:r w:rsidR="007876F5">
        <w:t xml:space="preserve">high-quality, approved educational </w:t>
      </w:r>
      <w:r w:rsidR="0003677F">
        <w:t>modules</w:t>
      </w:r>
      <w:r w:rsidR="007876F5">
        <w:t xml:space="preserve"> </w:t>
      </w:r>
      <w:r w:rsidR="003C10A6">
        <w:t xml:space="preserve">that are </w:t>
      </w:r>
      <w:r w:rsidR="002278C0">
        <w:t xml:space="preserve">already being used </w:t>
      </w:r>
      <w:r w:rsidR="00CB30B6">
        <w:t xml:space="preserve">by the industry </w:t>
      </w:r>
      <w:r w:rsidR="0003677F">
        <w:t>to satisfy</w:t>
      </w:r>
      <w:r w:rsidR="00CB30B6">
        <w:t xml:space="preserve"> </w:t>
      </w:r>
      <w:r w:rsidR="00425F3F">
        <w:t>CPD</w:t>
      </w:r>
      <w:r w:rsidR="00CB30B6">
        <w:t xml:space="preserve"> and </w:t>
      </w:r>
      <w:r w:rsidR="009C1525">
        <w:t>other</w:t>
      </w:r>
      <w:r w:rsidR="00CB30B6">
        <w:t xml:space="preserve"> learning </w:t>
      </w:r>
      <w:r w:rsidR="0003677F">
        <w:t>obligations</w:t>
      </w:r>
      <w:r w:rsidR="009C1525">
        <w:t xml:space="preserve"> imposed by </w:t>
      </w:r>
      <w:r w:rsidR="00BA13E8">
        <w:t xml:space="preserve">membership-based professional bodies and </w:t>
      </w:r>
      <w:r w:rsidR="00243B4A">
        <w:t>PSS</w:t>
      </w:r>
      <w:r w:rsidR="0003677F">
        <w:t xml:space="preserve">. </w:t>
      </w:r>
      <w:r w:rsidR="004D03D4">
        <w:t>The Department</w:t>
      </w:r>
      <w:r w:rsidR="00BA13E8">
        <w:t xml:space="preserve"> has worked with peak industry bodies to develop the courses.</w:t>
      </w:r>
      <w:r w:rsidR="0003677F">
        <w:t xml:space="preserve"> </w:t>
      </w:r>
      <w:r w:rsidR="004108F5">
        <w:t>New modules are</w:t>
      </w:r>
      <w:r w:rsidR="004108F5" w:rsidDel="00572FD2">
        <w:t xml:space="preserve"> </w:t>
      </w:r>
      <w:r w:rsidR="00572FD2">
        <w:t>regularly</w:t>
      </w:r>
      <w:r w:rsidR="004108F5">
        <w:t xml:space="preserve"> being added to the platform to address identified skills gaps and high-risk areas of work. </w:t>
      </w:r>
    </w:p>
    <w:p w14:paraId="29145677" w14:textId="77777777" w:rsidR="00FF4A28" w:rsidRDefault="00821358" w:rsidP="00372E04">
      <w:pPr>
        <w:pStyle w:val="BodyText1"/>
      </w:pPr>
      <w:r>
        <w:lastRenderedPageBreak/>
        <w:t xml:space="preserve">The effectiveness of education and training notices as a </w:t>
      </w:r>
      <w:r w:rsidR="00556DEC">
        <w:t xml:space="preserve">method of lifting standards and reducing preventable defects </w:t>
      </w:r>
      <w:r w:rsidR="00217D9E">
        <w:t xml:space="preserve">relies on there being high </w:t>
      </w:r>
      <w:r w:rsidR="001B65E6">
        <w:t xml:space="preserve">rates </w:t>
      </w:r>
      <w:r w:rsidR="00217D9E">
        <w:t xml:space="preserve">of the notices being both issued and complied with. </w:t>
      </w:r>
    </w:p>
    <w:p w14:paraId="32232ED3" w14:textId="06FBE688" w:rsidR="00F701EB" w:rsidRDefault="0073408F" w:rsidP="00372E04">
      <w:pPr>
        <w:pStyle w:val="BodyText1"/>
      </w:pPr>
      <w:r>
        <w:t xml:space="preserve">An additional PIN has been included in the proposed reforms to address instances of non-compliance with an education and training notice </w:t>
      </w:r>
      <w:r w:rsidR="00A076BC">
        <w:t>Failure to c</w:t>
      </w:r>
      <w:r w:rsidR="0091393F">
        <w:t>omply with</w:t>
      </w:r>
      <w:r w:rsidR="00A076BC">
        <w:t xml:space="preserve"> </w:t>
      </w:r>
      <w:r w:rsidR="00B806E0">
        <w:t>an</w:t>
      </w:r>
      <w:r w:rsidR="00B806E0" w:rsidRPr="00A076BC">
        <w:t xml:space="preserve"> education</w:t>
      </w:r>
      <w:r w:rsidR="00A076BC" w:rsidRPr="00A076BC">
        <w:t xml:space="preserve"> and training notice </w:t>
      </w:r>
      <w:r w:rsidR="00A076BC">
        <w:t xml:space="preserve">will result in the </w:t>
      </w:r>
      <w:r w:rsidR="00BF5EF3">
        <w:t xml:space="preserve">offender </w:t>
      </w:r>
      <w:r w:rsidR="00E40F04">
        <w:t xml:space="preserve">being issued with the </w:t>
      </w:r>
      <w:r w:rsidR="00CF3A9A">
        <w:t>PIN for the original breach</w:t>
      </w:r>
      <w:r w:rsidR="00A178CF">
        <w:t xml:space="preserve">, as well as an additional non-compliance PIN. </w:t>
      </w:r>
      <w:r w:rsidR="00CF68A0" w:rsidDel="00A178CF">
        <w:t xml:space="preserve">This is intended to deter offenders from opting not to comply with </w:t>
      </w:r>
      <w:r w:rsidR="00644D6C" w:rsidDel="00A178CF">
        <w:t xml:space="preserve">the </w:t>
      </w:r>
      <w:r w:rsidR="00CF68A0" w:rsidDel="00A178CF">
        <w:t xml:space="preserve">notice </w:t>
      </w:r>
      <w:r w:rsidR="00923573" w:rsidDel="00A178CF">
        <w:t xml:space="preserve">as </w:t>
      </w:r>
      <w:r w:rsidR="00201077" w:rsidDel="00A178CF">
        <w:t>they can</w:t>
      </w:r>
      <w:r w:rsidR="00D20B76" w:rsidDel="00A178CF">
        <w:t xml:space="preserve"> be issued the equivalent PIN </w:t>
      </w:r>
      <w:r w:rsidR="00821358" w:rsidDel="00A178CF">
        <w:t xml:space="preserve">to pay </w:t>
      </w:r>
      <w:r w:rsidR="00D20B76" w:rsidDel="00A178CF">
        <w:t>instead.</w:t>
      </w:r>
      <w:r w:rsidR="004B5428" w:rsidDel="00A178CF">
        <w:t xml:space="preserve"> </w:t>
      </w:r>
    </w:p>
    <w:p w14:paraId="2EE080CE" w14:textId="7887B9EF" w:rsidR="00693FB0" w:rsidRDefault="00C546C4" w:rsidP="00372E04">
      <w:pPr>
        <w:pStyle w:val="BodyText1"/>
      </w:pPr>
      <w:r>
        <w:t xml:space="preserve">The cost of completing a course will </w:t>
      </w:r>
      <w:r w:rsidR="007A02EF">
        <w:t>also</w:t>
      </w:r>
      <w:r>
        <w:t xml:space="preserve"> be less than the correlating </w:t>
      </w:r>
      <w:r w:rsidRPr="00C65EDE">
        <w:t>PIN</w:t>
      </w:r>
      <w:r>
        <w:t xml:space="preserve"> amount, so it is hoped that alongside the developmental benefit of the courses, this will increase the appeal of this form of disciplinary action and offenders will </w:t>
      </w:r>
      <w:r w:rsidR="00FD1F2E">
        <w:t xml:space="preserve">be disincentivised from seeking to instead </w:t>
      </w:r>
      <w:r w:rsidR="008D7A17">
        <w:t>pay the</w:t>
      </w:r>
      <w:r>
        <w:t xml:space="preserve"> standard </w:t>
      </w:r>
      <w:r w:rsidRPr="00C65EDE">
        <w:t>PIN</w:t>
      </w:r>
      <w:r>
        <w:t>.</w:t>
      </w:r>
      <w:r w:rsidR="00923573">
        <w:t xml:space="preserve"> </w:t>
      </w:r>
      <w:r w:rsidR="00693FB0">
        <w:t>It is</w:t>
      </w:r>
      <w:r w:rsidR="006F66F9">
        <w:t xml:space="preserve"> worth noting </w:t>
      </w:r>
      <w:r w:rsidR="00153B15">
        <w:t xml:space="preserve">that </w:t>
      </w:r>
      <w:r w:rsidR="00E91DF3">
        <w:t>other disciplinary action powers (such as rectification orders) will still be available to inspectors</w:t>
      </w:r>
      <w:r w:rsidR="00D45532">
        <w:t xml:space="preserve"> alongsi</w:t>
      </w:r>
      <w:r w:rsidR="0086769A">
        <w:t xml:space="preserve">de education and training notices where appropriate. </w:t>
      </w:r>
    </w:p>
    <w:p w14:paraId="36489F89" w14:textId="291B4D69" w:rsidR="00B36BD6" w:rsidRDefault="00913D41" w:rsidP="00913D41">
      <w:pPr>
        <w:pStyle w:val="BodyText1"/>
      </w:pPr>
      <w:r>
        <w:t xml:space="preserve">In the absence of the reforms, an individual issued with a PIN </w:t>
      </w:r>
      <w:r w:rsidR="000440C2">
        <w:t>will</w:t>
      </w:r>
      <w:r>
        <w:t xml:space="preserve"> have the opportunity to request a review if they believe a mistake has been made or there were special circumstances that led to the offence. The individual would also be able to request to have the matter heard and decided in court. Because the reform does not involve the issuing of a PIN, the </w:t>
      </w:r>
      <w:r w:rsidR="0049326D">
        <w:t>Amendment Bill</w:t>
      </w:r>
      <w:r>
        <w:t xml:space="preserve"> does not provide for these </w:t>
      </w:r>
      <w:r w:rsidR="00D56599">
        <w:t xml:space="preserve">external review </w:t>
      </w:r>
      <w:r>
        <w:t xml:space="preserve">avenues. However, a person will have access to internal review pathways directly with the regulator. </w:t>
      </w:r>
    </w:p>
    <w:p w14:paraId="6CC977C4" w14:textId="33649F86" w:rsidR="00913D41" w:rsidRDefault="00913D41" w:rsidP="00913D41">
      <w:pPr>
        <w:pStyle w:val="BodyText1"/>
      </w:pPr>
      <w:r>
        <w:t xml:space="preserve">The Government considers that the overall benefits associated with the proposed reform justify this arrangement, as the education and training notice will directly address incidences of poor practice and is expected to result in tangible improvements in the standard skills and knowledge within the industry. </w:t>
      </w:r>
    </w:p>
    <w:p w14:paraId="374ED232" w14:textId="41D87E89" w:rsidR="00DD585F" w:rsidRDefault="00DD585F" w:rsidP="001751BC">
      <w:pPr>
        <w:pStyle w:val="Heading3"/>
        <w:spacing w:before="120"/>
      </w:pPr>
      <w:r>
        <w:t>Questions</w:t>
      </w:r>
    </w:p>
    <w:p w14:paraId="4D5AE1AD" w14:textId="1EEC1D91" w:rsidR="00DD585F" w:rsidRPr="001039E1" w:rsidRDefault="00DD585F" w:rsidP="001751BC">
      <w:pPr>
        <w:pStyle w:val="ListParagraph"/>
        <w:numPr>
          <w:ilvl w:val="0"/>
          <w:numId w:val="50"/>
        </w:numPr>
        <w:spacing w:before="120" w:after="120" w:line="360" w:lineRule="auto"/>
        <w:rPr>
          <w:rFonts w:ascii="Arial" w:hAnsi="Arial" w:cs="Arial"/>
          <w:b/>
          <w:bCs/>
          <w:sz w:val="22"/>
          <w:szCs w:val="22"/>
        </w:rPr>
      </w:pPr>
      <w:r w:rsidRPr="00DD585F">
        <w:rPr>
          <w:rFonts w:ascii="Arial" w:hAnsi="Arial" w:cs="Arial"/>
          <w:b/>
          <w:bCs/>
          <w:sz w:val="22"/>
          <w:szCs w:val="22"/>
        </w:rPr>
        <w:t xml:space="preserve">Do you agree that education and training notices may be more effective than monetary penalties </w:t>
      </w:r>
      <w:r w:rsidR="00E254E5">
        <w:rPr>
          <w:rFonts w:ascii="Arial" w:hAnsi="Arial" w:cs="Arial"/>
          <w:b/>
          <w:bCs/>
          <w:sz w:val="22"/>
          <w:szCs w:val="22"/>
        </w:rPr>
        <w:t>to</w:t>
      </w:r>
      <w:r w:rsidRPr="00DD585F">
        <w:rPr>
          <w:rFonts w:ascii="Arial" w:hAnsi="Arial" w:cs="Arial"/>
          <w:b/>
          <w:bCs/>
          <w:sz w:val="22"/>
          <w:szCs w:val="22"/>
        </w:rPr>
        <w:t xml:space="preserve"> </w:t>
      </w:r>
      <w:r w:rsidR="00E254E5">
        <w:rPr>
          <w:rFonts w:ascii="Arial" w:hAnsi="Arial" w:cs="Arial"/>
          <w:b/>
          <w:bCs/>
          <w:sz w:val="22"/>
          <w:szCs w:val="22"/>
        </w:rPr>
        <w:t>fix</w:t>
      </w:r>
      <w:r w:rsidR="00E254E5" w:rsidRPr="00DD585F">
        <w:rPr>
          <w:rFonts w:ascii="Arial" w:hAnsi="Arial" w:cs="Arial"/>
          <w:b/>
          <w:bCs/>
          <w:sz w:val="22"/>
          <w:szCs w:val="22"/>
        </w:rPr>
        <w:t xml:space="preserve"> </w:t>
      </w:r>
      <w:r w:rsidRPr="00DD585F">
        <w:rPr>
          <w:rFonts w:ascii="Arial" w:hAnsi="Arial" w:cs="Arial"/>
          <w:b/>
          <w:bCs/>
          <w:sz w:val="22"/>
          <w:szCs w:val="22"/>
        </w:rPr>
        <w:t>non-compliant conduct and encourag</w:t>
      </w:r>
      <w:r w:rsidR="00E254E5">
        <w:rPr>
          <w:rFonts w:ascii="Arial" w:hAnsi="Arial" w:cs="Arial"/>
          <w:b/>
          <w:bCs/>
          <w:sz w:val="22"/>
          <w:szCs w:val="22"/>
        </w:rPr>
        <w:t>e</w:t>
      </w:r>
      <w:r w:rsidRPr="00DD585F">
        <w:rPr>
          <w:rFonts w:ascii="Arial" w:hAnsi="Arial" w:cs="Arial"/>
          <w:b/>
          <w:bCs/>
          <w:sz w:val="22"/>
          <w:szCs w:val="22"/>
        </w:rPr>
        <w:t xml:space="preserve"> permanent behaviour change? Why</w:t>
      </w:r>
      <w:r w:rsidR="007B5E37">
        <w:rPr>
          <w:rFonts w:ascii="Arial" w:hAnsi="Arial" w:cs="Arial"/>
          <w:b/>
          <w:bCs/>
          <w:sz w:val="22"/>
          <w:szCs w:val="22"/>
        </w:rPr>
        <w:t xml:space="preserve"> or</w:t>
      </w:r>
      <w:r w:rsidR="00B806E0">
        <w:rPr>
          <w:rFonts w:ascii="Arial" w:hAnsi="Arial" w:cs="Arial"/>
          <w:b/>
          <w:bCs/>
          <w:sz w:val="22"/>
          <w:szCs w:val="22"/>
        </w:rPr>
        <w:t xml:space="preserve"> </w:t>
      </w:r>
      <w:r w:rsidRPr="00DD585F">
        <w:rPr>
          <w:rFonts w:ascii="Arial" w:hAnsi="Arial" w:cs="Arial"/>
          <w:b/>
          <w:bCs/>
          <w:sz w:val="22"/>
          <w:szCs w:val="22"/>
        </w:rPr>
        <w:t>why not?</w:t>
      </w:r>
    </w:p>
    <w:p w14:paraId="0B35EEF1" w14:textId="35302818" w:rsidR="00E60F33" w:rsidRPr="001039E1" w:rsidRDefault="00E60F33" w:rsidP="001751BC">
      <w:pPr>
        <w:pStyle w:val="ListParagraph"/>
        <w:numPr>
          <w:ilvl w:val="0"/>
          <w:numId w:val="50"/>
        </w:numPr>
        <w:spacing w:before="120" w:after="120" w:line="360" w:lineRule="auto"/>
        <w:rPr>
          <w:rFonts w:ascii="Arial" w:hAnsi="Arial" w:cs="Arial"/>
          <w:b/>
          <w:bCs/>
          <w:sz w:val="22"/>
          <w:szCs w:val="22"/>
        </w:rPr>
      </w:pPr>
      <w:r w:rsidRPr="00E60F33">
        <w:rPr>
          <w:rFonts w:ascii="Arial" w:hAnsi="Arial" w:cs="Arial"/>
          <w:b/>
          <w:bCs/>
          <w:sz w:val="22"/>
          <w:szCs w:val="22"/>
        </w:rPr>
        <w:t>Do you have any concerns about introducing education and training notices as a form of early intervention disciplinary action? If yes, please explain what any challenges may be</w:t>
      </w:r>
      <w:r w:rsidR="00213AE9">
        <w:rPr>
          <w:rFonts w:ascii="Arial" w:hAnsi="Arial" w:cs="Arial"/>
          <w:b/>
          <w:bCs/>
          <w:sz w:val="22"/>
          <w:szCs w:val="22"/>
        </w:rPr>
        <w:t>.</w:t>
      </w:r>
    </w:p>
    <w:p w14:paraId="32B3DAA0" w14:textId="6336F640" w:rsidR="00A25E7A" w:rsidRDefault="00DD585F" w:rsidP="001751BC">
      <w:pPr>
        <w:pStyle w:val="ListParagraph"/>
        <w:numPr>
          <w:ilvl w:val="0"/>
          <w:numId w:val="50"/>
        </w:numPr>
        <w:spacing w:before="120" w:after="120" w:line="360" w:lineRule="auto"/>
        <w:rPr>
          <w:rFonts w:ascii="Arial" w:hAnsi="Arial" w:cs="Arial"/>
          <w:b/>
          <w:bCs/>
          <w:sz w:val="22"/>
          <w:szCs w:val="22"/>
        </w:rPr>
      </w:pPr>
      <w:r w:rsidRPr="00DD585F">
        <w:rPr>
          <w:rFonts w:ascii="Arial" w:hAnsi="Arial" w:cs="Arial"/>
          <w:b/>
          <w:bCs/>
          <w:sz w:val="22"/>
          <w:szCs w:val="22"/>
        </w:rPr>
        <w:t>Do you agree that there should be a bigger focus on early intervention disciplinary action to proactively address non-compliance in the industry? Why</w:t>
      </w:r>
      <w:r w:rsidR="005F62B1">
        <w:rPr>
          <w:rFonts w:ascii="Arial" w:hAnsi="Arial" w:cs="Arial"/>
          <w:b/>
          <w:bCs/>
          <w:sz w:val="22"/>
          <w:szCs w:val="22"/>
        </w:rPr>
        <w:t xml:space="preserve"> or </w:t>
      </w:r>
      <w:r w:rsidRPr="00DD585F">
        <w:rPr>
          <w:rFonts w:ascii="Arial" w:hAnsi="Arial" w:cs="Arial"/>
          <w:b/>
          <w:bCs/>
          <w:sz w:val="22"/>
          <w:szCs w:val="22"/>
        </w:rPr>
        <w:t>why not?</w:t>
      </w:r>
    </w:p>
    <w:p w14:paraId="4A45DA13" w14:textId="0D5FC5F4" w:rsidR="00C075B6" w:rsidRDefault="00274586" w:rsidP="001751BC">
      <w:pPr>
        <w:pStyle w:val="ListParagraph"/>
        <w:numPr>
          <w:ilvl w:val="0"/>
          <w:numId w:val="50"/>
        </w:numPr>
        <w:spacing w:before="120" w:after="120" w:line="360" w:lineRule="auto"/>
        <w:rPr>
          <w:rFonts w:ascii="Arial" w:hAnsi="Arial" w:cs="Arial"/>
          <w:b/>
          <w:bCs/>
          <w:sz w:val="22"/>
          <w:szCs w:val="22"/>
        </w:rPr>
      </w:pPr>
      <w:r w:rsidRPr="00274586">
        <w:rPr>
          <w:rFonts w:ascii="Arial" w:hAnsi="Arial" w:cs="Arial"/>
          <w:b/>
          <w:bCs/>
          <w:sz w:val="22"/>
          <w:szCs w:val="22"/>
        </w:rPr>
        <w:lastRenderedPageBreak/>
        <w:t>Do you think that the proposed additional PIN for non-compliance with an education and training notice will be effective in encouraging offenders to complete the prescribed training (rather than opting to just pay the PIN amount)? If not, please provide any suggestions for how we could better incentivise offenders to complete the prescribed training.</w:t>
      </w:r>
    </w:p>
    <w:p w14:paraId="32908B08" w14:textId="4D77619E" w:rsidR="00DD585F" w:rsidRPr="00A25E7A" w:rsidRDefault="00D84C92" w:rsidP="00A25E7A">
      <w:pPr>
        <w:rPr>
          <w:rFonts w:cs="Arial"/>
          <w:b/>
          <w:szCs w:val="22"/>
        </w:rPr>
      </w:pPr>
      <w:r>
        <w:rPr>
          <w:rFonts w:eastAsia="Arial" w:cs="Arial"/>
        </w:rPr>
        <w:pict w14:anchorId="5F72AD83">
          <v:rect id="_x0000_i1029" style="width:0;height:1.5pt" o:hralign="center" o:hrstd="t" o:hr="t" fillcolor="#a0a0a0" stroked="f"/>
        </w:pict>
      </w:r>
    </w:p>
    <w:p w14:paraId="56F65BDE" w14:textId="6848B717" w:rsidR="00390C68" w:rsidRPr="003451FC" w:rsidRDefault="00A5139F" w:rsidP="0049326D">
      <w:pPr>
        <w:pStyle w:val="Heading2"/>
        <w:rPr>
          <w:rFonts w:cs="Arial"/>
          <w:sz w:val="28"/>
        </w:rPr>
      </w:pPr>
      <w:bookmarkStart w:id="49" w:name="_Toc102476954"/>
      <w:bookmarkStart w:id="50" w:name="_Toc110513650"/>
      <w:r>
        <w:t xml:space="preserve">4. </w:t>
      </w:r>
      <w:r w:rsidR="0055357C">
        <w:t>Ensuring fair and prompt payment</w:t>
      </w:r>
      <w:bookmarkEnd w:id="49"/>
      <w:bookmarkEnd w:id="50"/>
    </w:p>
    <w:p w14:paraId="56633326" w14:textId="15A92514" w:rsidR="001E12C1" w:rsidRDefault="001E12C1" w:rsidP="0049326D">
      <w:pPr>
        <w:pStyle w:val="BodyText1"/>
        <w:spacing w:before="120" w:after="120"/>
        <w:rPr>
          <w:i/>
          <w:iCs/>
          <w:sz w:val="18"/>
          <w:szCs w:val="18"/>
        </w:rPr>
      </w:pPr>
      <w:r w:rsidRPr="000D3EC9">
        <w:rPr>
          <w:i/>
          <w:iCs/>
          <w:sz w:val="18"/>
          <w:szCs w:val="18"/>
        </w:rPr>
        <w:t xml:space="preserve">Ref: </w:t>
      </w:r>
      <w:r w:rsidR="0049326D">
        <w:rPr>
          <w:i/>
          <w:iCs/>
          <w:sz w:val="18"/>
          <w:szCs w:val="18"/>
        </w:rPr>
        <w:t>Amendment Bill</w:t>
      </w:r>
      <w:r>
        <w:rPr>
          <w:i/>
          <w:iCs/>
          <w:sz w:val="18"/>
          <w:szCs w:val="18"/>
        </w:rPr>
        <w:t>, Schedule 3 (Amendment of Building and Construction Industry Security of Payment Act 1999)</w:t>
      </w:r>
    </w:p>
    <w:p w14:paraId="339E254B" w14:textId="506C0B97" w:rsidR="001E12C1" w:rsidRPr="001E12C1" w:rsidRDefault="00E61264" w:rsidP="0049326D">
      <w:pPr>
        <w:pStyle w:val="BodyText1"/>
        <w:spacing w:before="120" w:after="120"/>
        <w:rPr>
          <w:i/>
          <w:iCs/>
          <w:sz w:val="18"/>
          <w:szCs w:val="18"/>
        </w:rPr>
      </w:pPr>
      <w:r>
        <w:rPr>
          <w:i/>
          <w:iCs/>
          <w:sz w:val="18"/>
          <w:szCs w:val="18"/>
        </w:rPr>
        <w:t xml:space="preserve">Ref: </w:t>
      </w:r>
      <w:r w:rsidR="0049326D">
        <w:rPr>
          <w:i/>
          <w:iCs/>
          <w:sz w:val="18"/>
          <w:szCs w:val="18"/>
        </w:rPr>
        <w:t>Amendment Regulation</w:t>
      </w:r>
      <w:r w:rsidR="001E12C1" w:rsidRPr="000D3EC9">
        <w:rPr>
          <w:i/>
          <w:iCs/>
          <w:sz w:val="18"/>
          <w:szCs w:val="18"/>
        </w:rPr>
        <w:t xml:space="preserve">, Schedule </w:t>
      </w:r>
      <w:r w:rsidR="0073463E">
        <w:rPr>
          <w:i/>
          <w:iCs/>
          <w:sz w:val="18"/>
          <w:szCs w:val="18"/>
        </w:rPr>
        <w:t>2</w:t>
      </w:r>
      <w:r w:rsidR="001E12C1">
        <w:rPr>
          <w:i/>
          <w:iCs/>
          <w:sz w:val="18"/>
          <w:szCs w:val="18"/>
        </w:rPr>
        <w:t xml:space="preserve"> (</w:t>
      </w:r>
      <w:r w:rsidR="0073463E">
        <w:rPr>
          <w:i/>
          <w:iCs/>
          <w:sz w:val="18"/>
          <w:szCs w:val="18"/>
        </w:rPr>
        <w:t>Amendment of Building and Construction Industry Security of Payment Regulation 2020)</w:t>
      </w:r>
    </w:p>
    <w:p w14:paraId="46871ECC" w14:textId="626A339D" w:rsidR="00144C2C" w:rsidRDefault="008D595B" w:rsidP="00144C2C">
      <w:pPr>
        <w:pStyle w:val="BodyText1"/>
      </w:pPr>
      <w:r>
        <w:t>This section deals with</w:t>
      </w:r>
      <w:r w:rsidR="00144C2C">
        <w:t xml:space="preserve"> proposed changes to the </w:t>
      </w:r>
      <w:r w:rsidR="00144C2C" w:rsidRPr="004C7FF4">
        <w:rPr>
          <w:i/>
          <w:iCs/>
        </w:rPr>
        <w:t>Building and Construction Industry Security of Payment Act 1999</w:t>
      </w:r>
      <w:r w:rsidR="00144C2C" w:rsidRPr="00FE0B14">
        <w:rPr>
          <w:i/>
        </w:rPr>
        <w:t xml:space="preserve"> </w:t>
      </w:r>
      <w:r w:rsidR="00144C2C" w:rsidRPr="003E1C25">
        <w:t>(</w:t>
      </w:r>
      <w:r w:rsidR="00144C2C" w:rsidRPr="0007370C">
        <w:rPr>
          <w:b/>
        </w:rPr>
        <w:t>SOP Act</w:t>
      </w:r>
      <w:r w:rsidR="00144C2C">
        <w:t>) and the Building and Construction Industry Security of Payment Regulation 2020 (</w:t>
      </w:r>
      <w:r w:rsidR="00144C2C" w:rsidRPr="0007370C">
        <w:rPr>
          <w:b/>
        </w:rPr>
        <w:t>SOP Regulation</w:t>
      </w:r>
      <w:r w:rsidR="00144C2C">
        <w:t>) (</w:t>
      </w:r>
      <w:r w:rsidR="00144C2C" w:rsidRPr="0007370C">
        <w:rPr>
          <w:b/>
        </w:rPr>
        <w:t>SOP legislation</w:t>
      </w:r>
      <w:r w:rsidR="00144C2C">
        <w:t xml:space="preserve">). </w:t>
      </w:r>
      <w:r w:rsidR="000574FF">
        <w:t>T</w:t>
      </w:r>
      <w:r w:rsidR="00EA1324">
        <w:t xml:space="preserve">hese proposed changes are outlined in </w:t>
      </w:r>
      <w:r w:rsidR="00EA1324" w:rsidRPr="00177902">
        <w:rPr>
          <w:b/>
        </w:rPr>
        <w:t>Schedule 3</w:t>
      </w:r>
      <w:r w:rsidR="00EA1324">
        <w:t xml:space="preserve"> of the </w:t>
      </w:r>
      <w:r w:rsidR="0049326D">
        <w:t>Amendment Bill</w:t>
      </w:r>
      <w:r w:rsidR="007E1C96">
        <w:t xml:space="preserve"> and </w:t>
      </w:r>
      <w:r w:rsidR="009B55A6" w:rsidRPr="00177902">
        <w:rPr>
          <w:b/>
        </w:rPr>
        <w:t>Schedule 2</w:t>
      </w:r>
      <w:r w:rsidR="009B55A6">
        <w:t xml:space="preserve"> of the </w:t>
      </w:r>
      <w:r w:rsidR="0049326D">
        <w:t>Amendment Regulation</w:t>
      </w:r>
      <w:r w:rsidR="00205438">
        <w:t xml:space="preserve">. </w:t>
      </w:r>
    </w:p>
    <w:p w14:paraId="48B554A5" w14:textId="04C40E27" w:rsidR="00144C2C" w:rsidRDefault="00144C2C" w:rsidP="00144C2C">
      <w:pPr>
        <w:pStyle w:val="BodyText1"/>
      </w:pPr>
      <w:r>
        <w:t>The primary objective of the SOP legislation is to facilitate prompt progress payments</w:t>
      </w:r>
      <w:r>
        <w:rPr>
          <w:rStyle w:val="FootnoteReference"/>
        </w:rPr>
        <w:footnoteReference w:id="24"/>
      </w:r>
      <w:r>
        <w:t xml:space="preserve"> down the construction chain: from principal contractors to head contractors, and head contractors to subcontractors. </w:t>
      </w:r>
    </w:p>
    <w:p w14:paraId="6F7D244A" w14:textId="1DE546ED" w:rsidR="00273F76" w:rsidRDefault="00D83AF6" w:rsidP="00273F76">
      <w:pPr>
        <w:pStyle w:val="BodyText1"/>
      </w:pPr>
      <w:r>
        <w:t xml:space="preserve">The aim of the SOP Act is to </w:t>
      </w:r>
      <w:r w:rsidR="00273F76">
        <w:t>ensure that any person who carr</w:t>
      </w:r>
      <w:r w:rsidR="00517567">
        <w:t>ies</w:t>
      </w:r>
      <w:r w:rsidR="00273F76">
        <w:t xml:space="preserve"> out construction work</w:t>
      </w:r>
      <w:r w:rsidR="000650D9">
        <w:rPr>
          <w:rStyle w:val="FootnoteReference"/>
        </w:rPr>
        <w:footnoteReference w:id="25"/>
      </w:r>
      <w:r w:rsidR="00043370">
        <w:t xml:space="preserve"> </w:t>
      </w:r>
      <w:r w:rsidR="00273F76">
        <w:t>(or who undertakes to supply related goods and services</w:t>
      </w:r>
      <w:r w:rsidR="00BF3743">
        <w:rPr>
          <w:rStyle w:val="FootnoteReference"/>
        </w:rPr>
        <w:footnoteReference w:id="26"/>
      </w:r>
      <w:r w:rsidR="00273F76">
        <w:t xml:space="preserve">) under a construction contract is entitled to receive and </w:t>
      </w:r>
      <w:r w:rsidR="00FE0576">
        <w:t>can</w:t>
      </w:r>
      <w:r w:rsidR="00273F76">
        <w:t xml:space="preserve"> recover, progress payments in relation to the carrying out of that work and the supplying of those goods and services. The SOP Act applies to </w:t>
      </w:r>
      <w:r w:rsidR="00273F76" w:rsidRPr="00273F76">
        <w:t xml:space="preserve">any construction contract, whether written or oral, or partly written and partly oral, and applies even if the contract is expressed to be governed by the law of a jurisdiction other than </w:t>
      </w:r>
      <w:r w:rsidR="00CD6A37">
        <w:t>NSW</w:t>
      </w:r>
      <w:r w:rsidR="00273F76" w:rsidRPr="00273F76">
        <w:t>.</w:t>
      </w:r>
    </w:p>
    <w:p w14:paraId="2EE62FBB" w14:textId="77777777" w:rsidR="00273F76" w:rsidRDefault="00FE0576" w:rsidP="00273F76">
      <w:pPr>
        <w:pStyle w:val="BodyText1"/>
      </w:pPr>
      <w:r>
        <w:t>A</w:t>
      </w:r>
      <w:r w:rsidR="00273F76">
        <w:t xml:space="preserve"> person entitled to receive a progress payment is </w:t>
      </w:r>
      <w:r w:rsidR="00273F76" w:rsidRPr="00BE2981">
        <w:rPr>
          <w:rFonts w:cs="Arial"/>
        </w:rPr>
        <w:t>grant</w:t>
      </w:r>
      <w:r w:rsidR="00BE2981" w:rsidRPr="00BE2981">
        <w:rPr>
          <w:rFonts w:cs="Arial"/>
        </w:rPr>
        <w:t>ed</w:t>
      </w:r>
      <w:r w:rsidR="00273F76">
        <w:t xml:space="preserve"> a statutory entitlement to such a payment regardless of whether the relevant construction contract makes provision for progress payments.</w:t>
      </w:r>
    </w:p>
    <w:p w14:paraId="4FC1F4B8" w14:textId="77777777" w:rsidR="00273F76" w:rsidRDefault="00144C2C" w:rsidP="0049326D">
      <w:pPr>
        <w:pStyle w:val="BodyText1"/>
        <w:spacing w:after="120"/>
      </w:pPr>
      <w:r w:rsidRPr="00BE2981">
        <w:rPr>
          <w:rFonts w:cs="Arial"/>
        </w:rPr>
        <w:t xml:space="preserve">The </w:t>
      </w:r>
      <w:r>
        <w:rPr>
          <w:rFonts w:cs="Arial"/>
        </w:rPr>
        <w:t>existing</w:t>
      </w:r>
      <w:r w:rsidR="00BE2981">
        <w:rPr>
          <w:rFonts w:cs="Arial"/>
        </w:rPr>
        <w:t xml:space="preserve"> </w:t>
      </w:r>
      <w:r w:rsidR="00BE2981" w:rsidRPr="00BE2981">
        <w:rPr>
          <w:rFonts w:cs="Arial"/>
        </w:rPr>
        <w:t xml:space="preserve">procedure for recovering a progress payment </w:t>
      </w:r>
      <w:r w:rsidR="00BE2981">
        <w:rPr>
          <w:rFonts w:cs="Arial"/>
        </w:rPr>
        <w:t xml:space="preserve">under the SOP Act </w:t>
      </w:r>
      <w:r w:rsidR="00273F76" w:rsidRPr="00BE2981">
        <w:rPr>
          <w:rFonts w:cs="Arial"/>
        </w:rPr>
        <w:t>involves</w:t>
      </w:r>
      <w:r w:rsidR="00BE2981" w:rsidRPr="00BE2981">
        <w:rPr>
          <w:rFonts w:cs="Arial"/>
        </w:rPr>
        <w:t>:</w:t>
      </w:r>
    </w:p>
    <w:p w14:paraId="5ED6243D" w14:textId="36F6EEB4" w:rsidR="00273F76" w:rsidRPr="000F2245" w:rsidRDefault="00273F76" w:rsidP="00256D23">
      <w:pPr>
        <w:pStyle w:val="ListParagraph"/>
        <w:numPr>
          <w:ilvl w:val="0"/>
          <w:numId w:val="27"/>
        </w:numPr>
        <w:spacing w:line="360" w:lineRule="auto"/>
        <w:rPr>
          <w:rFonts w:ascii="Arial" w:eastAsiaTheme="minorHAnsi" w:hAnsi="Arial" w:cs="Arial"/>
          <w:sz w:val="22"/>
          <w:szCs w:val="22"/>
        </w:rPr>
      </w:pPr>
      <w:r w:rsidRPr="000F2245">
        <w:rPr>
          <w:rFonts w:ascii="Arial" w:eastAsiaTheme="minorHAnsi" w:hAnsi="Arial" w:cs="Arial"/>
          <w:sz w:val="22"/>
          <w:szCs w:val="22"/>
        </w:rPr>
        <w:lastRenderedPageBreak/>
        <w:t>the making of a payment claim by the person claiming payment</w:t>
      </w:r>
    </w:p>
    <w:p w14:paraId="5839197E" w14:textId="164774C7" w:rsidR="00273F76" w:rsidRPr="000F2245" w:rsidRDefault="00273F76" w:rsidP="00256D23">
      <w:pPr>
        <w:pStyle w:val="ListParagraph"/>
        <w:numPr>
          <w:ilvl w:val="0"/>
          <w:numId w:val="27"/>
        </w:numPr>
        <w:spacing w:line="360" w:lineRule="auto"/>
        <w:rPr>
          <w:rFonts w:ascii="Arial" w:eastAsiaTheme="minorHAnsi" w:hAnsi="Arial" w:cs="Arial"/>
          <w:sz w:val="22"/>
          <w:szCs w:val="22"/>
        </w:rPr>
      </w:pPr>
      <w:r w:rsidRPr="000F2245">
        <w:rPr>
          <w:rFonts w:ascii="Arial" w:eastAsiaTheme="minorHAnsi" w:hAnsi="Arial" w:cs="Arial"/>
          <w:sz w:val="22"/>
          <w:szCs w:val="22"/>
        </w:rPr>
        <w:t>the provision of a payment schedule by the person by whom the payment is payable</w:t>
      </w:r>
    </w:p>
    <w:p w14:paraId="2193CEBE" w14:textId="173D9808" w:rsidR="00273F76" w:rsidRPr="000F2245" w:rsidRDefault="00273F76" w:rsidP="00256D23">
      <w:pPr>
        <w:pStyle w:val="ListParagraph"/>
        <w:numPr>
          <w:ilvl w:val="0"/>
          <w:numId w:val="27"/>
        </w:numPr>
        <w:spacing w:line="360" w:lineRule="auto"/>
        <w:rPr>
          <w:rFonts w:ascii="Arial" w:eastAsiaTheme="minorHAnsi" w:hAnsi="Arial" w:cs="Arial"/>
          <w:sz w:val="22"/>
          <w:szCs w:val="22"/>
        </w:rPr>
      </w:pPr>
      <w:r w:rsidRPr="000F2245">
        <w:rPr>
          <w:rFonts w:ascii="Arial" w:eastAsiaTheme="minorHAnsi" w:hAnsi="Arial" w:cs="Arial"/>
          <w:sz w:val="22"/>
          <w:szCs w:val="22"/>
        </w:rPr>
        <w:t>the referral of any disputed claim to an adjudicator for determination</w:t>
      </w:r>
    </w:p>
    <w:p w14:paraId="3E6F0BF1" w14:textId="77777777" w:rsidR="004D74FC" w:rsidRDefault="00273F76" w:rsidP="00256D23">
      <w:pPr>
        <w:pStyle w:val="ListParagraph"/>
        <w:numPr>
          <w:ilvl w:val="0"/>
          <w:numId w:val="27"/>
        </w:numPr>
        <w:spacing w:after="240" w:line="360" w:lineRule="auto"/>
        <w:rPr>
          <w:rFonts w:ascii="Arial" w:eastAsiaTheme="minorHAnsi" w:hAnsi="Arial" w:cs="Arial"/>
          <w:sz w:val="22"/>
          <w:szCs w:val="22"/>
        </w:rPr>
      </w:pPr>
      <w:r w:rsidRPr="000F2245">
        <w:rPr>
          <w:rFonts w:ascii="Arial" w:eastAsiaTheme="minorHAnsi" w:hAnsi="Arial" w:cs="Arial"/>
          <w:sz w:val="22"/>
          <w:szCs w:val="22"/>
        </w:rPr>
        <w:t>the payment of the progress payment so determined.</w:t>
      </w:r>
    </w:p>
    <w:p w14:paraId="4529E9E0" w14:textId="4E753042" w:rsidR="00144C2C" w:rsidRPr="0015086E" w:rsidRDefault="00D15C2F" w:rsidP="00444917">
      <w:pPr>
        <w:pStyle w:val="BodyText1"/>
        <w:rPr>
          <w:rFonts w:cs="Arial"/>
        </w:rPr>
      </w:pPr>
      <w:r>
        <w:rPr>
          <w:rFonts w:cs="Arial"/>
        </w:rPr>
        <w:t>Cash flow and fair payment is critical for construction businesses, especially for small and medium enterprises</w:t>
      </w:r>
      <w:r w:rsidR="00BF6E7B">
        <w:rPr>
          <w:rFonts w:cs="Arial"/>
        </w:rPr>
        <w:t xml:space="preserve">, in maintaining solvency. It enables </w:t>
      </w:r>
      <w:r w:rsidR="00F95C69">
        <w:rPr>
          <w:rFonts w:cs="Arial"/>
        </w:rPr>
        <w:t>construction businesses</w:t>
      </w:r>
      <w:r w:rsidR="00BF6E7B">
        <w:rPr>
          <w:rFonts w:cs="Arial"/>
        </w:rPr>
        <w:t xml:space="preserve"> to </w:t>
      </w:r>
      <w:r w:rsidR="005224C9">
        <w:rPr>
          <w:rFonts w:cs="Arial"/>
        </w:rPr>
        <w:t xml:space="preserve">maintain financial health, meet </w:t>
      </w:r>
      <w:r w:rsidR="00BF6E7B">
        <w:rPr>
          <w:rFonts w:cs="Arial"/>
        </w:rPr>
        <w:t>their financial commitment</w:t>
      </w:r>
      <w:r w:rsidR="00F95C69">
        <w:rPr>
          <w:rFonts w:cs="Arial"/>
        </w:rPr>
        <w:t>s</w:t>
      </w:r>
      <w:r w:rsidR="00BF6E7B">
        <w:rPr>
          <w:rFonts w:cs="Arial"/>
        </w:rPr>
        <w:t xml:space="preserve"> and</w:t>
      </w:r>
      <w:r w:rsidR="00F95C69">
        <w:rPr>
          <w:rFonts w:cs="Arial"/>
        </w:rPr>
        <w:t xml:space="preserve"> demonstrate their ability to manage its operations into the foreseeable future. </w:t>
      </w:r>
      <w:r w:rsidR="00BF6E7B">
        <w:rPr>
          <w:rFonts w:cs="Arial"/>
        </w:rPr>
        <w:t xml:space="preserve"> </w:t>
      </w:r>
    </w:p>
    <w:p w14:paraId="73FE2198" w14:textId="1B4AD549" w:rsidR="00390C68" w:rsidRPr="00D2140E" w:rsidRDefault="0029414C" w:rsidP="0049326D">
      <w:pPr>
        <w:pStyle w:val="Heading3"/>
        <w:spacing w:before="240" w:after="240"/>
        <w:rPr>
          <w:szCs w:val="28"/>
        </w:rPr>
      </w:pPr>
      <w:r>
        <w:rPr>
          <w:szCs w:val="28"/>
        </w:rPr>
        <w:t xml:space="preserve">Homeowners Notice </w:t>
      </w:r>
      <w:r w:rsidR="008F37FB">
        <w:rPr>
          <w:szCs w:val="28"/>
        </w:rPr>
        <w:t>–</w:t>
      </w:r>
      <w:r w:rsidR="00CD2702">
        <w:rPr>
          <w:szCs w:val="28"/>
        </w:rPr>
        <w:t xml:space="preserve"> </w:t>
      </w:r>
      <w:r w:rsidR="00CD2702" w:rsidRPr="00D2140E">
        <w:rPr>
          <w:szCs w:val="28"/>
        </w:rPr>
        <w:t xml:space="preserve">information symmetry </w:t>
      </w:r>
      <w:r w:rsidR="00120C6A" w:rsidRPr="00D2140E">
        <w:rPr>
          <w:szCs w:val="28"/>
        </w:rPr>
        <w:t>between homeowners and builders</w:t>
      </w:r>
    </w:p>
    <w:p w14:paraId="775BC1A5" w14:textId="1C3E765B" w:rsidR="006262DC" w:rsidRDefault="00B06D12" w:rsidP="00444917">
      <w:pPr>
        <w:pStyle w:val="BodyText1"/>
      </w:pPr>
      <w:r>
        <w:t>T</w:t>
      </w:r>
      <w:r w:rsidRPr="003E1C25">
        <w:t>he</w:t>
      </w:r>
      <w:r>
        <w:t xml:space="preserve"> SOP Act </w:t>
      </w:r>
      <w:r w:rsidR="003918FF">
        <w:t xml:space="preserve">has recently been extended to </w:t>
      </w:r>
      <w:r w:rsidR="00207B22">
        <w:t xml:space="preserve">apply to </w:t>
      </w:r>
      <w:r w:rsidR="00E35F40">
        <w:t xml:space="preserve">residential </w:t>
      </w:r>
      <w:r w:rsidR="003E73BF">
        <w:t xml:space="preserve">building </w:t>
      </w:r>
      <w:r w:rsidR="00D04FC4">
        <w:t xml:space="preserve">contracts between </w:t>
      </w:r>
      <w:r w:rsidR="003E73BF">
        <w:t>an</w:t>
      </w:r>
      <w:r w:rsidR="00D04FC4">
        <w:t xml:space="preserve"> </w:t>
      </w:r>
      <w:r w:rsidR="00394C8F">
        <w:t xml:space="preserve">owner </w:t>
      </w:r>
      <w:r w:rsidR="00B75A70">
        <w:t>residing or proposing</w:t>
      </w:r>
      <w:r w:rsidR="007A7F00">
        <w:t xml:space="preserve"> to</w:t>
      </w:r>
      <w:r w:rsidR="00B75A70">
        <w:t xml:space="preserve"> reside in the premises </w:t>
      </w:r>
      <w:r w:rsidR="00472660">
        <w:t xml:space="preserve">(principal) </w:t>
      </w:r>
      <w:r w:rsidR="00B75A70">
        <w:t>and the builder</w:t>
      </w:r>
      <w:r w:rsidR="00133A5C">
        <w:t xml:space="preserve"> (head contractor)</w:t>
      </w:r>
      <w:r w:rsidR="00A06017">
        <w:t>.</w:t>
      </w:r>
      <w:r w:rsidR="00916576">
        <w:rPr>
          <w:rStyle w:val="FootnoteReference"/>
        </w:rPr>
        <w:footnoteReference w:id="27"/>
      </w:r>
      <w:r w:rsidR="00B75A70">
        <w:t xml:space="preserve"> </w:t>
      </w:r>
      <w:r w:rsidR="001C5B86">
        <w:t>Prior to the commencement of these changes</w:t>
      </w:r>
      <w:r w:rsidR="006262DC">
        <w:t xml:space="preserve">, only the contracts between the builder and </w:t>
      </w:r>
      <w:r w:rsidR="00D71191">
        <w:t>other individuals to perform the work (</w:t>
      </w:r>
      <w:r w:rsidR="006262DC">
        <w:t>subcontractors</w:t>
      </w:r>
      <w:r w:rsidR="00D71191">
        <w:t>)</w:t>
      </w:r>
      <w:r w:rsidR="006262DC">
        <w:t xml:space="preserve"> were captured. </w:t>
      </w:r>
    </w:p>
    <w:p w14:paraId="1620D9D8" w14:textId="0B543962" w:rsidR="00AB7BB3" w:rsidRDefault="000C0BD2" w:rsidP="00444917">
      <w:pPr>
        <w:pStyle w:val="BodyText1"/>
      </w:pPr>
      <w:r>
        <w:t>This change</w:t>
      </w:r>
      <w:r w:rsidR="00450118">
        <w:t xml:space="preserve"> </w:t>
      </w:r>
      <w:r w:rsidR="00810B73">
        <w:t>is</w:t>
      </w:r>
      <w:r w:rsidR="002C0A67">
        <w:t xml:space="preserve"> designed to </w:t>
      </w:r>
      <w:r w:rsidR="00CF48FF">
        <w:t xml:space="preserve">ensure that builders are not unfairly </w:t>
      </w:r>
      <w:r w:rsidR="00482372">
        <w:t xml:space="preserve">prevented from </w:t>
      </w:r>
      <w:r w:rsidR="00CA7D21" w:rsidRPr="003E1C25">
        <w:t>utilis</w:t>
      </w:r>
      <w:r w:rsidR="00CA7D21">
        <w:t>ing</w:t>
      </w:r>
      <w:r w:rsidR="00CA7D21" w:rsidRPr="003E1C25">
        <w:t xml:space="preserve"> the statutory payment mechanisms under the </w:t>
      </w:r>
      <w:r w:rsidR="00E50916">
        <w:t xml:space="preserve">SOP </w:t>
      </w:r>
      <w:r w:rsidR="00CA7D21" w:rsidRPr="003E1C25">
        <w:t xml:space="preserve">Act </w:t>
      </w:r>
      <w:r w:rsidR="00CA7D21">
        <w:t xml:space="preserve">to receive </w:t>
      </w:r>
      <w:r w:rsidR="004414C6">
        <w:t xml:space="preserve">prompt </w:t>
      </w:r>
      <w:r w:rsidR="00CA7D21">
        <w:t xml:space="preserve">payment for </w:t>
      </w:r>
      <w:r w:rsidR="004414C6">
        <w:t xml:space="preserve">their </w:t>
      </w:r>
      <w:r w:rsidR="00CA7D21">
        <w:t>work</w:t>
      </w:r>
      <w:r w:rsidR="00767C9F">
        <w:t xml:space="preserve"> where they are doing residential building work</w:t>
      </w:r>
      <w:r w:rsidR="004414C6">
        <w:t xml:space="preserve">. </w:t>
      </w:r>
      <w:r w:rsidR="00537EA9">
        <w:t xml:space="preserve">These mechanisms include a statutory entitlement to progress payments, adjudication of payment disputes and the ability to suspend construction work until payment is received. </w:t>
      </w:r>
      <w:r w:rsidR="00450118">
        <w:t xml:space="preserve">This </w:t>
      </w:r>
      <w:r w:rsidR="00537EA9">
        <w:t xml:space="preserve">change </w:t>
      </w:r>
      <w:r w:rsidR="00450118">
        <w:t xml:space="preserve">is </w:t>
      </w:r>
      <w:r w:rsidR="00450118" w:rsidRPr="003E1C25">
        <w:t xml:space="preserve">in line with the recommendations of the 2017 </w:t>
      </w:r>
      <w:r w:rsidR="00450118" w:rsidRPr="00444917">
        <w:t xml:space="preserve">Review of Security of Payment </w:t>
      </w:r>
      <w:r w:rsidR="00810B73">
        <w:t xml:space="preserve">Laws </w:t>
      </w:r>
      <w:r w:rsidR="00450118" w:rsidRPr="00B6276C">
        <w:t>(</w:t>
      </w:r>
      <w:r w:rsidR="00450118" w:rsidRPr="00725B0C">
        <w:rPr>
          <w:b/>
          <w:bCs/>
        </w:rPr>
        <w:t>Murray Report</w:t>
      </w:r>
      <w:r w:rsidR="00450118" w:rsidRPr="00B6276C">
        <w:t>)</w:t>
      </w:r>
      <w:r w:rsidR="00810B73">
        <w:t>.</w:t>
      </w:r>
      <w:r w:rsidR="00810B73">
        <w:rPr>
          <w:rStyle w:val="FootnoteReference"/>
        </w:rPr>
        <w:footnoteReference w:id="28"/>
      </w:r>
    </w:p>
    <w:p w14:paraId="0551F389" w14:textId="27F2E309" w:rsidR="005377A9" w:rsidRDefault="0034248C" w:rsidP="00444917">
      <w:pPr>
        <w:pStyle w:val="BodyText1"/>
      </w:pPr>
      <w:r>
        <w:t>E</w:t>
      </w:r>
      <w:r w:rsidR="002E4B70">
        <w:t xml:space="preserve">nsuring </w:t>
      </w:r>
      <w:r>
        <w:t>builders have an equal right to be paid promptly</w:t>
      </w:r>
      <w:r w:rsidR="00742FCB">
        <w:t xml:space="preserve"> (regardless of what type of building work they are doing)</w:t>
      </w:r>
      <w:r>
        <w:t xml:space="preserve"> </w:t>
      </w:r>
      <w:r w:rsidR="0028446B">
        <w:t>can alleviate</w:t>
      </w:r>
      <w:r>
        <w:t xml:space="preserve"> financial pressure</w:t>
      </w:r>
      <w:r w:rsidR="0028446B">
        <w:t>s</w:t>
      </w:r>
      <w:r>
        <w:t xml:space="preserve"> for the builder and subsequent cash flow issues affecting subcontractors. It also aim</w:t>
      </w:r>
      <w:r w:rsidR="0028446B">
        <w:t>s</w:t>
      </w:r>
      <w:r>
        <w:t xml:space="preserve"> to</w:t>
      </w:r>
      <w:r w:rsidDel="00921221">
        <w:t xml:space="preserve"> </w:t>
      </w:r>
      <w:r>
        <w:t>prevent builders from having to pursue</w:t>
      </w:r>
      <w:r w:rsidRPr="00921221">
        <w:t xml:space="preserve"> expensive and time-consuming claims for payment in </w:t>
      </w:r>
      <w:r>
        <w:t>the court system.</w:t>
      </w:r>
    </w:p>
    <w:p w14:paraId="33F88DDC" w14:textId="57E03231" w:rsidR="006B0817" w:rsidRDefault="002765C9" w:rsidP="00444917">
      <w:pPr>
        <w:pStyle w:val="BodyText1"/>
      </w:pPr>
      <w:r>
        <w:t>With</w:t>
      </w:r>
      <w:r w:rsidR="009A7BEB">
        <w:t xml:space="preserve"> the </w:t>
      </w:r>
      <w:r w:rsidR="00E50916">
        <w:t xml:space="preserve">SOP </w:t>
      </w:r>
      <w:r w:rsidR="009A7BEB">
        <w:t xml:space="preserve">Act </w:t>
      </w:r>
      <w:r>
        <w:t xml:space="preserve">now </w:t>
      </w:r>
      <w:r w:rsidR="009A7BEB">
        <w:t>appl</w:t>
      </w:r>
      <w:r>
        <w:t>ying</w:t>
      </w:r>
      <w:r w:rsidR="009A7BEB">
        <w:t xml:space="preserve"> to contracts </w:t>
      </w:r>
      <w:r w:rsidR="005C53BC">
        <w:t xml:space="preserve">with </w:t>
      </w:r>
      <w:r w:rsidR="00CC2C70">
        <w:t>homeowners</w:t>
      </w:r>
      <w:r>
        <w:t>,</w:t>
      </w:r>
      <w:r w:rsidR="005C53BC">
        <w:t xml:space="preserve"> </w:t>
      </w:r>
      <w:r w:rsidR="0040186E">
        <w:t xml:space="preserve">it is imperative that </w:t>
      </w:r>
      <w:r w:rsidR="003261C0">
        <w:t>both</w:t>
      </w:r>
      <w:r w:rsidR="0040186E">
        <w:t xml:space="preserve"> parties to the</w:t>
      </w:r>
      <w:r w:rsidR="00F20EA4">
        <w:t xml:space="preserve"> </w:t>
      </w:r>
      <w:r w:rsidR="0040186E">
        <w:t>contract</w:t>
      </w:r>
      <w:r w:rsidR="00F20EA4">
        <w:t xml:space="preserve"> are on an equal footing in</w:t>
      </w:r>
      <w:r w:rsidR="0040186E">
        <w:t xml:space="preserve"> understand</w:t>
      </w:r>
      <w:r w:rsidR="00F20EA4">
        <w:t>ing</w:t>
      </w:r>
      <w:r w:rsidR="0040186E">
        <w:t xml:space="preserve"> the </w:t>
      </w:r>
      <w:r w:rsidR="0000250A">
        <w:t>procedure for recovering progress payments</w:t>
      </w:r>
      <w:r>
        <w:t xml:space="preserve">. </w:t>
      </w:r>
      <w:r w:rsidR="008F641F">
        <w:t>Critically</w:t>
      </w:r>
      <w:r>
        <w:t xml:space="preserve">, </w:t>
      </w:r>
      <w:r w:rsidR="008F641F">
        <w:t>an understanding of</w:t>
      </w:r>
      <w:r w:rsidR="00CE6BC5" w:rsidRPr="00CE6BC5">
        <w:t xml:space="preserve"> the strict timeframes in which to serve and respond to payment claims</w:t>
      </w:r>
      <w:r w:rsidR="008F641F">
        <w:t xml:space="preserve"> is essential</w:t>
      </w:r>
      <w:r w:rsidR="00CE6BC5" w:rsidRPr="00CE6BC5">
        <w:t>.</w:t>
      </w:r>
      <w:r w:rsidR="00CE6BC5">
        <w:t xml:space="preserve"> There are significant consequences under the </w:t>
      </w:r>
      <w:r w:rsidR="005C53BC">
        <w:t xml:space="preserve">SOP </w:t>
      </w:r>
      <w:r w:rsidR="00CE6BC5">
        <w:t xml:space="preserve">Act for failure to </w:t>
      </w:r>
      <w:r w:rsidR="00C978C5">
        <w:lastRenderedPageBreak/>
        <w:t xml:space="preserve">respond to </w:t>
      </w:r>
      <w:r w:rsidR="005562EC">
        <w:t xml:space="preserve">a payment </w:t>
      </w:r>
      <w:r w:rsidR="00C978C5">
        <w:t>claim,</w:t>
      </w:r>
      <w:r w:rsidR="005562EC">
        <w:t xml:space="preserve"> </w:t>
      </w:r>
      <w:r w:rsidR="00864021">
        <w:t xml:space="preserve">failure to pay a claimant </w:t>
      </w:r>
      <w:r w:rsidR="00D70A18">
        <w:t xml:space="preserve">in accordance with a payment schedule </w:t>
      </w:r>
      <w:r w:rsidR="003323DB">
        <w:t>and failure to provide a</w:t>
      </w:r>
      <w:r w:rsidR="00103524">
        <w:t xml:space="preserve"> payment schedule</w:t>
      </w:r>
      <w:r w:rsidR="00D70A18">
        <w:t>.</w:t>
      </w:r>
    </w:p>
    <w:p w14:paraId="61670883" w14:textId="77777777" w:rsidR="00872C5F" w:rsidRDefault="00781489" w:rsidP="0049326D">
      <w:pPr>
        <w:pStyle w:val="BodyText1"/>
        <w:spacing w:after="120"/>
      </w:pPr>
      <w:r>
        <w:t xml:space="preserve">The consequences </w:t>
      </w:r>
      <w:r w:rsidR="00147274">
        <w:t xml:space="preserve">of a homeowner not </w:t>
      </w:r>
      <w:r w:rsidR="00312587">
        <w:t xml:space="preserve">complying with the payment schedule provisions in the </w:t>
      </w:r>
      <w:r w:rsidR="00144C2C">
        <w:t>SOP Act may include:</w:t>
      </w:r>
      <w:r>
        <w:t xml:space="preserve"> </w:t>
      </w:r>
    </w:p>
    <w:p w14:paraId="48BE7064" w14:textId="7BD8E39B" w:rsidR="00E5659C" w:rsidRDefault="00781489" w:rsidP="00256D23">
      <w:pPr>
        <w:pStyle w:val="ListParagraph"/>
        <w:numPr>
          <w:ilvl w:val="0"/>
          <w:numId w:val="27"/>
        </w:numPr>
        <w:spacing w:line="360" w:lineRule="auto"/>
        <w:rPr>
          <w:rFonts w:ascii="Arial" w:eastAsiaTheme="minorHAnsi" w:hAnsi="Arial" w:cs="Arial"/>
          <w:sz w:val="22"/>
          <w:szCs w:val="22"/>
        </w:rPr>
      </w:pPr>
      <w:r w:rsidRPr="00872C5F">
        <w:rPr>
          <w:rFonts w:ascii="Arial" w:eastAsiaTheme="minorHAnsi" w:hAnsi="Arial" w:cs="Arial"/>
          <w:sz w:val="22"/>
          <w:szCs w:val="22"/>
        </w:rPr>
        <w:t>the builder recovering the unpaid portion of the scheduled amount from the homeowner as a debt due in court,</w:t>
      </w:r>
    </w:p>
    <w:p w14:paraId="4CEA8E42" w14:textId="77777777" w:rsidR="00E5659C" w:rsidRDefault="00781489" w:rsidP="00256D23">
      <w:pPr>
        <w:pStyle w:val="ListParagraph"/>
        <w:numPr>
          <w:ilvl w:val="0"/>
          <w:numId w:val="27"/>
        </w:numPr>
        <w:spacing w:line="360" w:lineRule="auto"/>
        <w:rPr>
          <w:rFonts w:ascii="Arial" w:eastAsiaTheme="minorHAnsi" w:hAnsi="Arial" w:cs="Arial"/>
          <w:sz w:val="22"/>
          <w:szCs w:val="22"/>
        </w:rPr>
      </w:pPr>
      <w:r w:rsidRPr="00872C5F">
        <w:rPr>
          <w:rFonts w:ascii="Arial" w:eastAsiaTheme="minorHAnsi" w:hAnsi="Arial" w:cs="Arial"/>
          <w:sz w:val="22"/>
          <w:szCs w:val="22"/>
        </w:rPr>
        <w:t xml:space="preserve">the </w:t>
      </w:r>
      <w:r w:rsidR="00147274" w:rsidRPr="00872C5F">
        <w:rPr>
          <w:rFonts w:ascii="Arial" w:eastAsiaTheme="minorHAnsi" w:hAnsi="Arial" w:cs="Arial"/>
          <w:sz w:val="22"/>
          <w:szCs w:val="22"/>
        </w:rPr>
        <w:t>build</w:t>
      </w:r>
      <w:r w:rsidR="00E5659C">
        <w:rPr>
          <w:rFonts w:ascii="Arial" w:eastAsiaTheme="minorHAnsi" w:hAnsi="Arial" w:cs="Arial"/>
          <w:sz w:val="22"/>
          <w:szCs w:val="22"/>
        </w:rPr>
        <w:t>er</w:t>
      </w:r>
      <w:r w:rsidR="00147274" w:rsidRPr="00872C5F">
        <w:rPr>
          <w:rFonts w:ascii="Arial" w:eastAsiaTheme="minorHAnsi" w:hAnsi="Arial" w:cs="Arial"/>
          <w:sz w:val="22"/>
          <w:szCs w:val="22"/>
        </w:rPr>
        <w:t xml:space="preserve"> commencing adjudication proceedings</w:t>
      </w:r>
      <w:r w:rsidR="00312587" w:rsidRPr="00872C5F">
        <w:rPr>
          <w:rFonts w:ascii="Arial" w:eastAsiaTheme="minorHAnsi" w:hAnsi="Arial" w:cs="Arial"/>
          <w:sz w:val="22"/>
          <w:szCs w:val="22"/>
        </w:rPr>
        <w:t xml:space="preserve"> against the homeowner</w:t>
      </w:r>
      <w:r w:rsidR="00E5659C">
        <w:rPr>
          <w:rFonts w:ascii="Arial" w:eastAsiaTheme="minorHAnsi" w:hAnsi="Arial" w:cs="Arial"/>
          <w:sz w:val="22"/>
          <w:szCs w:val="22"/>
        </w:rPr>
        <w:t>,</w:t>
      </w:r>
      <w:r w:rsidR="00147274" w:rsidRPr="00872C5F">
        <w:rPr>
          <w:rFonts w:ascii="Arial" w:eastAsiaTheme="minorHAnsi" w:hAnsi="Arial" w:cs="Arial"/>
          <w:sz w:val="22"/>
          <w:szCs w:val="22"/>
        </w:rPr>
        <w:t xml:space="preserve"> or </w:t>
      </w:r>
    </w:p>
    <w:p w14:paraId="5D606353" w14:textId="77777777" w:rsidR="00B167F7" w:rsidRDefault="00312587" w:rsidP="00256D23">
      <w:pPr>
        <w:pStyle w:val="ListParagraph"/>
        <w:numPr>
          <w:ilvl w:val="0"/>
          <w:numId w:val="27"/>
        </w:numPr>
        <w:spacing w:after="240" w:line="360" w:lineRule="auto"/>
        <w:ind w:left="714" w:hanging="357"/>
        <w:rPr>
          <w:rFonts w:ascii="Arial" w:eastAsiaTheme="minorHAnsi" w:hAnsi="Arial" w:cs="Arial"/>
          <w:sz w:val="22"/>
          <w:szCs w:val="22"/>
        </w:rPr>
      </w:pPr>
      <w:r w:rsidRPr="00872C5F">
        <w:rPr>
          <w:rFonts w:ascii="Arial" w:eastAsiaTheme="minorHAnsi" w:hAnsi="Arial" w:cs="Arial"/>
          <w:sz w:val="22"/>
          <w:szCs w:val="22"/>
        </w:rPr>
        <w:t xml:space="preserve">the builder </w:t>
      </w:r>
      <w:r w:rsidR="00147274" w:rsidRPr="00872C5F">
        <w:rPr>
          <w:rFonts w:ascii="Arial" w:eastAsiaTheme="minorHAnsi" w:hAnsi="Arial" w:cs="Arial"/>
          <w:sz w:val="22"/>
          <w:szCs w:val="22"/>
        </w:rPr>
        <w:t>serving a notice on the homeowner of the builder’s intention to suspend the carrying out of construction work</w:t>
      </w:r>
      <w:r w:rsidR="00781489" w:rsidRPr="00872C5F">
        <w:rPr>
          <w:rFonts w:ascii="Arial" w:eastAsiaTheme="minorHAnsi" w:hAnsi="Arial" w:cs="Arial"/>
          <w:sz w:val="22"/>
          <w:szCs w:val="22"/>
        </w:rPr>
        <w:t xml:space="preserve"> (or to suspend supplying related goods and services) under the construction contract.</w:t>
      </w:r>
      <w:r w:rsidR="006C1CA3" w:rsidRPr="00872C5F">
        <w:rPr>
          <w:rFonts w:ascii="Arial" w:eastAsiaTheme="minorHAnsi" w:hAnsi="Arial" w:cs="Arial"/>
          <w:sz w:val="22"/>
          <w:szCs w:val="22"/>
        </w:rPr>
        <w:t xml:space="preserve"> </w:t>
      </w:r>
    </w:p>
    <w:p w14:paraId="55CF4FD3" w14:textId="407E7AFE" w:rsidR="00ED40F1" w:rsidRPr="00B167F7" w:rsidRDefault="006C1CA3" w:rsidP="00444917">
      <w:pPr>
        <w:pStyle w:val="BodyText1"/>
        <w:rPr>
          <w:rFonts w:cs="Arial"/>
        </w:rPr>
      </w:pPr>
      <w:r w:rsidRPr="00B167F7">
        <w:rPr>
          <w:rFonts w:cs="Arial"/>
        </w:rPr>
        <w:t>This c</w:t>
      </w:r>
      <w:r w:rsidR="00401E9C" w:rsidRPr="00B167F7">
        <w:rPr>
          <w:rFonts w:cs="Arial"/>
        </w:rPr>
        <w:t>ould have</w:t>
      </w:r>
      <w:r w:rsidR="005F58E3" w:rsidRPr="00B167F7">
        <w:rPr>
          <w:rFonts w:cs="Arial"/>
        </w:rPr>
        <w:t xml:space="preserve"> flow</w:t>
      </w:r>
      <w:r w:rsidR="00E37289">
        <w:rPr>
          <w:rFonts w:cs="Arial"/>
        </w:rPr>
        <w:t>-</w:t>
      </w:r>
      <w:r w:rsidR="005F58E3" w:rsidRPr="00B167F7">
        <w:rPr>
          <w:rFonts w:cs="Arial"/>
        </w:rPr>
        <w:t xml:space="preserve">on </w:t>
      </w:r>
      <w:r w:rsidR="00AB7BB3">
        <w:rPr>
          <w:rFonts w:cs="Arial"/>
        </w:rPr>
        <w:t>e</w:t>
      </w:r>
      <w:r w:rsidR="005F58E3" w:rsidRPr="00B167F7">
        <w:rPr>
          <w:rFonts w:cs="Arial"/>
        </w:rPr>
        <w:t>ffects for the homeowner includin</w:t>
      </w:r>
      <w:r w:rsidR="00C36DF9" w:rsidRPr="00B167F7">
        <w:rPr>
          <w:rFonts w:cs="Arial"/>
        </w:rPr>
        <w:t xml:space="preserve">g being faced with unfinished construction work, </w:t>
      </w:r>
      <w:r w:rsidR="00ED40F1" w:rsidRPr="00B167F7">
        <w:rPr>
          <w:rFonts w:cs="Arial"/>
        </w:rPr>
        <w:t>a</w:t>
      </w:r>
      <w:r w:rsidR="00C36DF9" w:rsidRPr="00B167F7">
        <w:rPr>
          <w:rFonts w:cs="Arial"/>
        </w:rPr>
        <w:t>n u</w:t>
      </w:r>
      <w:r w:rsidR="00456E14" w:rsidRPr="00B167F7">
        <w:rPr>
          <w:rFonts w:cs="Arial"/>
        </w:rPr>
        <w:t>ninsurable asset,</w:t>
      </w:r>
      <w:r w:rsidR="004409A6" w:rsidRPr="00B167F7">
        <w:rPr>
          <w:rFonts w:cs="Arial"/>
        </w:rPr>
        <w:t xml:space="preserve"> </w:t>
      </w:r>
      <w:r w:rsidR="00ED40F1" w:rsidRPr="00B167F7">
        <w:rPr>
          <w:rFonts w:cs="Arial"/>
        </w:rPr>
        <w:t xml:space="preserve">longer periods of </w:t>
      </w:r>
      <w:r w:rsidR="003311D6" w:rsidRPr="00B167F7">
        <w:rPr>
          <w:rFonts w:cs="Arial"/>
        </w:rPr>
        <w:t>interest rate exposure and</w:t>
      </w:r>
      <w:r w:rsidR="004409A6" w:rsidRPr="00B167F7">
        <w:rPr>
          <w:rFonts w:cs="Arial"/>
        </w:rPr>
        <w:t xml:space="preserve"> an </w:t>
      </w:r>
      <w:r w:rsidR="00456E14" w:rsidRPr="00B167F7">
        <w:rPr>
          <w:rFonts w:cs="Arial"/>
        </w:rPr>
        <w:t>increase</w:t>
      </w:r>
      <w:r w:rsidR="004409A6" w:rsidRPr="00B167F7">
        <w:rPr>
          <w:rFonts w:cs="Arial"/>
        </w:rPr>
        <w:t>d</w:t>
      </w:r>
      <w:r w:rsidR="00456E14" w:rsidRPr="00B167F7">
        <w:rPr>
          <w:rFonts w:cs="Arial"/>
        </w:rPr>
        <w:t xml:space="preserve"> borrowing risk</w:t>
      </w:r>
      <w:r w:rsidR="004409A6" w:rsidRPr="00B167F7">
        <w:rPr>
          <w:rFonts w:cs="Arial"/>
        </w:rPr>
        <w:t>.</w:t>
      </w:r>
    </w:p>
    <w:p w14:paraId="0D364858" w14:textId="77777777" w:rsidR="006A6AA8" w:rsidRDefault="00ED40F1" w:rsidP="0049326D">
      <w:pPr>
        <w:pStyle w:val="BodyText1"/>
        <w:spacing w:before="0" w:after="120"/>
      </w:pPr>
      <w:r>
        <w:t xml:space="preserve">The consequences for the </w:t>
      </w:r>
      <w:r w:rsidR="00603EBA">
        <w:t>builder</w:t>
      </w:r>
      <w:r>
        <w:t xml:space="preserve"> include</w:t>
      </w:r>
      <w:r w:rsidR="006A6AA8">
        <w:t>:</w:t>
      </w:r>
      <w:r>
        <w:t xml:space="preserve"> </w:t>
      </w:r>
    </w:p>
    <w:p w14:paraId="768200A7" w14:textId="4AA0993C" w:rsidR="006A6AA8" w:rsidRPr="006A6AA8" w:rsidRDefault="00745334" w:rsidP="00256D23">
      <w:pPr>
        <w:pStyle w:val="ListParagraph"/>
        <w:numPr>
          <w:ilvl w:val="0"/>
          <w:numId w:val="28"/>
        </w:numPr>
        <w:spacing w:line="360" w:lineRule="auto"/>
        <w:rPr>
          <w:rFonts w:ascii="Arial" w:eastAsiaTheme="minorHAnsi" w:hAnsi="Arial" w:cs="Arial"/>
          <w:sz w:val="22"/>
          <w:szCs w:val="22"/>
        </w:rPr>
      </w:pPr>
      <w:r w:rsidRPr="006A6AA8">
        <w:rPr>
          <w:rFonts w:ascii="Arial" w:eastAsiaTheme="minorHAnsi" w:hAnsi="Arial" w:cs="Arial"/>
          <w:sz w:val="22"/>
          <w:szCs w:val="22"/>
        </w:rPr>
        <w:t>longer period</w:t>
      </w:r>
      <w:r w:rsidR="00B81891" w:rsidRPr="006A6AA8">
        <w:rPr>
          <w:rFonts w:ascii="Arial" w:eastAsiaTheme="minorHAnsi" w:hAnsi="Arial" w:cs="Arial"/>
          <w:sz w:val="22"/>
          <w:szCs w:val="22"/>
        </w:rPr>
        <w:t>s</w:t>
      </w:r>
      <w:r w:rsidRPr="006A6AA8">
        <w:rPr>
          <w:rFonts w:ascii="Arial" w:eastAsiaTheme="minorHAnsi" w:hAnsi="Arial" w:cs="Arial"/>
          <w:sz w:val="22"/>
          <w:szCs w:val="22"/>
        </w:rPr>
        <w:t xml:space="preserve"> of time</w:t>
      </w:r>
      <w:r w:rsidR="003851F0" w:rsidRPr="006A6AA8">
        <w:rPr>
          <w:rFonts w:ascii="Arial" w:eastAsiaTheme="minorHAnsi" w:hAnsi="Arial" w:cs="Arial"/>
          <w:sz w:val="22"/>
          <w:szCs w:val="22"/>
        </w:rPr>
        <w:t xml:space="preserve"> not receiving payment for work</w:t>
      </w:r>
      <w:r w:rsidR="00A15485" w:rsidRPr="006A6AA8">
        <w:rPr>
          <w:rFonts w:ascii="Arial" w:hAnsi="Arial" w:cs="Arial"/>
          <w:sz w:val="22"/>
          <w:szCs w:val="22"/>
        </w:rPr>
        <w:t xml:space="preserve"> </w:t>
      </w:r>
      <w:r w:rsidR="00A15485" w:rsidRPr="006A6AA8">
        <w:rPr>
          <w:rFonts w:ascii="Arial" w:eastAsiaTheme="minorHAnsi" w:hAnsi="Arial" w:cs="Arial"/>
          <w:sz w:val="22"/>
          <w:szCs w:val="22"/>
        </w:rPr>
        <w:t xml:space="preserve">or goods and services </w:t>
      </w:r>
      <w:r w:rsidR="006A6AA8" w:rsidRPr="006A6AA8">
        <w:rPr>
          <w:rFonts w:ascii="Arial" w:eastAsiaTheme="minorHAnsi" w:hAnsi="Arial" w:cs="Arial"/>
          <w:sz w:val="22"/>
          <w:szCs w:val="22"/>
        </w:rPr>
        <w:t>supplied</w:t>
      </w:r>
      <w:r w:rsidR="00A15485" w:rsidRPr="006A6AA8">
        <w:rPr>
          <w:rFonts w:ascii="Arial" w:eastAsiaTheme="minorHAnsi" w:hAnsi="Arial" w:cs="Arial"/>
          <w:sz w:val="22"/>
          <w:szCs w:val="22"/>
        </w:rPr>
        <w:t xml:space="preserve"> </w:t>
      </w:r>
    </w:p>
    <w:p w14:paraId="745FF8B5" w14:textId="40762A89" w:rsidR="006A6AA8" w:rsidRPr="006A6AA8" w:rsidRDefault="00FB386B" w:rsidP="00256D23">
      <w:pPr>
        <w:pStyle w:val="ListParagraph"/>
        <w:numPr>
          <w:ilvl w:val="0"/>
          <w:numId w:val="28"/>
        </w:numPr>
        <w:spacing w:line="360" w:lineRule="auto"/>
        <w:rPr>
          <w:rFonts w:ascii="Arial" w:eastAsiaTheme="minorHAnsi" w:hAnsi="Arial" w:cs="Arial"/>
          <w:sz w:val="22"/>
          <w:szCs w:val="22"/>
        </w:rPr>
      </w:pPr>
      <w:r w:rsidRPr="006A6AA8">
        <w:rPr>
          <w:rFonts w:ascii="Arial" w:eastAsiaTheme="minorHAnsi" w:hAnsi="Arial" w:cs="Arial"/>
          <w:sz w:val="22"/>
          <w:szCs w:val="22"/>
        </w:rPr>
        <w:t>expenses involved with commencing court proceedings</w:t>
      </w:r>
    </w:p>
    <w:p w14:paraId="20D52347" w14:textId="4449FE61" w:rsidR="00147274" w:rsidRPr="006A6AA8" w:rsidRDefault="00AE7E1C" w:rsidP="00256D23">
      <w:pPr>
        <w:pStyle w:val="ListParagraph"/>
        <w:numPr>
          <w:ilvl w:val="0"/>
          <w:numId w:val="28"/>
        </w:numPr>
        <w:spacing w:after="240" w:line="360" w:lineRule="auto"/>
        <w:ind w:left="714" w:hanging="357"/>
        <w:rPr>
          <w:rFonts w:ascii="Arial" w:eastAsiaTheme="minorHAnsi" w:hAnsi="Arial" w:cs="Arial"/>
          <w:sz w:val="22"/>
          <w:szCs w:val="22"/>
        </w:rPr>
      </w:pPr>
      <w:r w:rsidRPr="006A6AA8">
        <w:rPr>
          <w:rFonts w:ascii="Arial" w:eastAsiaTheme="minorHAnsi" w:hAnsi="Arial" w:cs="Arial"/>
          <w:sz w:val="22"/>
          <w:szCs w:val="22"/>
        </w:rPr>
        <w:t xml:space="preserve">cash flow </w:t>
      </w:r>
      <w:r w:rsidR="009F60C5" w:rsidRPr="006A6AA8">
        <w:rPr>
          <w:rFonts w:ascii="Arial" w:eastAsiaTheme="minorHAnsi" w:hAnsi="Arial" w:cs="Arial"/>
          <w:sz w:val="22"/>
          <w:szCs w:val="22"/>
        </w:rPr>
        <w:t>issues</w:t>
      </w:r>
      <w:r w:rsidR="00E44A93">
        <w:rPr>
          <w:rFonts w:ascii="Arial" w:eastAsiaTheme="minorHAnsi" w:hAnsi="Arial" w:cs="Arial"/>
          <w:sz w:val="22"/>
          <w:szCs w:val="22"/>
        </w:rPr>
        <w:t xml:space="preserve"> for the builder and the subcontractors relying on the completion of the contract</w:t>
      </w:r>
      <w:r w:rsidR="009F60C5" w:rsidRPr="006A6AA8">
        <w:rPr>
          <w:rFonts w:ascii="Arial" w:eastAsiaTheme="minorHAnsi" w:hAnsi="Arial" w:cs="Arial"/>
          <w:sz w:val="22"/>
          <w:szCs w:val="22"/>
        </w:rPr>
        <w:t xml:space="preserve">. </w:t>
      </w:r>
    </w:p>
    <w:p w14:paraId="2BB72772" w14:textId="242EAF84" w:rsidR="00837989" w:rsidRDefault="00311897" w:rsidP="00444917">
      <w:pPr>
        <w:pStyle w:val="BodyText1"/>
      </w:pPr>
      <w:r>
        <w:t>These consequences and flow</w:t>
      </w:r>
      <w:r w:rsidR="00096127">
        <w:t>-</w:t>
      </w:r>
      <w:r>
        <w:t xml:space="preserve">on effects can be mitigated by both parties </w:t>
      </w:r>
      <w:r w:rsidR="00870B66">
        <w:t xml:space="preserve">understanding and complying with the </w:t>
      </w:r>
      <w:r w:rsidR="008E0B94">
        <w:t xml:space="preserve">provisions in the </w:t>
      </w:r>
      <w:r w:rsidR="00D632EB">
        <w:t xml:space="preserve">SOP </w:t>
      </w:r>
      <w:r w:rsidR="008E0B94">
        <w:t xml:space="preserve">Act. </w:t>
      </w:r>
      <w:r w:rsidR="00346987">
        <w:t>Currently,</w:t>
      </w:r>
      <w:r w:rsidR="009427A8">
        <w:t xml:space="preserve"> construction contracts with a value of more than $20,000 </w:t>
      </w:r>
      <w:r w:rsidR="001B4362">
        <w:t>must contain the Security of Payment Guide</w:t>
      </w:r>
      <w:r w:rsidR="00F47492">
        <w:rPr>
          <w:rStyle w:val="FootnoteReference"/>
        </w:rPr>
        <w:footnoteReference w:id="29"/>
      </w:r>
      <w:r w:rsidR="001B4362">
        <w:t xml:space="preserve">, </w:t>
      </w:r>
      <w:r w:rsidR="00445F6F">
        <w:t xml:space="preserve">which </w:t>
      </w:r>
      <w:r w:rsidR="00FD2603">
        <w:t xml:space="preserve">is a document </w:t>
      </w:r>
      <w:r w:rsidR="003E2144">
        <w:t xml:space="preserve">available on the NSW Fair Trading website that </w:t>
      </w:r>
      <w:r w:rsidR="00445F6F" w:rsidRPr="00445F6F">
        <w:t xml:space="preserve">provides easy-to-read guidance on key aspects of the </w:t>
      </w:r>
      <w:r w:rsidR="00DC147D">
        <w:t>SOP</w:t>
      </w:r>
      <w:r w:rsidR="00445F6F" w:rsidRPr="00445F6F">
        <w:t xml:space="preserve"> legislation.</w:t>
      </w:r>
      <w:r w:rsidR="00FA30E4">
        <w:t xml:space="preserve"> </w:t>
      </w:r>
      <w:r w:rsidR="00FA30E4" w:rsidRPr="00AB7BB3">
        <w:t xml:space="preserve">This </w:t>
      </w:r>
      <w:r w:rsidR="00604672" w:rsidRPr="00AB7BB3">
        <w:t>aims</w:t>
      </w:r>
      <w:r w:rsidR="00FA30E4" w:rsidRPr="00AB7BB3">
        <w:t xml:space="preserve"> </w:t>
      </w:r>
      <w:r w:rsidR="00777F7A" w:rsidRPr="00AB7BB3">
        <w:t>to mitigate the risk of</w:t>
      </w:r>
      <w:r w:rsidR="00FA30E4" w:rsidRPr="00AB7BB3">
        <w:t xml:space="preserve"> </w:t>
      </w:r>
      <w:r w:rsidR="00EC722B" w:rsidRPr="00AB7BB3">
        <w:t xml:space="preserve">homeowners </w:t>
      </w:r>
      <w:r w:rsidR="00D42BCF" w:rsidRPr="00AB7BB3">
        <w:t>entering into</w:t>
      </w:r>
      <w:r w:rsidR="00D42BCF">
        <w:t xml:space="preserve"> </w:t>
      </w:r>
      <w:r w:rsidR="00BA122C">
        <w:t>a</w:t>
      </w:r>
      <w:r w:rsidR="00D42BCF" w:rsidRPr="00AB7BB3">
        <w:t xml:space="preserve"> </w:t>
      </w:r>
      <w:r w:rsidR="00076E0A" w:rsidRPr="00AB7BB3">
        <w:t xml:space="preserve">construction </w:t>
      </w:r>
      <w:r w:rsidR="00D42BCF" w:rsidRPr="00AB7BB3">
        <w:t>contract</w:t>
      </w:r>
      <w:r w:rsidR="008F5E82" w:rsidRPr="00AB7BB3">
        <w:t xml:space="preserve"> </w:t>
      </w:r>
      <w:r w:rsidR="00F046FF" w:rsidRPr="00AB7BB3">
        <w:t>not being clear on their rights and obligations under the SOP legislation.</w:t>
      </w:r>
    </w:p>
    <w:p w14:paraId="08FDAD51" w14:textId="0247CCCE" w:rsidR="00144C2C" w:rsidRDefault="00195CBE" w:rsidP="00444917">
      <w:pPr>
        <w:pStyle w:val="BodyText1"/>
      </w:pPr>
      <w:r w:rsidRPr="0010539C">
        <w:rPr>
          <w:b/>
        </w:rPr>
        <w:t xml:space="preserve">Schedule 3, </w:t>
      </w:r>
      <w:r w:rsidR="00182107" w:rsidRPr="0010539C">
        <w:rPr>
          <w:b/>
        </w:rPr>
        <w:t>section 13(2A)</w:t>
      </w:r>
      <w:r>
        <w:t xml:space="preserve"> of t</w:t>
      </w:r>
      <w:r w:rsidR="00144C2C">
        <w:t xml:space="preserve">he </w:t>
      </w:r>
      <w:r w:rsidR="0049326D">
        <w:t>Amendment Bill</w:t>
      </w:r>
      <w:r w:rsidR="00411333">
        <w:t xml:space="preserve"> </w:t>
      </w:r>
      <w:r w:rsidR="004D2724">
        <w:t xml:space="preserve">and </w:t>
      </w:r>
      <w:r w:rsidR="007B4616" w:rsidRPr="0010539C">
        <w:rPr>
          <w:b/>
        </w:rPr>
        <w:t>clause 20B</w:t>
      </w:r>
      <w:r w:rsidR="006E1F03">
        <w:t xml:space="preserve"> of the</w:t>
      </w:r>
      <w:r w:rsidR="004D2724">
        <w:t xml:space="preserve"> </w:t>
      </w:r>
      <w:r w:rsidR="0049326D">
        <w:t>Amendment Regulation</w:t>
      </w:r>
      <w:r w:rsidR="004D2724">
        <w:t xml:space="preserve"> </w:t>
      </w:r>
      <w:r w:rsidR="001E44C5">
        <w:t>proposes to</w:t>
      </w:r>
      <w:r w:rsidR="00046983">
        <w:t xml:space="preserve"> </w:t>
      </w:r>
      <w:r w:rsidR="00D968E4">
        <w:t xml:space="preserve">ensure that each and every time that a payment claim is issued </w:t>
      </w:r>
      <w:r w:rsidR="00E838E8">
        <w:t xml:space="preserve">by a builder </w:t>
      </w:r>
      <w:r w:rsidR="00D968E4">
        <w:t xml:space="preserve">to the homeowner under the SOP Act, it will be accompanied by a Homeowners Notice. </w:t>
      </w:r>
    </w:p>
    <w:p w14:paraId="06EEAF15" w14:textId="792C7892" w:rsidR="000341F7" w:rsidRPr="003E1C25" w:rsidRDefault="00594286" w:rsidP="00444917">
      <w:pPr>
        <w:pStyle w:val="BodyText1"/>
      </w:pPr>
      <w:r>
        <w:t xml:space="preserve">NSW </w:t>
      </w:r>
      <w:r w:rsidR="00933FAF">
        <w:t>Fair Trading</w:t>
      </w:r>
      <w:r w:rsidR="001F59CF">
        <w:t xml:space="preserve"> will develop </w:t>
      </w:r>
      <w:r w:rsidR="00034926">
        <w:t>the Homeowners Notice</w:t>
      </w:r>
      <w:r w:rsidR="00383F05">
        <w:t xml:space="preserve"> </w:t>
      </w:r>
      <w:r w:rsidR="001067BA">
        <w:t xml:space="preserve">and </w:t>
      </w:r>
      <w:r w:rsidR="00383F05">
        <w:t xml:space="preserve">make it </w:t>
      </w:r>
      <w:r w:rsidR="001067BA">
        <w:t xml:space="preserve">available on </w:t>
      </w:r>
      <w:r w:rsidR="00383F05">
        <w:t>its</w:t>
      </w:r>
      <w:r w:rsidR="001067BA">
        <w:t xml:space="preserve"> </w:t>
      </w:r>
      <w:r w:rsidR="00933A3B">
        <w:t>website,</w:t>
      </w:r>
      <w:r w:rsidR="00060E6D">
        <w:t xml:space="preserve"> so it </w:t>
      </w:r>
      <w:r w:rsidR="004807FB">
        <w:t>is easily accessible</w:t>
      </w:r>
      <w:r w:rsidR="00933A3B">
        <w:t xml:space="preserve"> to</w:t>
      </w:r>
      <w:r w:rsidR="001213F2">
        <w:t>,</w:t>
      </w:r>
      <w:r w:rsidR="004807FB">
        <w:t xml:space="preserve"> and downloadable </w:t>
      </w:r>
      <w:r w:rsidR="00933A3B">
        <w:t>by</w:t>
      </w:r>
      <w:r w:rsidR="004807FB">
        <w:t xml:space="preserve"> builders</w:t>
      </w:r>
      <w:r w:rsidR="001067BA">
        <w:t xml:space="preserve">. </w:t>
      </w:r>
      <w:r w:rsidR="000341F7">
        <w:t xml:space="preserve">The Homeowners Notice would </w:t>
      </w:r>
      <w:r w:rsidR="000341F7" w:rsidRPr="003E1C25">
        <w:t xml:space="preserve">provide </w:t>
      </w:r>
      <w:r w:rsidR="004807FB">
        <w:lastRenderedPageBreak/>
        <w:t xml:space="preserve">succinct </w:t>
      </w:r>
      <w:r w:rsidR="000341F7" w:rsidRPr="003E1C25">
        <w:t xml:space="preserve">information </w:t>
      </w:r>
      <w:r w:rsidR="002162CE">
        <w:t xml:space="preserve">(less than </w:t>
      </w:r>
      <w:r w:rsidR="00CE39D7">
        <w:t>one A4 page</w:t>
      </w:r>
      <w:r w:rsidR="009830C9">
        <w:t>)</w:t>
      </w:r>
      <w:r w:rsidR="000341F7" w:rsidRPr="003E1C25">
        <w:t xml:space="preserve"> </w:t>
      </w:r>
      <w:r w:rsidR="004807FB">
        <w:t>explaining</w:t>
      </w:r>
      <w:r w:rsidR="009830C9">
        <w:t xml:space="preserve"> in plain English</w:t>
      </w:r>
      <w:r w:rsidR="000341F7" w:rsidRPr="003E1C25">
        <w:t xml:space="preserve"> why </w:t>
      </w:r>
      <w:r w:rsidR="00CB0AF9">
        <w:t>the homeowner is</w:t>
      </w:r>
      <w:r w:rsidR="000341F7" w:rsidRPr="003E1C25">
        <w:t xml:space="preserve"> receiving a payment claim, the procedure for responding to the claim, </w:t>
      </w:r>
      <w:r w:rsidR="00933A3B">
        <w:t xml:space="preserve">the </w:t>
      </w:r>
      <w:r w:rsidR="000341F7" w:rsidRPr="003E1C25">
        <w:t xml:space="preserve">consequences of not responding and </w:t>
      </w:r>
      <w:r w:rsidR="009769BF">
        <w:t xml:space="preserve">how </w:t>
      </w:r>
      <w:r w:rsidR="000341F7" w:rsidRPr="003E1C25">
        <w:t xml:space="preserve">adjudication </w:t>
      </w:r>
      <w:r w:rsidR="009769BF">
        <w:t>works</w:t>
      </w:r>
      <w:r w:rsidR="000341F7" w:rsidRPr="003E1C25">
        <w:t xml:space="preserve">. </w:t>
      </w:r>
    </w:p>
    <w:p w14:paraId="0DBF6404" w14:textId="77777777" w:rsidR="000341F7" w:rsidRPr="003E1C25" w:rsidRDefault="00AC034B" w:rsidP="00444917">
      <w:pPr>
        <w:pStyle w:val="BodyText1"/>
      </w:pPr>
      <w:r w:rsidRPr="003E1C25">
        <w:t>Th</w:t>
      </w:r>
      <w:r>
        <w:t>e</w:t>
      </w:r>
      <w:r w:rsidRPr="003E1C25">
        <w:t xml:space="preserve"> </w:t>
      </w:r>
      <w:r>
        <w:t>proposed reform</w:t>
      </w:r>
      <w:r w:rsidRPr="003E1C25">
        <w:t xml:space="preserve"> implements recommendation 13 of the Murray Report </w:t>
      </w:r>
      <w:r w:rsidR="001C6A76">
        <w:t>for</w:t>
      </w:r>
      <w:r w:rsidRPr="003E1C25">
        <w:t xml:space="preserve"> payment claims served on </w:t>
      </w:r>
      <w:r w:rsidR="000341F7" w:rsidRPr="003E1C25">
        <w:t>a</w:t>
      </w:r>
      <w:r w:rsidR="005F793D">
        <w:t xml:space="preserve"> homeowner</w:t>
      </w:r>
      <w:r w:rsidRPr="003E1C25">
        <w:t xml:space="preserve"> </w:t>
      </w:r>
      <w:r w:rsidR="001C6A76">
        <w:t>to</w:t>
      </w:r>
      <w:r w:rsidRPr="003E1C25">
        <w:t xml:space="preserve"> include information on how </w:t>
      </w:r>
      <w:r w:rsidR="001C6A76">
        <w:t>to respond</w:t>
      </w:r>
      <w:r w:rsidRPr="003E1C25">
        <w:t xml:space="preserve"> to the payment claim, and the time period </w:t>
      </w:r>
      <w:r w:rsidR="001C6A76">
        <w:t>for the response</w:t>
      </w:r>
      <w:r w:rsidRPr="003E1C25">
        <w:t xml:space="preserve">. </w:t>
      </w:r>
    </w:p>
    <w:p w14:paraId="026CA774" w14:textId="77777777" w:rsidR="00144C2C" w:rsidRPr="003E1C25" w:rsidRDefault="00144C2C" w:rsidP="00444917">
      <w:pPr>
        <w:pStyle w:val="BodyText1"/>
      </w:pPr>
      <w:r w:rsidRPr="003E1C25">
        <w:t>Th</w:t>
      </w:r>
      <w:r>
        <w:t>e</w:t>
      </w:r>
      <w:r w:rsidRPr="003E1C25">
        <w:t xml:space="preserve"> propo</w:t>
      </w:r>
      <w:r>
        <w:t>sed reform</w:t>
      </w:r>
      <w:r w:rsidRPr="003E1C25">
        <w:t xml:space="preserve"> supports the legislative intent of the </w:t>
      </w:r>
      <w:r>
        <w:t xml:space="preserve">SOP </w:t>
      </w:r>
      <w:r w:rsidRPr="003E1C25">
        <w:t>Act to resolve payment disputes quickly</w:t>
      </w:r>
      <w:r>
        <w:t>,</w:t>
      </w:r>
      <w:r w:rsidRPr="003E1C25">
        <w:t xml:space="preserve"> since better informed </w:t>
      </w:r>
      <w:r>
        <w:t>homeowners</w:t>
      </w:r>
      <w:r w:rsidRPr="003E1C25">
        <w:t xml:space="preserve"> will be </w:t>
      </w:r>
      <w:r>
        <w:t xml:space="preserve">more </w:t>
      </w:r>
      <w:r w:rsidRPr="003E1C25">
        <w:t>capable of re</w:t>
      </w:r>
      <w:r>
        <w:t>sponding</w:t>
      </w:r>
      <w:r w:rsidRPr="003E1C25">
        <w:t xml:space="preserve"> to a payment claim in line with the legislative requirements. </w:t>
      </w:r>
      <w:r>
        <w:t>It</w:t>
      </w:r>
      <w:r w:rsidRPr="003E1C25">
        <w:t xml:space="preserve"> </w:t>
      </w:r>
      <w:r>
        <w:t xml:space="preserve">is also consistent with the primary </w:t>
      </w:r>
      <w:r w:rsidRPr="003E1C25">
        <w:t>aim</w:t>
      </w:r>
      <w:r>
        <w:t xml:space="preserve"> of the SOP Act</w:t>
      </w:r>
      <w:r w:rsidRPr="003E1C25">
        <w:t xml:space="preserve"> to encourage prompt payments from homeowners</w:t>
      </w:r>
      <w:r>
        <w:t xml:space="preserve"> (principals)</w:t>
      </w:r>
      <w:r w:rsidRPr="003E1C25">
        <w:t xml:space="preserve"> to </w:t>
      </w:r>
      <w:r>
        <w:t>builders (</w:t>
      </w:r>
      <w:r w:rsidRPr="003E1C25">
        <w:t>head contractors</w:t>
      </w:r>
      <w:r>
        <w:t>)</w:t>
      </w:r>
      <w:r w:rsidRPr="003E1C25">
        <w:t xml:space="preserve"> </w:t>
      </w:r>
      <w:r>
        <w:t xml:space="preserve">and subcontractors, </w:t>
      </w:r>
      <w:r w:rsidRPr="003E1C25">
        <w:t>promot</w:t>
      </w:r>
      <w:r>
        <w:t>ing</w:t>
      </w:r>
      <w:r w:rsidRPr="003E1C25">
        <w:t xml:space="preserve"> positive cash flow </w:t>
      </w:r>
      <w:r>
        <w:t xml:space="preserve">throughout the entire </w:t>
      </w:r>
      <w:r w:rsidRPr="003E1C25">
        <w:t>construction chain.</w:t>
      </w:r>
      <w:r>
        <w:t xml:space="preserve"> </w:t>
      </w:r>
    </w:p>
    <w:p w14:paraId="1D60B0E2" w14:textId="3918E8DE" w:rsidR="00912CC7" w:rsidRPr="003E1C25" w:rsidRDefault="00144C2C" w:rsidP="00444917">
      <w:pPr>
        <w:pStyle w:val="BodyText1"/>
      </w:pPr>
      <w:r>
        <w:t xml:space="preserve">Imposing a new requirement to attach the Homeowners Notice to a payment claim is an increased regulatory burden on head contractors compared with the status quo. </w:t>
      </w:r>
      <w:r w:rsidR="00C83FE6">
        <w:t>C</w:t>
      </w:r>
      <w:r w:rsidR="007613C8">
        <w:t xml:space="preserve">onstruction businesses </w:t>
      </w:r>
      <w:r w:rsidR="008650D2">
        <w:t xml:space="preserve">have existing systems and processes in place </w:t>
      </w:r>
      <w:r w:rsidR="00D70D34">
        <w:t xml:space="preserve">for </w:t>
      </w:r>
      <w:r w:rsidR="00D711DE">
        <w:t xml:space="preserve">issuing a payment claim. </w:t>
      </w:r>
      <w:r w:rsidR="00C83FE6">
        <w:t>These systems would need to be updated to meet the proposed requirement</w:t>
      </w:r>
      <w:r w:rsidR="00BB27FF">
        <w:t xml:space="preserve">. </w:t>
      </w:r>
    </w:p>
    <w:p w14:paraId="216E9A3C" w14:textId="77777777" w:rsidR="00BB27FF" w:rsidRPr="003E1C25" w:rsidRDefault="005F6333" w:rsidP="00444917">
      <w:pPr>
        <w:pStyle w:val="BodyText1"/>
      </w:pPr>
      <w:r>
        <w:t xml:space="preserve">This proposal </w:t>
      </w:r>
      <w:r w:rsidR="001B521F">
        <w:t>will not apply to the entire building and construction se</w:t>
      </w:r>
      <w:r w:rsidR="00D55143">
        <w:t xml:space="preserve">ctor. </w:t>
      </w:r>
      <w:r w:rsidR="00471E04">
        <w:t>T</w:t>
      </w:r>
      <w:r w:rsidR="00F064C1">
        <w:t>his proposal</w:t>
      </w:r>
      <w:r w:rsidR="00D55143">
        <w:t xml:space="preserve"> will only apply </w:t>
      </w:r>
      <w:r w:rsidR="00D55143" w:rsidRPr="007E3955">
        <w:t>to payment claims made under owner occupier construction contracts</w:t>
      </w:r>
      <w:r w:rsidR="007F2A36">
        <w:t xml:space="preserve">, meaning the </w:t>
      </w:r>
      <w:r w:rsidR="00471E04">
        <w:t xml:space="preserve">construction contracts where the </w:t>
      </w:r>
      <w:r w:rsidR="007B5768">
        <w:t xml:space="preserve">person who engages the </w:t>
      </w:r>
      <w:r w:rsidR="002A37B2">
        <w:t xml:space="preserve">head contractor </w:t>
      </w:r>
      <w:r w:rsidR="00582CAC">
        <w:t xml:space="preserve">resides or proposes to reside on the premises the construction work is taking place. </w:t>
      </w:r>
    </w:p>
    <w:p w14:paraId="789F1C66" w14:textId="7562AFB7" w:rsidR="00FC5068" w:rsidRPr="003E1C25" w:rsidRDefault="003832FC" w:rsidP="00444917">
      <w:pPr>
        <w:pStyle w:val="BodyText1"/>
      </w:pPr>
      <w:r>
        <w:t xml:space="preserve">Importantly, </w:t>
      </w:r>
      <w:r w:rsidR="004F63D3">
        <w:t>this proposal does not</w:t>
      </w:r>
      <w:r w:rsidR="000A701B">
        <w:t xml:space="preserve"> mandate </w:t>
      </w:r>
      <w:r w:rsidR="00FB6AF2">
        <w:t xml:space="preserve">changes to </w:t>
      </w:r>
      <w:r w:rsidR="00127FEB">
        <w:t xml:space="preserve">a head contractor’s </w:t>
      </w:r>
      <w:r w:rsidR="00C35881">
        <w:t xml:space="preserve">existing </w:t>
      </w:r>
      <w:r w:rsidR="00127FEB">
        <w:t>payment claim form</w:t>
      </w:r>
      <w:r w:rsidR="00565149">
        <w:t>.</w:t>
      </w:r>
      <w:r w:rsidR="002B0E53">
        <w:t xml:space="preserve"> </w:t>
      </w:r>
      <w:r w:rsidR="003A3B4C">
        <w:t>This proposal w</w:t>
      </w:r>
      <w:r w:rsidR="00D96A54">
        <w:t xml:space="preserve">ould </w:t>
      </w:r>
      <w:r w:rsidR="003A3B4C">
        <w:t xml:space="preserve">not require </w:t>
      </w:r>
      <w:r w:rsidR="006A2A99">
        <w:t>head contractors to</w:t>
      </w:r>
      <w:r w:rsidR="00720C00">
        <w:t xml:space="preserve"> </w:t>
      </w:r>
      <w:r w:rsidR="00B46CAC">
        <w:t xml:space="preserve">prepare </w:t>
      </w:r>
      <w:r w:rsidR="002B0E53" w:rsidRPr="002B0E53">
        <w:t>new</w:t>
      </w:r>
      <w:r w:rsidR="00B46CAC">
        <w:t xml:space="preserve"> wording </w:t>
      </w:r>
      <w:r w:rsidR="002B0E53" w:rsidRPr="002B0E53">
        <w:t xml:space="preserve">on </w:t>
      </w:r>
      <w:r w:rsidR="000057F2">
        <w:t xml:space="preserve">their </w:t>
      </w:r>
      <w:r w:rsidR="002B0E53" w:rsidRPr="002B0E53">
        <w:t xml:space="preserve">payment claims </w:t>
      </w:r>
      <w:r w:rsidR="00B46CAC">
        <w:t xml:space="preserve">to meet the </w:t>
      </w:r>
      <w:r w:rsidR="00614D49">
        <w:t xml:space="preserve">new </w:t>
      </w:r>
      <w:r w:rsidR="002E1BB0">
        <w:t xml:space="preserve">legislative </w:t>
      </w:r>
      <w:r w:rsidR="002B0E53" w:rsidRPr="002B0E53">
        <w:t>requirement.</w:t>
      </w:r>
      <w:r w:rsidR="00492AE9">
        <w:t xml:space="preserve"> </w:t>
      </w:r>
      <w:r w:rsidR="00144C2C">
        <w:t>For example, the Department is aware</w:t>
      </w:r>
      <w:r w:rsidR="00A9417A">
        <w:t xml:space="preserve"> that many head contractors in the industry </w:t>
      </w:r>
      <w:r w:rsidR="00F9512B">
        <w:t xml:space="preserve">issue a payment claim </w:t>
      </w:r>
      <w:r w:rsidR="00C72519">
        <w:t>in the form of an invoice.</w:t>
      </w:r>
      <w:r w:rsidR="00127FEB">
        <w:t xml:space="preserve"> </w:t>
      </w:r>
      <w:r w:rsidR="007C4329">
        <w:t xml:space="preserve">This proposal </w:t>
      </w:r>
      <w:r w:rsidR="0049066A">
        <w:t>would</w:t>
      </w:r>
      <w:r w:rsidR="007C4329">
        <w:t xml:space="preserve"> not require </w:t>
      </w:r>
      <w:r w:rsidR="00F252DB">
        <w:t xml:space="preserve">head contractors to use a new </w:t>
      </w:r>
      <w:r w:rsidR="0049066A">
        <w:t xml:space="preserve">payment claim </w:t>
      </w:r>
      <w:r w:rsidR="00F252DB">
        <w:t>form</w:t>
      </w:r>
      <w:r w:rsidR="009A4BF5">
        <w:t xml:space="preserve">. Head contractors can continue </w:t>
      </w:r>
      <w:r w:rsidR="003162D9">
        <w:t>their current practice</w:t>
      </w:r>
      <w:r w:rsidR="00F06087">
        <w:t xml:space="preserve">, </w:t>
      </w:r>
      <w:r w:rsidR="00F561D2">
        <w:t>and simply</w:t>
      </w:r>
      <w:r w:rsidR="00F06087">
        <w:t xml:space="preserve"> attach the Homeowners Notice</w:t>
      </w:r>
      <w:r w:rsidR="00F561D2">
        <w:t xml:space="preserve"> to their existing </w:t>
      </w:r>
      <w:r w:rsidR="00472EFF">
        <w:t>payment claim</w:t>
      </w:r>
      <w:r w:rsidR="00F06087">
        <w:t>.</w:t>
      </w:r>
    </w:p>
    <w:p w14:paraId="0B1172A3" w14:textId="3E812486" w:rsidR="00C06E99" w:rsidRDefault="00C06E99" w:rsidP="00444917">
      <w:pPr>
        <w:pStyle w:val="BodyText1"/>
      </w:pPr>
      <w:r>
        <w:t>The Homeowners Notice would be freely obtain</w:t>
      </w:r>
      <w:r w:rsidR="0023270D">
        <w:t>able</w:t>
      </w:r>
      <w:r>
        <w:t xml:space="preserve"> on the NSW Fair Trading website, and no further information would need to be inputted by the builder. </w:t>
      </w:r>
      <w:r w:rsidR="000E4A1E">
        <w:t>For these reasons</w:t>
      </w:r>
      <w:r>
        <w:t xml:space="preserve">, </w:t>
      </w:r>
      <w:r w:rsidR="00EC1D7D">
        <w:t>and the reasons above,</w:t>
      </w:r>
      <w:r>
        <w:t xml:space="preserve"> t</w:t>
      </w:r>
      <w:r w:rsidRPr="003867BA">
        <w:t xml:space="preserve">he regulatory </w:t>
      </w:r>
      <w:r w:rsidR="00124711">
        <w:t>burden</w:t>
      </w:r>
      <w:r w:rsidRPr="003867BA">
        <w:t xml:space="preserve"> of this proposal has been assessed as </w:t>
      </w:r>
      <w:r w:rsidR="00124711">
        <w:t>minimal</w:t>
      </w:r>
      <w:r w:rsidRPr="003867BA">
        <w:t>.</w:t>
      </w:r>
    </w:p>
    <w:p w14:paraId="1CB8DD86" w14:textId="4E80CDFF" w:rsidR="00144C2C" w:rsidRDefault="00144C2C" w:rsidP="00444917">
      <w:pPr>
        <w:pStyle w:val="BodyText1"/>
      </w:pPr>
      <w:r>
        <w:t xml:space="preserve">Another industry concern may be the failure of the builder to attach the Homeowners Notice document which would cause their payment claim to be invalid under the </w:t>
      </w:r>
      <w:r w:rsidR="001213F2">
        <w:t xml:space="preserve">SOP </w:t>
      </w:r>
      <w:r>
        <w:t xml:space="preserve">Act. By serving an invalid payment claim, the head contractor is prevented from starting the </w:t>
      </w:r>
      <w:r w:rsidRPr="00C93C7D">
        <w:t xml:space="preserve">procedure for recovering </w:t>
      </w:r>
      <w:r w:rsidRPr="00C93C7D">
        <w:lastRenderedPageBreak/>
        <w:t>a progress payment under the SOP Act</w:t>
      </w:r>
      <w:r>
        <w:t xml:space="preserve">. This would cause a further delay in resolving the payment dispute between the head contractor and homeowner, which may lead the head contractor to </w:t>
      </w:r>
      <w:r w:rsidR="00F7450A">
        <w:t xml:space="preserve">experience </w:t>
      </w:r>
      <w:r>
        <w:t xml:space="preserve">financial stress and subsequent cash flow issues.  </w:t>
      </w:r>
    </w:p>
    <w:p w14:paraId="7B171ECA" w14:textId="0FD6C729" w:rsidR="0044115D" w:rsidRDefault="00301299" w:rsidP="00444917">
      <w:pPr>
        <w:pStyle w:val="BodyText1"/>
      </w:pPr>
      <w:r>
        <w:t>T</w:t>
      </w:r>
      <w:r w:rsidRPr="00D71A64">
        <w:t>h</w:t>
      </w:r>
      <w:r>
        <w:t>e</w:t>
      </w:r>
      <w:r w:rsidRPr="00D71A64">
        <w:t xml:space="preserve"> </w:t>
      </w:r>
      <w:r w:rsidR="00D71A64" w:rsidRPr="00D71A64">
        <w:t xml:space="preserve">risk </w:t>
      </w:r>
      <w:r>
        <w:t>of invalid payment claims</w:t>
      </w:r>
      <w:r w:rsidR="00D71A64" w:rsidRPr="00D71A64">
        <w:t xml:space="preserve"> can be mitigated by </w:t>
      </w:r>
      <w:r w:rsidR="000F5E2E">
        <w:t>notifying all</w:t>
      </w:r>
      <w:r w:rsidR="005C2C9B">
        <w:t xml:space="preserve"> builders to which this </w:t>
      </w:r>
      <w:r w:rsidR="00A02B0D">
        <w:t>proposal relates</w:t>
      </w:r>
      <w:r w:rsidR="00BB3FA1">
        <w:t xml:space="preserve"> of the new requirement</w:t>
      </w:r>
      <w:r w:rsidR="006F44EE">
        <w:t xml:space="preserve">. </w:t>
      </w:r>
      <w:r w:rsidR="00144C2C">
        <w:t>The Department</w:t>
      </w:r>
      <w:r w:rsidR="006F44EE">
        <w:t xml:space="preserve"> intends to</w:t>
      </w:r>
      <w:r w:rsidR="00FD212B">
        <w:t xml:space="preserve"> </w:t>
      </w:r>
      <w:r w:rsidR="008E4C5C">
        <w:t xml:space="preserve">notify builders </w:t>
      </w:r>
      <w:r w:rsidR="00A01D04">
        <w:t>with</w:t>
      </w:r>
      <w:r w:rsidR="008E4C5C">
        <w:t xml:space="preserve"> </w:t>
      </w:r>
      <w:r w:rsidR="00DF0EFD">
        <w:t xml:space="preserve">a </w:t>
      </w:r>
      <w:r w:rsidR="00D71A64" w:rsidRPr="00D71A64">
        <w:t xml:space="preserve">strong educational campaign </w:t>
      </w:r>
      <w:r w:rsidR="00AB7C88">
        <w:t xml:space="preserve">led by the </w:t>
      </w:r>
      <w:r w:rsidR="0037587C">
        <w:t>Department</w:t>
      </w:r>
      <w:r w:rsidR="00133E8F">
        <w:t xml:space="preserve">, </w:t>
      </w:r>
      <w:r w:rsidR="009B214E" w:rsidRPr="009B214E">
        <w:t xml:space="preserve">utilising communication channels </w:t>
      </w:r>
      <w:r w:rsidR="000251DA">
        <w:t>through</w:t>
      </w:r>
      <w:r w:rsidR="007722AA">
        <w:t xml:space="preserve"> </w:t>
      </w:r>
      <w:r w:rsidR="000251DA">
        <w:t>Authorised Nomi</w:t>
      </w:r>
      <w:r w:rsidR="007722AA">
        <w:t xml:space="preserve">nating Authorities </w:t>
      </w:r>
      <w:r w:rsidR="004F616D">
        <w:t>(</w:t>
      </w:r>
      <w:r w:rsidR="004F616D" w:rsidRPr="004F616D">
        <w:rPr>
          <w:b/>
          <w:bCs/>
        </w:rPr>
        <w:t>ANAs</w:t>
      </w:r>
      <w:r w:rsidR="004F616D">
        <w:t xml:space="preserve">) </w:t>
      </w:r>
      <w:r w:rsidR="007722AA">
        <w:t xml:space="preserve">and </w:t>
      </w:r>
      <w:r w:rsidR="000251DA" w:rsidRPr="009B214E">
        <w:t>trade association</w:t>
      </w:r>
      <w:r w:rsidR="00697B18">
        <w:t>s</w:t>
      </w:r>
      <w:r w:rsidR="009B214E" w:rsidRPr="009B214E">
        <w:t xml:space="preserve"> </w:t>
      </w:r>
      <w:r w:rsidR="00133E8F">
        <w:t xml:space="preserve">as well as </w:t>
      </w:r>
      <w:r w:rsidR="00DD6A0A">
        <w:t>social media</w:t>
      </w:r>
      <w:r w:rsidR="00CD19B9">
        <w:t xml:space="preserve"> and </w:t>
      </w:r>
      <w:r w:rsidR="00996BE8">
        <w:t>word of mouth</w:t>
      </w:r>
      <w:r w:rsidR="00C920A5">
        <w:t xml:space="preserve"> when</w:t>
      </w:r>
      <w:r w:rsidR="00996BE8">
        <w:t xml:space="preserve"> </w:t>
      </w:r>
      <w:r w:rsidR="006E3BB9">
        <w:t xml:space="preserve">Department personnel </w:t>
      </w:r>
      <w:r w:rsidR="00817F00">
        <w:t xml:space="preserve">are on site </w:t>
      </w:r>
      <w:r w:rsidR="00CD19B9">
        <w:t>with builders</w:t>
      </w:r>
      <w:r w:rsidR="00817F00">
        <w:t>.</w:t>
      </w:r>
      <w:r w:rsidR="00656B5B">
        <w:t xml:space="preserve"> </w:t>
      </w:r>
    </w:p>
    <w:p w14:paraId="410525AB" w14:textId="7D09A30D" w:rsidR="00144C2C" w:rsidRDefault="00A01676" w:rsidP="00444917">
      <w:pPr>
        <w:pStyle w:val="BodyText1"/>
      </w:pPr>
      <w:r>
        <w:t xml:space="preserve">An alternative </w:t>
      </w:r>
      <w:r w:rsidR="0090061A">
        <w:t xml:space="preserve">to the proposal is to maintain the status quo. </w:t>
      </w:r>
      <w:r w:rsidR="00214B12">
        <w:t>Homeowners will receive the Security of Payment Guide initially with their construction contract. However, m</w:t>
      </w:r>
      <w:r w:rsidR="00C2662C">
        <w:t xml:space="preserve">aintaining the status quo would mean </w:t>
      </w:r>
      <w:r w:rsidR="009A3381">
        <w:t xml:space="preserve">at the point of receiving the payment claim (which may be months or years after receiving the construction contract) </w:t>
      </w:r>
      <w:r w:rsidR="006044E8">
        <w:t>the homeowner would receive limited</w:t>
      </w:r>
      <w:r w:rsidR="00FD7B50">
        <w:t>, and/or inaccurate</w:t>
      </w:r>
      <w:r w:rsidR="006044E8">
        <w:t xml:space="preserve"> information </w:t>
      </w:r>
      <w:r w:rsidR="00FD7B50">
        <w:t>from the builder</w:t>
      </w:r>
      <w:r w:rsidR="006044E8" w:rsidDel="00FD7B50">
        <w:t xml:space="preserve"> </w:t>
      </w:r>
      <w:r w:rsidR="006044E8">
        <w:t>about</w:t>
      </w:r>
      <w:r w:rsidR="00662E29">
        <w:t xml:space="preserve"> </w:t>
      </w:r>
      <w:r w:rsidR="006044E8">
        <w:t xml:space="preserve">how to respond to a </w:t>
      </w:r>
      <w:r w:rsidR="00302233">
        <w:t xml:space="preserve">payment </w:t>
      </w:r>
      <w:r w:rsidR="00662E29">
        <w:t>claim</w:t>
      </w:r>
      <w:r w:rsidR="006044E8">
        <w:t xml:space="preserve">. </w:t>
      </w:r>
    </w:p>
    <w:p w14:paraId="7D82D561" w14:textId="77777777" w:rsidR="00522519" w:rsidRDefault="003F33A5" w:rsidP="00444917">
      <w:pPr>
        <w:pStyle w:val="BodyText1"/>
      </w:pPr>
      <w:r>
        <w:t>If the status quo was maintain</w:t>
      </w:r>
      <w:r w:rsidR="00662E29">
        <w:t>ed</w:t>
      </w:r>
      <w:r>
        <w:t xml:space="preserve"> a payment claim</w:t>
      </w:r>
      <w:r w:rsidR="00302233">
        <w:t xml:space="preserve"> </w:t>
      </w:r>
      <w:r w:rsidR="00522519">
        <w:t xml:space="preserve">served </w:t>
      </w:r>
      <w:r w:rsidR="00302233">
        <w:t xml:space="preserve">on </w:t>
      </w:r>
      <w:r>
        <w:t>a</w:t>
      </w:r>
      <w:r w:rsidR="00302233">
        <w:t xml:space="preserve"> homeowner </w:t>
      </w:r>
      <w:r w:rsidR="00522519">
        <w:t xml:space="preserve">by </w:t>
      </w:r>
      <w:r w:rsidR="00773E41">
        <w:t xml:space="preserve">a </w:t>
      </w:r>
      <w:r w:rsidR="00522519">
        <w:t>builder</w:t>
      </w:r>
      <w:r w:rsidR="00302233">
        <w:t xml:space="preserve"> under owner occupier construction contracts would only be required </w:t>
      </w:r>
      <w:r w:rsidR="00522519">
        <w:t>to contain the current legislative requirements including:</w:t>
      </w:r>
    </w:p>
    <w:p w14:paraId="1F40D64A" w14:textId="63AF417E" w:rsidR="00C97547" w:rsidRPr="00F873F1" w:rsidRDefault="00C97547" w:rsidP="00256D23">
      <w:pPr>
        <w:pStyle w:val="ListParagraph"/>
        <w:numPr>
          <w:ilvl w:val="0"/>
          <w:numId w:val="24"/>
        </w:numPr>
        <w:spacing w:line="360" w:lineRule="auto"/>
        <w:rPr>
          <w:rFonts w:ascii="Arial" w:eastAsiaTheme="minorHAnsi" w:hAnsi="Arial" w:cstheme="minorHAnsi"/>
          <w:sz w:val="22"/>
          <w:szCs w:val="22"/>
        </w:rPr>
      </w:pPr>
      <w:r w:rsidRPr="00F873F1">
        <w:rPr>
          <w:rFonts w:ascii="Arial" w:eastAsiaTheme="minorHAnsi" w:hAnsi="Arial" w:cstheme="minorHAnsi"/>
          <w:sz w:val="22"/>
          <w:szCs w:val="22"/>
        </w:rPr>
        <w:t>identifying the construction work (or related goods and services) to which the progress payment relates</w:t>
      </w:r>
    </w:p>
    <w:p w14:paraId="156985AA" w14:textId="55707622" w:rsidR="00C97547" w:rsidRPr="00F873F1" w:rsidRDefault="00C97547" w:rsidP="00256D23">
      <w:pPr>
        <w:pStyle w:val="ListParagraph"/>
        <w:numPr>
          <w:ilvl w:val="0"/>
          <w:numId w:val="24"/>
        </w:numPr>
        <w:spacing w:line="360" w:lineRule="auto"/>
        <w:rPr>
          <w:rFonts w:ascii="Arial" w:eastAsiaTheme="minorHAnsi" w:hAnsi="Arial" w:cstheme="minorHAnsi"/>
          <w:sz w:val="22"/>
          <w:szCs w:val="22"/>
        </w:rPr>
      </w:pPr>
      <w:r w:rsidRPr="00F873F1">
        <w:rPr>
          <w:rFonts w:ascii="Arial" w:eastAsiaTheme="minorHAnsi" w:hAnsi="Arial" w:cstheme="minorHAnsi"/>
          <w:sz w:val="22"/>
          <w:szCs w:val="22"/>
        </w:rPr>
        <w:t>indicating the amount of the progress payment that the builder claims to be</w:t>
      </w:r>
    </w:p>
    <w:p w14:paraId="0C3987C1" w14:textId="486573EA" w:rsidR="0044115D" w:rsidRPr="00E23BD5" w:rsidRDefault="00C97547" w:rsidP="00256D23">
      <w:pPr>
        <w:pStyle w:val="ListParagraph"/>
        <w:numPr>
          <w:ilvl w:val="0"/>
          <w:numId w:val="24"/>
        </w:numPr>
        <w:spacing w:line="360" w:lineRule="auto"/>
        <w:rPr>
          <w:rFonts w:eastAsiaTheme="minorHAnsi" w:cstheme="minorHAnsi"/>
          <w:szCs w:val="22"/>
        </w:rPr>
      </w:pPr>
      <w:r w:rsidRPr="00F873F1">
        <w:rPr>
          <w:rFonts w:ascii="Arial" w:eastAsiaTheme="minorHAnsi" w:hAnsi="Arial" w:cstheme="minorHAnsi"/>
          <w:sz w:val="22"/>
          <w:szCs w:val="22"/>
        </w:rPr>
        <w:t>stat</w:t>
      </w:r>
      <w:r w:rsidR="001C3290">
        <w:rPr>
          <w:rFonts w:ascii="Arial" w:eastAsiaTheme="minorHAnsi" w:hAnsi="Arial" w:cstheme="minorHAnsi"/>
          <w:sz w:val="22"/>
          <w:szCs w:val="22"/>
        </w:rPr>
        <w:t>ing</w:t>
      </w:r>
      <w:r w:rsidRPr="00F873F1">
        <w:rPr>
          <w:rFonts w:ascii="Arial" w:eastAsiaTheme="minorHAnsi" w:hAnsi="Arial" w:cstheme="minorHAnsi"/>
          <w:sz w:val="22"/>
          <w:szCs w:val="22"/>
        </w:rPr>
        <w:t xml:space="preserve"> that it is made under th</w:t>
      </w:r>
      <w:r w:rsidR="00AD2544">
        <w:rPr>
          <w:rFonts w:ascii="Arial" w:eastAsiaTheme="minorHAnsi" w:hAnsi="Arial" w:cstheme="minorHAnsi"/>
          <w:sz w:val="22"/>
          <w:szCs w:val="22"/>
        </w:rPr>
        <w:t>e</w:t>
      </w:r>
      <w:r w:rsidRPr="00F873F1">
        <w:rPr>
          <w:rFonts w:ascii="Arial" w:eastAsiaTheme="minorHAnsi" w:hAnsi="Arial" w:cstheme="minorHAnsi"/>
          <w:sz w:val="22"/>
          <w:szCs w:val="22"/>
        </w:rPr>
        <w:t xml:space="preserve"> </w:t>
      </w:r>
      <w:r w:rsidR="00CE2F62">
        <w:rPr>
          <w:rFonts w:ascii="Arial" w:eastAsiaTheme="minorHAnsi" w:hAnsi="Arial" w:cstheme="minorHAnsi"/>
          <w:sz w:val="22"/>
          <w:szCs w:val="22"/>
        </w:rPr>
        <w:t xml:space="preserve">SOP </w:t>
      </w:r>
      <w:r w:rsidRPr="00F873F1">
        <w:rPr>
          <w:rFonts w:ascii="Arial" w:eastAsiaTheme="minorHAnsi" w:hAnsi="Arial" w:cstheme="minorHAnsi"/>
          <w:sz w:val="22"/>
          <w:szCs w:val="22"/>
        </w:rPr>
        <w:t>Act.</w:t>
      </w:r>
    </w:p>
    <w:p w14:paraId="1619A50C" w14:textId="77777777" w:rsidR="00D3282B" w:rsidRDefault="00AC7FB3" w:rsidP="00444917">
      <w:pPr>
        <w:pStyle w:val="BodyText1"/>
      </w:pPr>
      <w:r>
        <w:t xml:space="preserve">Maintaining the status quo would </w:t>
      </w:r>
      <w:r w:rsidR="003F33A5">
        <w:t>be a missed opportunity to</w:t>
      </w:r>
      <w:r>
        <w:t xml:space="preserve"> provide homeowners with information </w:t>
      </w:r>
      <w:r w:rsidR="00C17DFA">
        <w:t>at the point at which they receive the payment claim</w:t>
      </w:r>
      <w:r w:rsidR="00C17DFA" w:rsidRPr="003E1C25">
        <w:t>.</w:t>
      </w:r>
      <w:r w:rsidR="00C17DFA">
        <w:t xml:space="preserve"> </w:t>
      </w:r>
      <w:r w:rsidR="00F873F1">
        <w:t>Homeowners</w:t>
      </w:r>
      <w:r w:rsidR="00D3282B">
        <w:t xml:space="preserve"> under owner occupier construction contracts would not be better informed than they currently are</w:t>
      </w:r>
      <w:r w:rsidR="001004BA">
        <w:t>,</w:t>
      </w:r>
      <w:r w:rsidR="00D3282B">
        <w:t xml:space="preserve"> and this may lead to delays in the homeowner </w:t>
      </w:r>
      <w:r w:rsidR="00AD2544" w:rsidRPr="003E1C25">
        <w:t>re</w:t>
      </w:r>
      <w:r w:rsidR="00AD2544">
        <w:t>sponding</w:t>
      </w:r>
      <w:r w:rsidR="00D3282B" w:rsidRPr="003E1C25">
        <w:t xml:space="preserve"> to a payment claim in line with the legislative requirements. </w:t>
      </w:r>
      <w:r w:rsidR="001176CD">
        <w:t xml:space="preserve">Delays in the homeowner </w:t>
      </w:r>
      <w:r w:rsidR="00AD2544">
        <w:t>responding</w:t>
      </w:r>
      <w:r w:rsidR="001176CD">
        <w:t xml:space="preserve"> to a payment claim ultimately delays </w:t>
      </w:r>
      <w:r w:rsidR="00020198">
        <w:t>prompt payment to the builder</w:t>
      </w:r>
      <w:r w:rsidR="00AD2544">
        <w:t xml:space="preserve"> and could open both homeowners and builders up to the consequences outlined above.</w:t>
      </w:r>
    </w:p>
    <w:p w14:paraId="1DC63591" w14:textId="60D69697" w:rsidR="00796474" w:rsidRPr="00796474" w:rsidRDefault="00796474" w:rsidP="001751BC">
      <w:pPr>
        <w:spacing w:before="120"/>
        <w:rPr>
          <w:rFonts w:eastAsiaTheme="minorHAnsi" w:cstheme="minorHAnsi"/>
          <w:b/>
          <w:bCs/>
          <w:szCs w:val="22"/>
        </w:rPr>
      </w:pPr>
      <w:r w:rsidRPr="00796474">
        <w:rPr>
          <w:rFonts w:eastAsiaTheme="minorHAnsi" w:cstheme="minorHAnsi"/>
          <w:b/>
          <w:bCs/>
          <w:szCs w:val="22"/>
        </w:rPr>
        <w:t>Questions</w:t>
      </w:r>
    </w:p>
    <w:p w14:paraId="1930185C" w14:textId="0A3AA32F" w:rsidR="00014135" w:rsidRDefault="00915144" w:rsidP="001751BC">
      <w:pPr>
        <w:pStyle w:val="ListParagraph"/>
        <w:numPr>
          <w:ilvl w:val="0"/>
          <w:numId w:val="50"/>
        </w:numPr>
        <w:spacing w:before="120" w:after="120" w:line="360" w:lineRule="auto"/>
        <w:rPr>
          <w:rFonts w:ascii="Arial" w:hAnsi="Arial" w:cs="Arial"/>
          <w:b/>
          <w:bCs/>
          <w:sz w:val="22"/>
          <w:szCs w:val="22"/>
        </w:rPr>
      </w:pPr>
      <w:r w:rsidRPr="00915144">
        <w:rPr>
          <w:rFonts w:ascii="Arial" w:hAnsi="Arial" w:cs="Arial"/>
          <w:b/>
          <w:bCs/>
          <w:sz w:val="22"/>
          <w:szCs w:val="22"/>
        </w:rPr>
        <w:t>The reforms relating to Security of Payment will commence 6 months from passing through Parliament and receiving formal assent. Does this timeframe allow enough time for industry to prepare for the new requirements? If not, what timeframe do you propose and why?</w:t>
      </w:r>
    </w:p>
    <w:p w14:paraId="65767DE8" w14:textId="1123D99D" w:rsidR="00796474" w:rsidRPr="00796474" w:rsidRDefault="006F37EC" w:rsidP="001751BC">
      <w:pPr>
        <w:pStyle w:val="ListParagraph"/>
        <w:numPr>
          <w:ilvl w:val="0"/>
          <w:numId w:val="50"/>
        </w:numPr>
        <w:spacing w:before="120" w:after="120" w:line="360" w:lineRule="auto"/>
        <w:rPr>
          <w:rFonts w:ascii="Arial" w:hAnsi="Arial" w:cs="Arial"/>
          <w:b/>
          <w:bCs/>
          <w:sz w:val="22"/>
          <w:szCs w:val="22"/>
        </w:rPr>
      </w:pPr>
      <w:r w:rsidRPr="006F37EC">
        <w:rPr>
          <w:rFonts w:ascii="Arial" w:hAnsi="Arial" w:cs="Arial"/>
          <w:b/>
          <w:bCs/>
          <w:sz w:val="22"/>
          <w:szCs w:val="22"/>
        </w:rPr>
        <w:lastRenderedPageBreak/>
        <w:t>It is proposed that when a builder serves a payment claim on a homeowner under the SOP Act, the payment claim must be accompanied by a Homeowners Notice. This proposal is not for all payment claims made in the industry, only payment claims served on a homeowner by a builder. Do you support this proposal? If not, why</w:t>
      </w:r>
      <w:r w:rsidR="00796474" w:rsidRPr="00796474">
        <w:rPr>
          <w:rFonts w:ascii="Arial" w:hAnsi="Arial" w:cs="Arial"/>
          <w:b/>
          <w:bCs/>
          <w:sz w:val="22"/>
          <w:szCs w:val="22"/>
        </w:rPr>
        <w:t>?</w:t>
      </w:r>
    </w:p>
    <w:p w14:paraId="0DC91775" w14:textId="383CE860" w:rsidR="00796474" w:rsidRPr="00796474" w:rsidRDefault="00433618" w:rsidP="001751BC">
      <w:pPr>
        <w:pStyle w:val="ListParagraph"/>
        <w:numPr>
          <w:ilvl w:val="0"/>
          <w:numId w:val="50"/>
        </w:numPr>
        <w:spacing w:before="120" w:after="120" w:line="360" w:lineRule="auto"/>
        <w:rPr>
          <w:rFonts w:ascii="Arial" w:hAnsi="Arial" w:cs="Arial"/>
          <w:b/>
          <w:bCs/>
          <w:sz w:val="22"/>
          <w:szCs w:val="22"/>
        </w:rPr>
      </w:pPr>
      <w:r w:rsidRPr="00433618">
        <w:rPr>
          <w:rFonts w:ascii="Arial" w:hAnsi="Arial" w:cs="Arial"/>
          <w:b/>
          <w:bCs/>
          <w:sz w:val="22"/>
          <w:szCs w:val="22"/>
        </w:rPr>
        <w:t>The RIS identified potential impacts of the reform and how these have been moderated (i.e</w:t>
      </w:r>
      <w:r w:rsidR="00FF61DC" w:rsidRPr="00433618">
        <w:rPr>
          <w:rFonts w:ascii="Arial" w:hAnsi="Arial" w:cs="Arial"/>
          <w:b/>
          <w:bCs/>
          <w:sz w:val="22"/>
          <w:szCs w:val="22"/>
        </w:rPr>
        <w:t>.</w:t>
      </w:r>
      <w:r w:rsidRPr="00433618">
        <w:rPr>
          <w:rFonts w:ascii="Arial" w:hAnsi="Arial" w:cs="Arial"/>
          <w:b/>
          <w:bCs/>
          <w:sz w:val="22"/>
          <w:szCs w:val="22"/>
        </w:rPr>
        <w:t xml:space="preserve"> narrowing the application and targeted education and awareness strategy). Are there any other challenges that need to be considered for successful implementation</w:t>
      </w:r>
      <w:r w:rsidR="00796474" w:rsidRPr="00796474">
        <w:rPr>
          <w:rFonts w:ascii="Arial" w:hAnsi="Arial" w:cs="Arial"/>
          <w:b/>
          <w:bCs/>
          <w:sz w:val="22"/>
          <w:szCs w:val="22"/>
        </w:rPr>
        <w:t>?</w:t>
      </w:r>
    </w:p>
    <w:p w14:paraId="5F12A3E6" w14:textId="3FE47F59" w:rsidR="00A25E7A" w:rsidRDefault="00796474" w:rsidP="001751BC">
      <w:pPr>
        <w:pStyle w:val="ListParagraph"/>
        <w:numPr>
          <w:ilvl w:val="0"/>
          <w:numId w:val="50"/>
        </w:numPr>
        <w:spacing w:before="120" w:after="120" w:line="360" w:lineRule="auto"/>
        <w:ind w:left="714" w:hanging="357"/>
        <w:rPr>
          <w:rFonts w:ascii="Arial" w:hAnsi="Arial" w:cs="Arial"/>
          <w:b/>
          <w:bCs/>
          <w:sz w:val="22"/>
          <w:szCs w:val="22"/>
        </w:rPr>
      </w:pPr>
      <w:r w:rsidRPr="00796474">
        <w:rPr>
          <w:rFonts w:ascii="Arial" w:hAnsi="Arial" w:cs="Arial"/>
          <w:b/>
          <w:bCs/>
          <w:sz w:val="22"/>
          <w:szCs w:val="22"/>
        </w:rPr>
        <w:t>Do you agree providing homeowners with more information, including the consequences of not responding to a payment claim, would encourage prompt payment by the homeowner to the head contractor?</w:t>
      </w:r>
      <w:r w:rsidR="00B2222F" w:rsidRPr="00B2222F">
        <w:t xml:space="preserve"> </w:t>
      </w:r>
      <w:r w:rsidR="00B2222F" w:rsidRPr="00B2222F">
        <w:rPr>
          <w:rFonts w:ascii="Arial" w:hAnsi="Arial" w:cs="Arial"/>
          <w:b/>
          <w:bCs/>
          <w:sz w:val="22"/>
          <w:szCs w:val="22"/>
        </w:rPr>
        <w:t>If not, why? Are there any other strategies that could be considered?</w:t>
      </w:r>
    </w:p>
    <w:p w14:paraId="7695A5BD" w14:textId="3C61617B" w:rsidR="00796474" w:rsidRPr="00A25E7A" w:rsidRDefault="00D84C92" w:rsidP="00A25E7A">
      <w:pPr>
        <w:spacing w:before="120" w:after="240"/>
        <w:rPr>
          <w:rFonts w:cs="Arial"/>
          <w:b/>
          <w:szCs w:val="22"/>
        </w:rPr>
      </w:pPr>
      <w:r>
        <w:rPr>
          <w:rFonts w:eastAsia="Arial" w:cs="Arial"/>
        </w:rPr>
        <w:pict w14:anchorId="38194463">
          <v:rect id="_x0000_i1030" style="width:0;height:1.5pt" o:hralign="center" o:hrstd="t" o:hr="t" fillcolor="#a0a0a0" stroked="f"/>
        </w:pict>
      </w:r>
    </w:p>
    <w:p w14:paraId="5FB790DA" w14:textId="14DF3A68" w:rsidR="00390C68" w:rsidRPr="00DE1375" w:rsidRDefault="009D271D" w:rsidP="0049326D">
      <w:pPr>
        <w:pStyle w:val="Heading3"/>
        <w:spacing w:before="240" w:after="240"/>
        <w:rPr>
          <w:szCs w:val="28"/>
        </w:rPr>
      </w:pPr>
      <w:r w:rsidRPr="00DE1375">
        <w:rPr>
          <w:szCs w:val="28"/>
        </w:rPr>
        <w:t>Securing greater protection of retention money</w:t>
      </w:r>
      <w:r w:rsidR="00356EE2" w:rsidRPr="00DE1375">
        <w:rPr>
          <w:szCs w:val="28"/>
        </w:rPr>
        <w:t xml:space="preserve"> for more projects</w:t>
      </w:r>
    </w:p>
    <w:p w14:paraId="5FD4AAA7" w14:textId="1DFAF839" w:rsidR="007C1D88" w:rsidRPr="00444917" w:rsidRDefault="007C1D88" w:rsidP="007D3937">
      <w:pPr>
        <w:pStyle w:val="BodyText1"/>
        <w:spacing w:before="0"/>
      </w:pPr>
      <w:r w:rsidRPr="00444917">
        <w:t xml:space="preserve">Insolvency in the construction industry has been the subject of consideration, inquiries and reviews for many decades. Historically the industry is known as having a high incidence of insolvency and relatively poor payment practices. The construction industry has consistently been the second highest source of insolvencies in both Australia and NSW over the last 10 years. In NSW, the construction industry has contributed </w:t>
      </w:r>
      <w:r w:rsidR="004E122A">
        <w:t xml:space="preserve">to </w:t>
      </w:r>
      <w:r w:rsidRPr="00444917">
        <w:t>20% of all insolvencies</w:t>
      </w:r>
      <w:r w:rsidR="00212A29">
        <w:t>.</w:t>
      </w:r>
      <w:r w:rsidR="006E511A">
        <w:rPr>
          <w:rStyle w:val="FootnoteReference"/>
        </w:rPr>
        <w:footnoteReference w:id="30"/>
      </w:r>
    </w:p>
    <w:p w14:paraId="7B84FB4D" w14:textId="6A795390" w:rsidR="002C1B2E" w:rsidRPr="00444917" w:rsidRDefault="007C1D88" w:rsidP="00354E37">
      <w:pPr>
        <w:spacing w:after="240"/>
        <w:rPr>
          <w:rFonts w:eastAsiaTheme="minorHAnsi" w:cstheme="minorHAnsi"/>
          <w:szCs w:val="22"/>
        </w:rPr>
      </w:pPr>
      <w:r w:rsidRPr="00444917">
        <w:rPr>
          <w:rFonts w:eastAsiaTheme="minorHAnsi" w:cstheme="minorHAnsi"/>
          <w:szCs w:val="22"/>
        </w:rPr>
        <w:t>A primary cause of the high incidence of insolvency is inadequate cash flow</w:t>
      </w:r>
      <w:r w:rsidR="00212A29">
        <w:rPr>
          <w:rFonts w:eastAsiaTheme="minorHAnsi" w:cstheme="minorHAnsi"/>
          <w:szCs w:val="22"/>
        </w:rPr>
        <w:t>.</w:t>
      </w:r>
      <w:r w:rsidR="00077C9E">
        <w:rPr>
          <w:rStyle w:val="FootnoteReference"/>
          <w:rFonts w:eastAsiaTheme="minorHAnsi"/>
          <w:szCs w:val="22"/>
        </w:rPr>
        <w:footnoteReference w:id="31"/>
      </w:r>
      <w:r w:rsidRPr="00444917">
        <w:rPr>
          <w:rFonts w:eastAsiaTheme="minorHAnsi" w:cstheme="minorHAnsi"/>
          <w:szCs w:val="22"/>
        </w:rPr>
        <w:t xml:space="preserve"> The construction industry is characterised by layered business arrangements that trickle down from the principal contractor to the head contractor, then through to the subcontractors and suppliers. </w:t>
      </w:r>
    </w:p>
    <w:p w14:paraId="7CA3B037" w14:textId="619B9D5B" w:rsidR="007C1D88" w:rsidRPr="00444917" w:rsidRDefault="007C1D88" w:rsidP="00354E37">
      <w:pPr>
        <w:spacing w:after="240"/>
        <w:rPr>
          <w:rFonts w:eastAsiaTheme="minorHAnsi" w:cstheme="minorHAnsi"/>
          <w:szCs w:val="22"/>
        </w:rPr>
      </w:pPr>
      <w:r w:rsidRPr="00444917">
        <w:rPr>
          <w:rFonts w:eastAsiaTheme="minorHAnsi" w:cstheme="minorHAnsi"/>
          <w:szCs w:val="22"/>
        </w:rPr>
        <w:t>This means a single entity’s insolvency often impacts other parties in the construction chain. The industry structure creates a dependency on upstream businesses to make payments promptly so that subcontracting businesses downstream can be paid, an</w:t>
      </w:r>
      <w:r w:rsidR="00360444" w:rsidRPr="00444917">
        <w:rPr>
          <w:rFonts w:eastAsiaTheme="minorHAnsi" w:cstheme="minorHAnsi"/>
          <w:szCs w:val="22"/>
        </w:rPr>
        <w:t>d</w:t>
      </w:r>
      <w:r w:rsidRPr="00444917">
        <w:rPr>
          <w:rFonts w:eastAsiaTheme="minorHAnsi" w:cstheme="minorHAnsi"/>
          <w:szCs w:val="22"/>
        </w:rPr>
        <w:t xml:space="preserve"> in turn meet their payment commitments.</w:t>
      </w:r>
    </w:p>
    <w:p w14:paraId="07202EDB" w14:textId="48F32C75" w:rsidR="002C1B2E" w:rsidRPr="00444917" w:rsidRDefault="00794049" w:rsidP="00354E37">
      <w:pPr>
        <w:spacing w:after="240"/>
        <w:rPr>
          <w:rFonts w:eastAsiaTheme="minorHAnsi" w:cstheme="minorHAnsi"/>
          <w:szCs w:val="22"/>
        </w:rPr>
      </w:pPr>
      <w:r>
        <w:rPr>
          <w:rFonts w:eastAsiaTheme="minorHAnsi" w:cstheme="minorHAnsi"/>
          <w:szCs w:val="22"/>
        </w:rPr>
        <w:t>T</w:t>
      </w:r>
      <w:r w:rsidR="007C1D88" w:rsidRPr="00444917">
        <w:rPr>
          <w:rFonts w:eastAsiaTheme="minorHAnsi" w:cstheme="minorHAnsi"/>
          <w:szCs w:val="22"/>
        </w:rPr>
        <w:t xml:space="preserve">he </w:t>
      </w:r>
      <w:r w:rsidR="00A11A63">
        <w:t>Department</w:t>
      </w:r>
      <w:r w:rsidR="00360444" w:rsidRPr="00444917">
        <w:rPr>
          <w:rFonts w:eastAsiaTheme="minorHAnsi" w:cstheme="minorHAnsi"/>
          <w:szCs w:val="22"/>
        </w:rPr>
        <w:t xml:space="preserve"> </w:t>
      </w:r>
      <w:r w:rsidR="007C1D88" w:rsidRPr="00444917">
        <w:rPr>
          <w:rFonts w:eastAsiaTheme="minorHAnsi" w:cstheme="minorHAnsi"/>
          <w:szCs w:val="22"/>
        </w:rPr>
        <w:t>hosted a roundtable on 25 March 2022 with members of the construction supply chain including manufacturers, principal contractors, developers, builders and legal and insurance professionals to discuss options to resolve the ongoing risk of insolvency in the industry.</w:t>
      </w:r>
    </w:p>
    <w:p w14:paraId="1E9CD103" w14:textId="77777777" w:rsidR="007C1D88" w:rsidRPr="00444917" w:rsidRDefault="007C1D88" w:rsidP="00011F75">
      <w:pPr>
        <w:pStyle w:val="Heading4"/>
        <w:spacing w:before="240" w:after="240"/>
        <w:rPr>
          <w:rFonts w:eastAsiaTheme="minorHAnsi" w:cstheme="minorHAnsi"/>
          <w:b w:val="0"/>
          <w:i/>
          <w:szCs w:val="22"/>
        </w:rPr>
      </w:pPr>
      <w:r w:rsidRPr="00011F75">
        <w:rPr>
          <w:rFonts w:eastAsiaTheme="minorHAnsi"/>
          <w:i/>
          <w:szCs w:val="22"/>
        </w:rPr>
        <w:lastRenderedPageBreak/>
        <w:t xml:space="preserve">The </w:t>
      </w:r>
      <w:r w:rsidRPr="00362691">
        <w:rPr>
          <w:rFonts w:eastAsiaTheme="minorHAnsi"/>
          <w:i/>
          <w:szCs w:val="22"/>
        </w:rPr>
        <w:t xml:space="preserve">current </w:t>
      </w:r>
      <w:r w:rsidRPr="00362691">
        <w:rPr>
          <w:rFonts w:eastAsiaTheme="minorHAnsi" w:cstheme="minorHAnsi"/>
          <w:i/>
          <w:szCs w:val="22"/>
        </w:rPr>
        <w:t>state of play</w:t>
      </w:r>
    </w:p>
    <w:p w14:paraId="010B2D1F" w14:textId="77777777" w:rsidR="007C1D88" w:rsidRPr="00444917" w:rsidRDefault="007C1D88" w:rsidP="00354E37">
      <w:pPr>
        <w:spacing w:after="240"/>
        <w:rPr>
          <w:rFonts w:eastAsiaTheme="minorHAnsi" w:cstheme="minorHAnsi"/>
          <w:szCs w:val="22"/>
        </w:rPr>
      </w:pPr>
      <w:r w:rsidRPr="00444917">
        <w:rPr>
          <w:rFonts w:eastAsiaTheme="minorHAnsi" w:cstheme="minorHAnsi"/>
          <w:szCs w:val="22"/>
        </w:rPr>
        <w:t>In 2015 the SOP Act was amended to require a head contractor to hold a subcontractor’s retention money (typically 5-10% of the subcontractor’s total payment under a construction contract) in trust. However, this requirement only exists if the head contractor’s construction contract with the principal (the main contract) has a value of at least $20 million (the $20 million threshold).</w:t>
      </w:r>
    </w:p>
    <w:p w14:paraId="24CEA740" w14:textId="2CD7CC43" w:rsidR="007C1D88" w:rsidRPr="00444917" w:rsidRDefault="007C1D88" w:rsidP="00354E37">
      <w:pPr>
        <w:spacing w:after="240"/>
        <w:rPr>
          <w:rFonts w:eastAsiaTheme="minorHAnsi" w:cstheme="minorHAnsi"/>
          <w:szCs w:val="22"/>
        </w:rPr>
      </w:pPr>
      <w:r w:rsidRPr="00444917">
        <w:rPr>
          <w:rFonts w:eastAsiaTheme="minorHAnsi" w:cstheme="minorHAnsi"/>
          <w:szCs w:val="22"/>
        </w:rPr>
        <w:t>The requirement was introduced to prevent head contractors using retention money to help them manage short-term liquidity issues created by payments not coming from other contractors higher in the construction chain.</w:t>
      </w:r>
    </w:p>
    <w:p w14:paraId="7AD97500" w14:textId="1CE943AF" w:rsidR="002C1B2E" w:rsidRPr="00444917" w:rsidRDefault="002C1B2E" w:rsidP="00354E37">
      <w:pPr>
        <w:spacing w:after="240"/>
        <w:rPr>
          <w:rFonts w:eastAsiaTheme="minorHAnsi" w:cstheme="minorHAnsi"/>
          <w:szCs w:val="22"/>
        </w:rPr>
      </w:pPr>
      <w:r w:rsidRPr="00444917">
        <w:rPr>
          <w:rFonts w:eastAsiaTheme="minorHAnsi" w:cstheme="minorHAnsi"/>
          <w:szCs w:val="22"/>
        </w:rPr>
        <w:t xml:space="preserve">It is unethical for a head contractor who has received funds, a significant portion of which represents the </w:t>
      </w:r>
      <w:r w:rsidR="00E736D4">
        <w:rPr>
          <w:rFonts w:eastAsiaTheme="minorHAnsi" w:cstheme="minorHAnsi"/>
          <w:szCs w:val="22"/>
        </w:rPr>
        <w:t xml:space="preserve">value of </w:t>
      </w:r>
      <w:r w:rsidRPr="00444917">
        <w:rPr>
          <w:rFonts w:eastAsiaTheme="minorHAnsi" w:cstheme="minorHAnsi"/>
          <w:szCs w:val="22"/>
        </w:rPr>
        <w:t>work carried out by its subcontractors, to treat such funds as if it was their own. The notion of free working capital not only undermines the integrity of the industry by encouraging undercapitalised companies to operate in the industry and compete, unfairly, with better capitalised firms.</w:t>
      </w:r>
    </w:p>
    <w:p w14:paraId="26F30371" w14:textId="6CF2106D" w:rsidR="007C1D88" w:rsidRPr="00444917" w:rsidRDefault="007C1D88" w:rsidP="00354E37">
      <w:pPr>
        <w:spacing w:after="240"/>
        <w:rPr>
          <w:rFonts w:eastAsiaTheme="minorHAnsi" w:cstheme="minorHAnsi"/>
          <w:szCs w:val="22"/>
        </w:rPr>
      </w:pPr>
      <w:r w:rsidRPr="00444917">
        <w:rPr>
          <w:rFonts w:eastAsiaTheme="minorHAnsi" w:cstheme="minorHAnsi"/>
          <w:szCs w:val="22"/>
        </w:rPr>
        <w:t xml:space="preserve">While </w:t>
      </w:r>
      <w:r w:rsidR="002C1B2E" w:rsidRPr="00444917">
        <w:rPr>
          <w:rFonts w:eastAsiaTheme="minorHAnsi" w:cstheme="minorHAnsi"/>
          <w:szCs w:val="22"/>
        </w:rPr>
        <w:t>the change to the SOP Act in 2015</w:t>
      </w:r>
      <w:r w:rsidRPr="00444917">
        <w:rPr>
          <w:rFonts w:eastAsiaTheme="minorHAnsi" w:cstheme="minorHAnsi"/>
          <w:szCs w:val="22"/>
        </w:rPr>
        <w:t xml:space="preserve"> reflected the start of a positive change in the industry, the amendment to the SOP Act and the $20 million threshold adopted a lighter touch approach to addressing poor payment practices compared with the recommendations of reviews into insolvencies in the construction industry. For example, the 2012 Inquiry into Construction Industry Insolvency in NSW by Mr Collins QC (</w:t>
      </w:r>
      <w:r w:rsidRPr="00426E8B">
        <w:rPr>
          <w:rFonts w:eastAsiaTheme="minorHAnsi" w:cstheme="minorHAnsi"/>
          <w:b/>
          <w:szCs w:val="22"/>
        </w:rPr>
        <w:t>Collins Inquiry</w:t>
      </w:r>
      <w:r w:rsidRPr="00444917">
        <w:rPr>
          <w:rFonts w:eastAsiaTheme="minorHAnsi" w:cstheme="minorHAnsi"/>
          <w:szCs w:val="22"/>
        </w:rPr>
        <w:t>) and subsequent Murray Review which both recommended the establishment of a statutory trust for all parts of the contractual payment chain for all construction projects over $1 million.</w:t>
      </w:r>
    </w:p>
    <w:p w14:paraId="53D7C613" w14:textId="3F60C5E6" w:rsidR="007C1D88" w:rsidRPr="00444917" w:rsidRDefault="007C1D88" w:rsidP="00354E37">
      <w:pPr>
        <w:spacing w:after="240"/>
        <w:rPr>
          <w:rFonts w:eastAsiaTheme="minorHAnsi" w:cstheme="minorHAnsi"/>
          <w:szCs w:val="22"/>
        </w:rPr>
      </w:pPr>
      <w:r w:rsidRPr="00444917">
        <w:rPr>
          <w:rFonts w:eastAsiaTheme="minorHAnsi" w:cstheme="minorHAnsi"/>
          <w:szCs w:val="22"/>
        </w:rPr>
        <w:t>Since 2015, the $20 million threshold has not changed. While a range of options</w:t>
      </w:r>
      <w:r w:rsidR="002C1B2E" w:rsidRPr="00444917">
        <w:rPr>
          <w:rFonts w:eastAsiaTheme="minorHAnsi" w:cstheme="minorHAnsi"/>
          <w:szCs w:val="22"/>
        </w:rPr>
        <w:t>,</w:t>
      </w:r>
      <w:r w:rsidRPr="00444917">
        <w:rPr>
          <w:rFonts w:eastAsiaTheme="minorHAnsi" w:cstheme="minorHAnsi"/>
          <w:szCs w:val="22"/>
        </w:rPr>
        <w:t xml:space="preserve"> including implementing a cascading statutory trust framework and lowering the $20 million retention money trust account provisions ha</w:t>
      </w:r>
      <w:r w:rsidR="00ED0943">
        <w:rPr>
          <w:rFonts w:eastAsiaTheme="minorHAnsi" w:cstheme="minorHAnsi"/>
          <w:szCs w:val="22"/>
        </w:rPr>
        <w:t>ve</w:t>
      </w:r>
      <w:r w:rsidRPr="00444917">
        <w:rPr>
          <w:rFonts w:eastAsiaTheme="minorHAnsi" w:cstheme="minorHAnsi"/>
          <w:szCs w:val="22"/>
        </w:rPr>
        <w:t xml:space="preserve"> been considered, NSW has not kept up with significant reforms across security of payment legislation in other States and Territories</w:t>
      </w:r>
      <w:r w:rsidR="00794049">
        <w:rPr>
          <w:rFonts w:eastAsiaTheme="minorHAnsi" w:cstheme="minorHAnsi"/>
          <w:szCs w:val="22"/>
        </w:rPr>
        <w:t>,</w:t>
      </w:r>
      <w:r w:rsidRPr="00444917">
        <w:rPr>
          <w:rFonts w:eastAsiaTheme="minorHAnsi" w:cstheme="minorHAnsi"/>
          <w:szCs w:val="22"/>
        </w:rPr>
        <w:t xml:space="preserve"> which provide greater protections for subcontractors and suppliers. </w:t>
      </w:r>
    </w:p>
    <w:p w14:paraId="64594BE2" w14:textId="1743D5F1" w:rsidR="002C1B2E" w:rsidRPr="00444917" w:rsidRDefault="002C1B2E" w:rsidP="00354E37">
      <w:pPr>
        <w:spacing w:after="240"/>
        <w:rPr>
          <w:rFonts w:eastAsiaTheme="minorHAnsi" w:cstheme="minorHAnsi"/>
          <w:szCs w:val="22"/>
        </w:rPr>
      </w:pPr>
      <w:r w:rsidRPr="00444917">
        <w:rPr>
          <w:rFonts w:eastAsiaTheme="minorHAnsi" w:cstheme="minorHAnsi"/>
          <w:szCs w:val="22"/>
        </w:rPr>
        <w:t xml:space="preserve">For example, the Western Australian Government </w:t>
      </w:r>
      <w:r w:rsidR="00794049" w:rsidRPr="00444917">
        <w:rPr>
          <w:rFonts w:eastAsiaTheme="minorHAnsi" w:cstheme="minorHAnsi"/>
          <w:szCs w:val="22"/>
        </w:rPr>
        <w:t>ha</w:t>
      </w:r>
      <w:r w:rsidR="00794049">
        <w:rPr>
          <w:rFonts w:eastAsiaTheme="minorHAnsi" w:cstheme="minorHAnsi"/>
          <w:szCs w:val="22"/>
        </w:rPr>
        <w:t>s</w:t>
      </w:r>
      <w:r w:rsidR="00794049" w:rsidRPr="00444917">
        <w:rPr>
          <w:rFonts w:eastAsiaTheme="minorHAnsi" w:cstheme="minorHAnsi"/>
          <w:szCs w:val="22"/>
        </w:rPr>
        <w:t xml:space="preserve"> </w:t>
      </w:r>
      <w:r w:rsidRPr="00444917">
        <w:rPr>
          <w:rFonts w:eastAsiaTheme="minorHAnsi" w:cstheme="minorHAnsi"/>
          <w:szCs w:val="22"/>
        </w:rPr>
        <w:t>recently introduced a new legislative model</w:t>
      </w:r>
      <w:r w:rsidR="00423653">
        <w:rPr>
          <w:rFonts w:eastAsiaTheme="minorHAnsi" w:cstheme="minorHAnsi"/>
          <w:szCs w:val="22"/>
        </w:rPr>
        <w:t xml:space="preserve">. This model </w:t>
      </w:r>
      <w:r w:rsidR="00D04470">
        <w:rPr>
          <w:rFonts w:eastAsiaTheme="minorHAnsi" w:cstheme="minorHAnsi"/>
          <w:szCs w:val="22"/>
        </w:rPr>
        <w:t>provides that</w:t>
      </w:r>
      <w:r w:rsidR="00F3707B">
        <w:rPr>
          <w:rFonts w:eastAsiaTheme="minorHAnsi" w:cstheme="minorHAnsi"/>
          <w:szCs w:val="22"/>
        </w:rPr>
        <w:t>,</w:t>
      </w:r>
      <w:r w:rsidR="00D04470">
        <w:rPr>
          <w:rFonts w:eastAsiaTheme="minorHAnsi" w:cstheme="minorHAnsi"/>
          <w:szCs w:val="22"/>
        </w:rPr>
        <w:t xml:space="preserve"> </w:t>
      </w:r>
      <w:r w:rsidR="00423653">
        <w:rPr>
          <w:rFonts w:eastAsiaTheme="minorHAnsi" w:cstheme="minorHAnsi"/>
          <w:szCs w:val="22"/>
        </w:rPr>
        <w:t>from 1 February 2023</w:t>
      </w:r>
      <w:r w:rsidR="00D04470">
        <w:rPr>
          <w:rFonts w:eastAsiaTheme="minorHAnsi" w:cstheme="minorHAnsi"/>
          <w:szCs w:val="22"/>
        </w:rPr>
        <w:t>,</w:t>
      </w:r>
      <w:r w:rsidR="00423653">
        <w:rPr>
          <w:rFonts w:eastAsiaTheme="minorHAnsi" w:cstheme="minorHAnsi"/>
          <w:szCs w:val="22"/>
        </w:rPr>
        <w:t xml:space="preserve"> </w:t>
      </w:r>
      <w:r w:rsidR="00423653" w:rsidRPr="00423653">
        <w:rPr>
          <w:rFonts w:eastAsiaTheme="minorHAnsi" w:cstheme="minorHAnsi"/>
          <w:szCs w:val="22"/>
        </w:rPr>
        <w:t xml:space="preserve">retention money must be held on trust for the </w:t>
      </w:r>
      <w:r w:rsidR="00423653">
        <w:rPr>
          <w:rFonts w:eastAsiaTheme="minorHAnsi" w:cstheme="minorHAnsi"/>
          <w:szCs w:val="22"/>
        </w:rPr>
        <w:t>trustee if</w:t>
      </w:r>
      <w:r w:rsidR="00423653" w:rsidRPr="00423653">
        <w:rPr>
          <w:rFonts w:eastAsiaTheme="minorHAnsi" w:cstheme="minorHAnsi"/>
          <w:szCs w:val="22"/>
        </w:rPr>
        <w:t xml:space="preserve"> the construction contract is valued at over $1 million.</w:t>
      </w:r>
      <w:r w:rsidRPr="00444917">
        <w:rPr>
          <w:rFonts w:eastAsiaTheme="minorHAnsi" w:cstheme="minorHAnsi"/>
          <w:szCs w:val="22"/>
        </w:rPr>
        <w:t xml:space="preserve"> From 1 February 2024</w:t>
      </w:r>
      <w:r w:rsidR="007D3937">
        <w:rPr>
          <w:rFonts w:eastAsiaTheme="minorHAnsi" w:cstheme="minorHAnsi"/>
          <w:szCs w:val="22"/>
        </w:rPr>
        <w:t>,</w:t>
      </w:r>
      <w:r w:rsidRPr="00444917">
        <w:rPr>
          <w:rFonts w:eastAsiaTheme="minorHAnsi" w:cstheme="minorHAnsi"/>
          <w:szCs w:val="22"/>
        </w:rPr>
        <w:t xml:space="preserve"> </w:t>
      </w:r>
      <w:r w:rsidR="009F28F4">
        <w:rPr>
          <w:rFonts w:eastAsiaTheme="minorHAnsi" w:cstheme="minorHAnsi"/>
          <w:szCs w:val="22"/>
        </w:rPr>
        <w:t xml:space="preserve">the project threshold will be lowered and </w:t>
      </w:r>
      <w:r w:rsidRPr="00444917">
        <w:rPr>
          <w:rFonts w:eastAsiaTheme="minorHAnsi" w:cstheme="minorHAnsi"/>
          <w:szCs w:val="22"/>
        </w:rPr>
        <w:t>construction contracts with a value of $20,000 will be required to hold retention moneys in a retention trust account.</w:t>
      </w:r>
    </w:p>
    <w:p w14:paraId="50C10913" w14:textId="6C7CB315" w:rsidR="002C1B2E" w:rsidRPr="00444917" w:rsidRDefault="002C1B2E" w:rsidP="00011F75">
      <w:pPr>
        <w:pStyle w:val="Heading4"/>
        <w:spacing w:before="240" w:after="240"/>
        <w:rPr>
          <w:rFonts w:eastAsiaTheme="minorHAnsi" w:cstheme="minorHAnsi"/>
          <w:b w:val="0"/>
          <w:i/>
          <w:szCs w:val="22"/>
        </w:rPr>
      </w:pPr>
      <w:r w:rsidRPr="00011F75">
        <w:rPr>
          <w:rFonts w:eastAsiaTheme="minorHAnsi"/>
          <w:i/>
          <w:szCs w:val="22"/>
        </w:rPr>
        <w:lastRenderedPageBreak/>
        <w:t>Prior considerations by the Government</w:t>
      </w:r>
    </w:p>
    <w:p w14:paraId="23F92B85" w14:textId="6FEB0621" w:rsidR="007C1D88" w:rsidRPr="00444917" w:rsidRDefault="007C1D88" w:rsidP="00354E37">
      <w:pPr>
        <w:spacing w:after="240"/>
        <w:rPr>
          <w:rFonts w:eastAsiaTheme="minorHAnsi" w:cstheme="minorHAnsi"/>
          <w:szCs w:val="22"/>
        </w:rPr>
      </w:pPr>
      <w:r w:rsidRPr="00444917">
        <w:rPr>
          <w:rFonts w:eastAsiaTheme="minorHAnsi" w:cstheme="minorHAnsi"/>
          <w:szCs w:val="22"/>
        </w:rPr>
        <w:t xml:space="preserve">In 2018, the </w:t>
      </w:r>
      <w:r w:rsidR="00FF6200" w:rsidRPr="00444917">
        <w:rPr>
          <w:rFonts w:eastAsiaTheme="minorHAnsi" w:cstheme="minorHAnsi"/>
          <w:szCs w:val="22"/>
        </w:rPr>
        <w:t>G</w:t>
      </w:r>
      <w:r w:rsidR="002C1B2E" w:rsidRPr="00444917">
        <w:rPr>
          <w:rFonts w:eastAsiaTheme="minorHAnsi" w:cstheme="minorHAnsi"/>
          <w:szCs w:val="22"/>
        </w:rPr>
        <w:t>overnment</w:t>
      </w:r>
      <w:r w:rsidRPr="00444917">
        <w:rPr>
          <w:rFonts w:eastAsiaTheme="minorHAnsi" w:cstheme="minorHAnsi"/>
          <w:szCs w:val="22"/>
        </w:rPr>
        <w:t xml:space="preserve"> released a consultation paper</w:t>
      </w:r>
      <w:r w:rsidR="00623596">
        <w:rPr>
          <w:rStyle w:val="FootnoteReference"/>
          <w:rFonts w:eastAsiaTheme="minorHAnsi"/>
          <w:szCs w:val="22"/>
        </w:rPr>
        <w:footnoteReference w:id="32"/>
      </w:r>
      <w:r w:rsidRPr="00444917">
        <w:rPr>
          <w:rFonts w:eastAsiaTheme="minorHAnsi" w:cstheme="minorHAnsi"/>
          <w:szCs w:val="22"/>
        </w:rPr>
        <w:t xml:space="preserve"> regarding the implementation of a cascading statutory trust framework throughout the entire construction chain. This proposed that all amounts (not just retention money) received by a head contractor or subcontractor (the ‘trustee’) as payment for work completed under a construction contract would be deemed as trust funds for the benefit of its subcontractors, workers and suppliers (the ‘beneficiaries’). </w:t>
      </w:r>
    </w:p>
    <w:p w14:paraId="29075D44" w14:textId="5AEC4254" w:rsidR="007C1D88" w:rsidRPr="00444917" w:rsidRDefault="007C1D88" w:rsidP="00354E37">
      <w:pPr>
        <w:spacing w:after="240"/>
        <w:rPr>
          <w:rFonts w:eastAsiaTheme="minorHAnsi" w:cstheme="minorHAnsi"/>
          <w:szCs w:val="22"/>
        </w:rPr>
      </w:pPr>
      <w:r w:rsidRPr="00444917">
        <w:rPr>
          <w:rFonts w:eastAsiaTheme="minorHAnsi" w:cstheme="minorHAnsi"/>
          <w:szCs w:val="22"/>
        </w:rPr>
        <w:t>Following the 2018 consultation, a financial analysis of the cascading statutory trust framework by HoustonKemp Economics was commissioned. The HoustonKemp Economics report</w:t>
      </w:r>
      <w:r w:rsidR="00756B3A">
        <w:rPr>
          <w:rStyle w:val="FootnoteReference"/>
          <w:rFonts w:eastAsiaTheme="minorHAnsi"/>
          <w:szCs w:val="22"/>
        </w:rPr>
        <w:footnoteReference w:id="33"/>
      </w:r>
      <w:r w:rsidRPr="00444917">
        <w:rPr>
          <w:rFonts w:eastAsiaTheme="minorHAnsi" w:cstheme="minorHAnsi"/>
          <w:szCs w:val="22"/>
        </w:rPr>
        <w:t xml:space="preserve"> provided in 2019 indicated that while the need for a cascading statutory trust framework was clear to prevent insolvencies in the industry, it would represent a substantial change in business practice and leave prospective trustees less resilient to financial shock such as late or non-payment by principals. </w:t>
      </w:r>
    </w:p>
    <w:p w14:paraId="1DA52761" w14:textId="02DCFDEF" w:rsidR="002C1B2E" w:rsidRPr="00444917" w:rsidRDefault="002C1B2E" w:rsidP="00354E37">
      <w:pPr>
        <w:spacing w:after="240"/>
        <w:rPr>
          <w:rFonts w:eastAsiaTheme="minorHAnsi" w:cstheme="minorHAnsi"/>
          <w:szCs w:val="22"/>
        </w:rPr>
      </w:pPr>
      <w:r w:rsidRPr="00444917">
        <w:rPr>
          <w:rFonts w:eastAsiaTheme="minorHAnsi" w:cstheme="minorHAnsi"/>
          <w:szCs w:val="22"/>
        </w:rPr>
        <w:t xml:space="preserve">Ultimately, the </w:t>
      </w:r>
      <w:r w:rsidR="00E20253">
        <w:rPr>
          <w:rFonts w:eastAsiaTheme="minorHAnsi" w:cstheme="minorHAnsi"/>
          <w:szCs w:val="22"/>
        </w:rPr>
        <w:t>G</w:t>
      </w:r>
      <w:r w:rsidRPr="00444917">
        <w:rPr>
          <w:rFonts w:eastAsiaTheme="minorHAnsi" w:cstheme="minorHAnsi"/>
          <w:szCs w:val="22"/>
        </w:rPr>
        <w:t xml:space="preserve">overnment determined that implementing the cascading statutory trust framework was not recommended during the COVID-19 pandemic as it was unclear how the industry would recover when the government stimulus packages ceased. </w:t>
      </w:r>
    </w:p>
    <w:p w14:paraId="63E477BF" w14:textId="7DEDF64D" w:rsidR="002C1B2E" w:rsidRPr="00444917" w:rsidRDefault="002C1B2E" w:rsidP="00354E37">
      <w:pPr>
        <w:spacing w:after="240"/>
        <w:rPr>
          <w:rFonts w:eastAsiaTheme="minorHAnsi" w:cstheme="minorHAnsi"/>
          <w:szCs w:val="22"/>
        </w:rPr>
      </w:pPr>
      <w:r w:rsidRPr="00444917">
        <w:rPr>
          <w:rFonts w:eastAsiaTheme="minorHAnsi" w:cstheme="minorHAnsi"/>
          <w:szCs w:val="22"/>
        </w:rPr>
        <w:t>In 2020, the</w:t>
      </w:r>
      <w:r w:rsidDel="002039D6">
        <w:rPr>
          <w:rFonts w:eastAsiaTheme="minorHAnsi"/>
        </w:rPr>
        <w:t xml:space="preserve"> </w:t>
      </w:r>
      <w:r w:rsidR="002039D6">
        <w:t>Government</w:t>
      </w:r>
      <w:r>
        <w:rPr>
          <w:rFonts w:eastAsiaTheme="minorHAnsi"/>
        </w:rPr>
        <w:t xml:space="preserve"> </w:t>
      </w:r>
      <w:r w:rsidRPr="00444917">
        <w:rPr>
          <w:rFonts w:eastAsiaTheme="minorHAnsi" w:cstheme="minorHAnsi"/>
          <w:szCs w:val="22"/>
        </w:rPr>
        <w:t xml:space="preserve">consulted with stakeholders on the proposal to reduce the $20 million threshold to $10 million. Feedback received from stakeholders was mixed. Some stakeholders supported the extension of the retention money trust requirement by removing the threshold requirement altogether. Therefore, retention money would be held on trust for all subcontractors no matter the value of the project they were working on. </w:t>
      </w:r>
    </w:p>
    <w:p w14:paraId="4ED2CD7A" w14:textId="77777777" w:rsidR="002C1B2E" w:rsidRPr="00444917" w:rsidRDefault="002C1B2E" w:rsidP="00354E37">
      <w:pPr>
        <w:spacing w:after="240"/>
        <w:rPr>
          <w:rFonts w:eastAsiaTheme="minorHAnsi" w:cstheme="minorHAnsi"/>
          <w:szCs w:val="22"/>
        </w:rPr>
      </w:pPr>
      <w:r w:rsidRPr="00444917">
        <w:rPr>
          <w:rFonts w:eastAsiaTheme="minorHAnsi" w:cstheme="minorHAnsi"/>
          <w:szCs w:val="22"/>
        </w:rPr>
        <w:t>On the other hand, stakeholders who opposed lowering the threshold amount felt that the proposal would lead to additional administrative burden on a greater portion of the sector.</w:t>
      </w:r>
    </w:p>
    <w:p w14:paraId="08219B2A" w14:textId="77777777" w:rsidR="002C1B2E" w:rsidRPr="00444917" w:rsidRDefault="002C1B2E" w:rsidP="00011F75">
      <w:pPr>
        <w:pStyle w:val="Heading4"/>
        <w:spacing w:before="240" w:after="240"/>
        <w:rPr>
          <w:rFonts w:eastAsiaTheme="minorHAnsi" w:cstheme="minorHAnsi"/>
          <w:b w:val="0"/>
          <w:i/>
          <w:szCs w:val="22"/>
        </w:rPr>
      </w:pPr>
      <w:r w:rsidRPr="00011F75">
        <w:rPr>
          <w:rFonts w:eastAsiaTheme="minorHAnsi"/>
          <w:i/>
          <w:szCs w:val="22"/>
        </w:rPr>
        <w:t>The proposal</w:t>
      </w:r>
    </w:p>
    <w:p w14:paraId="1E88249E" w14:textId="11947F0C" w:rsidR="007C1D88" w:rsidRPr="00444917" w:rsidRDefault="007C1D88" w:rsidP="00354E37">
      <w:pPr>
        <w:spacing w:after="240"/>
        <w:rPr>
          <w:rFonts w:eastAsiaTheme="minorHAnsi" w:cstheme="minorHAnsi"/>
          <w:szCs w:val="22"/>
        </w:rPr>
      </w:pPr>
      <w:r w:rsidRPr="00444917">
        <w:rPr>
          <w:rFonts w:eastAsiaTheme="minorHAnsi" w:cstheme="minorHAnsi"/>
          <w:szCs w:val="22"/>
        </w:rPr>
        <w:t xml:space="preserve">Since the </w:t>
      </w:r>
      <w:r w:rsidR="00DE0A56">
        <w:t>Government’s</w:t>
      </w:r>
      <w:r w:rsidRPr="00444917">
        <w:rPr>
          <w:rFonts w:eastAsiaTheme="minorHAnsi" w:cstheme="minorHAnsi"/>
          <w:szCs w:val="22"/>
        </w:rPr>
        <w:t xml:space="preserve"> consultation in 2020, the building and construction industry have been operating in a significantly different landscape </w:t>
      </w:r>
      <w:r w:rsidR="00B14578" w:rsidRPr="00444917">
        <w:rPr>
          <w:rFonts w:eastAsiaTheme="minorHAnsi" w:cstheme="minorHAnsi"/>
          <w:szCs w:val="22"/>
        </w:rPr>
        <w:t>because</w:t>
      </w:r>
      <w:r w:rsidRPr="00444917">
        <w:rPr>
          <w:rFonts w:eastAsiaTheme="minorHAnsi" w:cstheme="minorHAnsi"/>
          <w:szCs w:val="22"/>
        </w:rPr>
        <w:t xml:space="preserve"> of the COVID-19 pandemic. Australian Bureau of Statistics data released in May 2021 indicate the industry’s earnings before interest, tax, depreciation and amortisation growth were only driven by the increase in government funding for </w:t>
      </w:r>
      <w:r w:rsidRPr="00444917">
        <w:rPr>
          <w:rFonts w:eastAsiaTheme="minorHAnsi" w:cstheme="minorHAnsi"/>
          <w:szCs w:val="22"/>
        </w:rPr>
        <w:lastRenderedPageBreak/>
        <w:t>operational costs, with $5.8 billion of the $6.5 billion in growth coming from JobKeeper, Boosting Cash Flow and other COVID-19 government support payments</w:t>
      </w:r>
      <w:r w:rsidR="0094741C">
        <w:rPr>
          <w:rStyle w:val="FootnoteReference"/>
          <w:rFonts w:eastAsiaTheme="minorHAnsi"/>
          <w:szCs w:val="22"/>
        </w:rPr>
        <w:footnoteReference w:id="34"/>
      </w:r>
      <w:r w:rsidRPr="00444917">
        <w:rPr>
          <w:rFonts w:eastAsiaTheme="minorHAnsi" w:cstheme="minorHAnsi"/>
          <w:szCs w:val="22"/>
        </w:rPr>
        <w:t xml:space="preserve">. </w:t>
      </w:r>
    </w:p>
    <w:p w14:paraId="67F191A5" w14:textId="347F00D0" w:rsidR="007C1D88" w:rsidRPr="00444917" w:rsidRDefault="007C1D88" w:rsidP="00354E37">
      <w:pPr>
        <w:spacing w:after="240"/>
        <w:rPr>
          <w:rFonts w:eastAsiaTheme="minorHAnsi" w:cstheme="minorHAnsi"/>
          <w:szCs w:val="22"/>
        </w:rPr>
      </w:pPr>
      <w:r w:rsidRPr="00444917">
        <w:rPr>
          <w:rFonts w:eastAsiaTheme="minorHAnsi" w:cstheme="minorHAnsi"/>
          <w:szCs w:val="22"/>
        </w:rPr>
        <w:t>All participants in the construction supply chain from manufacturers, principal contractors and subcontractors are dealing with the impacts of financial stress and insolvency. This issue has been the subject of parliamentary attention (</w:t>
      </w:r>
      <w:r w:rsidR="006F797C" w:rsidDel="00B806E0">
        <w:rPr>
          <w:rFonts w:eastAsiaTheme="minorHAnsi" w:cstheme="minorHAnsi"/>
          <w:szCs w:val="22"/>
        </w:rPr>
        <w:t>e.g</w:t>
      </w:r>
      <w:r w:rsidR="00B806E0">
        <w:rPr>
          <w:rFonts w:eastAsiaTheme="minorHAnsi" w:cstheme="minorHAnsi"/>
          <w:szCs w:val="22"/>
        </w:rPr>
        <w:t>.</w:t>
      </w:r>
      <w:r w:rsidR="006F797C">
        <w:rPr>
          <w:rFonts w:eastAsiaTheme="minorHAnsi" w:cstheme="minorHAnsi"/>
          <w:szCs w:val="22"/>
        </w:rPr>
        <w:t xml:space="preserve"> in relation to insolvencies of </w:t>
      </w:r>
      <w:r w:rsidRPr="00444917">
        <w:rPr>
          <w:rFonts w:eastAsiaTheme="minorHAnsi" w:cstheme="minorHAnsi"/>
          <w:szCs w:val="22"/>
        </w:rPr>
        <w:t xml:space="preserve">Privium and Probuild) and stakeholder concerns (including most recently through the </w:t>
      </w:r>
      <w:r w:rsidR="008F2AB1">
        <w:t>Department</w:t>
      </w:r>
      <w:r w:rsidRPr="00444917">
        <w:rPr>
          <w:rFonts w:eastAsiaTheme="minorHAnsi" w:cstheme="minorHAnsi"/>
          <w:szCs w:val="22"/>
        </w:rPr>
        <w:t xml:space="preserve">’s review of the </w:t>
      </w:r>
      <w:r w:rsidR="00727413">
        <w:rPr>
          <w:rFonts w:eastAsiaTheme="minorHAnsi" w:cstheme="minorHAnsi"/>
          <w:iCs/>
          <w:szCs w:val="22"/>
        </w:rPr>
        <w:t>HB Act</w:t>
      </w:r>
      <w:r w:rsidRPr="00444917">
        <w:rPr>
          <w:rFonts w:eastAsiaTheme="minorHAnsi" w:cstheme="minorHAnsi"/>
          <w:szCs w:val="22"/>
        </w:rPr>
        <w:t>).</w:t>
      </w:r>
    </w:p>
    <w:p w14:paraId="396D5563" w14:textId="107AA586" w:rsidR="007C1D88" w:rsidRPr="00444917" w:rsidRDefault="007C1D88" w:rsidP="00354E37">
      <w:pPr>
        <w:spacing w:after="240"/>
        <w:rPr>
          <w:rFonts w:eastAsiaTheme="minorHAnsi" w:cstheme="minorHAnsi"/>
          <w:szCs w:val="22"/>
        </w:rPr>
      </w:pPr>
      <w:r w:rsidRPr="00444917">
        <w:rPr>
          <w:rFonts w:eastAsiaTheme="minorHAnsi" w:cstheme="minorHAnsi"/>
          <w:szCs w:val="22"/>
        </w:rPr>
        <w:t xml:space="preserve">For this reason, it is proposed to re-evaluate the </w:t>
      </w:r>
      <w:r w:rsidR="00DE0A56">
        <w:t>Government’s</w:t>
      </w:r>
      <w:r w:rsidRPr="00444917">
        <w:rPr>
          <w:rFonts w:eastAsiaTheme="minorHAnsi" w:cstheme="minorHAnsi"/>
          <w:szCs w:val="22"/>
        </w:rPr>
        <w:t xml:space="preserve"> proposal presented in 2020. This proposal</w:t>
      </w:r>
      <w:r w:rsidR="00A52112" w:rsidRPr="00444917">
        <w:rPr>
          <w:rFonts w:eastAsiaTheme="minorHAnsi" w:cstheme="minorHAnsi"/>
          <w:szCs w:val="22"/>
        </w:rPr>
        <w:t xml:space="preserve">, at </w:t>
      </w:r>
      <w:r w:rsidR="00A52112" w:rsidRPr="007E4FEF">
        <w:rPr>
          <w:rFonts w:eastAsiaTheme="minorHAnsi" w:cstheme="minorHAnsi"/>
          <w:b/>
          <w:szCs w:val="22"/>
        </w:rPr>
        <w:t>clause 6</w:t>
      </w:r>
      <w:r w:rsidR="00A52112" w:rsidRPr="00444917">
        <w:rPr>
          <w:rFonts w:eastAsiaTheme="minorHAnsi" w:cstheme="minorHAnsi"/>
          <w:szCs w:val="22"/>
        </w:rPr>
        <w:t xml:space="preserve"> of the </w:t>
      </w:r>
      <w:r w:rsidR="0049326D">
        <w:rPr>
          <w:rFonts w:eastAsiaTheme="minorHAnsi" w:cstheme="minorHAnsi"/>
          <w:szCs w:val="22"/>
        </w:rPr>
        <w:t>Amendment Regulation</w:t>
      </w:r>
      <w:r w:rsidR="00A52112" w:rsidRPr="00444917">
        <w:rPr>
          <w:rFonts w:eastAsiaTheme="minorHAnsi" w:cstheme="minorHAnsi"/>
          <w:szCs w:val="22"/>
        </w:rPr>
        <w:t>,</w:t>
      </w:r>
      <w:r w:rsidRPr="00444917">
        <w:rPr>
          <w:rFonts w:eastAsiaTheme="minorHAnsi" w:cstheme="minorHAnsi"/>
          <w:szCs w:val="22"/>
        </w:rPr>
        <w:t xml:space="preserve"> would maintain the existing retention money trust account requirements but reduce the $20 million threshold to $10 million.</w:t>
      </w:r>
    </w:p>
    <w:p w14:paraId="327186C4" w14:textId="77777777" w:rsidR="007C1D88" w:rsidRPr="00444917" w:rsidRDefault="007C1D88" w:rsidP="00354E37">
      <w:pPr>
        <w:spacing w:after="240"/>
        <w:rPr>
          <w:rFonts w:eastAsiaTheme="minorHAnsi" w:cstheme="minorHAnsi"/>
          <w:szCs w:val="22"/>
        </w:rPr>
      </w:pPr>
      <w:r w:rsidRPr="00444917">
        <w:rPr>
          <w:rFonts w:eastAsiaTheme="minorHAnsi" w:cstheme="minorHAnsi"/>
          <w:szCs w:val="22"/>
        </w:rPr>
        <w:t xml:space="preserve">The purpose of this proposal is to capture more construction contracts (and subcontractors) and protect retention money withheld under a construction contract in the event of a head contractor becoming insolvent. Monies held in trust are not available for distribution to general creditors as property of the company or the bankrupt. </w:t>
      </w:r>
    </w:p>
    <w:p w14:paraId="484BD1D6" w14:textId="77777777" w:rsidR="007C1D88" w:rsidRPr="00444917" w:rsidRDefault="007C1D88" w:rsidP="00011F75">
      <w:pPr>
        <w:pStyle w:val="Heading4"/>
        <w:spacing w:before="240" w:after="240"/>
        <w:rPr>
          <w:rFonts w:eastAsiaTheme="minorHAnsi" w:cstheme="minorHAnsi"/>
          <w:b w:val="0"/>
          <w:i/>
          <w:szCs w:val="22"/>
        </w:rPr>
      </w:pPr>
      <w:r w:rsidRPr="00011F75">
        <w:rPr>
          <w:rFonts w:eastAsiaTheme="minorHAnsi"/>
          <w:i/>
          <w:szCs w:val="22"/>
        </w:rPr>
        <w:t>Regulatory assessment</w:t>
      </w:r>
    </w:p>
    <w:p w14:paraId="1FBDE745" w14:textId="43539E41" w:rsidR="007C1D88" w:rsidRPr="00444917" w:rsidRDefault="007C1D88" w:rsidP="0049326D">
      <w:pPr>
        <w:rPr>
          <w:rFonts w:eastAsiaTheme="minorHAnsi" w:cstheme="minorHAnsi"/>
          <w:szCs w:val="22"/>
        </w:rPr>
      </w:pPr>
      <w:r w:rsidRPr="00444917">
        <w:rPr>
          <w:rFonts w:eastAsiaTheme="minorHAnsi" w:cstheme="minorHAnsi"/>
          <w:szCs w:val="22"/>
        </w:rPr>
        <w:t xml:space="preserve">Costs associated with establishing and maintaining a retention money trust account </w:t>
      </w:r>
      <w:r w:rsidR="00C0651D">
        <w:rPr>
          <w:rFonts w:eastAsiaTheme="minorHAnsi" w:cstheme="minorHAnsi"/>
          <w:szCs w:val="22"/>
        </w:rPr>
        <w:t xml:space="preserve">are </w:t>
      </w:r>
      <w:r w:rsidRPr="00444917">
        <w:rPr>
          <w:rFonts w:eastAsiaTheme="minorHAnsi" w:cstheme="minorHAnsi"/>
          <w:szCs w:val="22"/>
        </w:rPr>
        <w:t>primarily borne by head contractors. These costs include:</w:t>
      </w:r>
    </w:p>
    <w:p w14:paraId="535E0474" w14:textId="08FD232C" w:rsidR="007C1D88" w:rsidRPr="007C1D88" w:rsidRDefault="007C1D88" w:rsidP="00256D23">
      <w:pPr>
        <w:numPr>
          <w:ilvl w:val="0"/>
          <w:numId w:val="38"/>
        </w:numPr>
        <w:spacing w:after="160"/>
        <w:contextualSpacing/>
        <w:rPr>
          <w:rFonts w:eastAsia="Calibri" w:cs="Arial"/>
          <w:szCs w:val="22"/>
        </w:rPr>
      </w:pPr>
      <w:r w:rsidRPr="007C1D88">
        <w:rPr>
          <w:rFonts w:eastAsia="Calibri" w:cs="Arial"/>
          <w:szCs w:val="22"/>
        </w:rPr>
        <w:t>Establishing a trust account with an approved authorised deposit-taking institution (</w:t>
      </w:r>
      <w:r w:rsidR="00F34076" w:rsidRPr="00F34076">
        <w:rPr>
          <w:rFonts w:eastAsia="Calibri" w:cs="Arial"/>
          <w:b/>
          <w:bCs/>
          <w:szCs w:val="22"/>
        </w:rPr>
        <w:t>ADI</w:t>
      </w:r>
      <w:r w:rsidR="00F34076">
        <w:rPr>
          <w:rFonts w:eastAsia="Calibri" w:cs="Arial"/>
          <w:szCs w:val="22"/>
        </w:rPr>
        <w:t xml:space="preserve">) </w:t>
      </w:r>
      <w:r w:rsidRPr="007C1D88">
        <w:rPr>
          <w:rFonts w:eastAsia="Calibri" w:cs="Arial"/>
          <w:szCs w:val="22"/>
        </w:rPr>
        <w:t xml:space="preserve">(banks, building societies and credit unions). To fulfil the proposed trust obligation a business that engages subcontractors would need to establish a dedicated standard Australian business transaction bank account for the trust funds. Fees for these accounts are typically $120 per annum ($10 per month), which allows the account holder to perform an unlimited number of electronic transactions. </w:t>
      </w:r>
    </w:p>
    <w:p w14:paraId="58DDAD6E" w14:textId="77777777" w:rsidR="007C1D88" w:rsidRPr="0049326D" w:rsidRDefault="007C1D88" w:rsidP="00256D23">
      <w:pPr>
        <w:numPr>
          <w:ilvl w:val="0"/>
          <w:numId w:val="38"/>
        </w:numPr>
        <w:spacing w:before="240" w:after="240"/>
        <w:ind w:left="714" w:hanging="357"/>
        <w:rPr>
          <w:rFonts w:ascii="Calibri" w:eastAsia="Calibri" w:hAnsi="Calibri"/>
          <w:szCs w:val="22"/>
        </w:rPr>
      </w:pPr>
      <w:r w:rsidRPr="007C1D88">
        <w:rPr>
          <w:rFonts w:eastAsia="Calibri" w:cs="Arial"/>
          <w:szCs w:val="22"/>
        </w:rPr>
        <w:t>Record keeping costs if using the services of a bookkeeper/accountant.</w:t>
      </w:r>
      <w:r w:rsidRPr="007C1D88">
        <w:rPr>
          <w:rFonts w:ascii="Calibri" w:eastAsia="Calibri" w:hAnsi="Calibri"/>
          <w:szCs w:val="22"/>
        </w:rPr>
        <w:t xml:space="preserve"> </w:t>
      </w:r>
    </w:p>
    <w:p w14:paraId="4B534641" w14:textId="4AB65579" w:rsidR="007C1D88" w:rsidRPr="007C1D88" w:rsidRDefault="007C1D88" w:rsidP="0049326D">
      <w:pPr>
        <w:spacing w:before="240"/>
        <w:rPr>
          <w:rFonts w:eastAsia="Calibri" w:cs="Arial"/>
          <w:szCs w:val="22"/>
        </w:rPr>
      </w:pPr>
      <w:r w:rsidRPr="007C1D88">
        <w:rPr>
          <w:rFonts w:eastAsia="Calibri" w:cs="Arial"/>
          <w:szCs w:val="22"/>
        </w:rPr>
        <w:t xml:space="preserve">The administrative costs associated with establishing and maintaining a retention money trust account </w:t>
      </w:r>
      <w:r w:rsidR="002C1B2E" w:rsidRPr="007C1D88">
        <w:rPr>
          <w:rFonts w:eastAsia="Calibri" w:cs="Arial"/>
          <w:szCs w:val="22"/>
        </w:rPr>
        <w:t>includ</w:t>
      </w:r>
      <w:r w:rsidR="002C1B2E">
        <w:rPr>
          <w:rFonts w:eastAsia="Calibri" w:cs="Arial"/>
          <w:szCs w:val="22"/>
        </w:rPr>
        <w:t>e</w:t>
      </w:r>
      <w:r w:rsidRPr="007C1D88">
        <w:rPr>
          <w:rFonts w:eastAsia="Calibri" w:cs="Arial"/>
          <w:szCs w:val="22"/>
        </w:rPr>
        <w:t>:</w:t>
      </w:r>
    </w:p>
    <w:p w14:paraId="54BAF7AA" w14:textId="77777777" w:rsidR="007C1D88" w:rsidRPr="007C1D88" w:rsidRDefault="007C1D88" w:rsidP="00256D23">
      <w:pPr>
        <w:numPr>
          <w:ilvl w:val="0"/>
          <w:numId w:val="39"/>
        </w:numPr>
        <w:spacing w:after="160"/>
        <w:contextualSpacing/>
        <w:rPr>
          <w:rFonts w:eastAsia="Calibri" w:cs="Arial"/>
          <w:szCs w:val="22"/>
        </w:rPr>
      </w:pPr>
      <w:r w:rsidRPr="007C1D88">
        <w:rPr>
          <w:rFonts w:eastAsia="Calibri" w:cs="Arial"/>
          <w:szCs w:val="22"/>
        </w:rPr>
        <w:t xml:space="preserve">Regular reconciliation of trust accounts so that trust fund cash balances and amounts owed to subcontractors can be known in a timely manner. </w:t>
      </w:r>
    </w:p>
    <w:p w14:paraId="23BC1C9C" w14:textId="77777777" w:rsidR="007C1D88" w:rsidRPr="007C1D88" w:rsidRDefault="007C1D88" w:rsidP="00256D23">
      <w:pPr>
        <w:numPr>
          <w:ilvl w:val="0"/>
          <w:numId w:val="39"/>
        </w:numPr>
        <w:spacing w:after="160"/>
        <w:contextualSpacing/>
        <w:rPr>
          <w:rFonts w:eastAsia="Calibri" w:cs="Arial"/>
          <w:szCs w:val="22"/>
        </w:rPr>
      </w:pPr>
      <w:r w:rsidRPr="007C1D88">
        <w:rPr>
          <w:rFonts w:eastAsia="Calibri" w:cs="Arial"/>
          <w:szCs w:val="22"/>
        </w:rPr>
        <w:t>Within 10 business days of opening the account, the head contractor informing the Secretary of the following:</w:t>
      </w:r>
    </w:p>
    <w:p w14:paraId="02A25D13" w14:textId="6C94B8CE" w:rsidR="007C1D88" w:rsidRPr="007C1D88" w:rsidRDefault="007C1D88" w:rsidP="00256D23">
      <w:pPr>
        <w:numPr>
          <w:ilvl w:val="1"/>
          <w:numId w:val="39"/>
        </w:numPr>
        <w:spacing w:after="160"/>
        <w:contextualSpacing/>
        <w:rPr>
          <w:rFonts w:eastAsia="Calibri" w:cs="Arial"/>
          <w:szCs w:val="22"/>
        </w:rPr>
      </w:pPr>
      <w:r w:rsidRPr="007C1D88">
        <w:rPr>
          <w:rFonts w:eastAsia="Calibri" w:cs="Arial"/>
          <w:szCs w:val="22"/>
        </w:rPr>
        <w:lastRenderedPageBreak/>
        <w:t>the name of the approved ADI</w:t>
      </w:r>
    </w:p>
    <w:p w14:paraId="1355A3AF" w14:textId="2082A5F5" w:rsidR="002C1B2E" w:rsidRPr="007C1D88" w:rsidRDefault="002C1B2E" w:rsidP="00256D23">
      <w:pPr>
        <w:numPr>
          <w:ilvl w:val="1"/>
          <w:numId w:val="39"/>
        </w:numPr>
        <w:spacing w:after="160"/>
        <w:contextualSpacing/>
        <w:rPr>
          <w:rFonts w:eastAsia="Calibri" w:cs="Arial"/>
          <w:szCs w:val="22"/>
        </w:rPr>
      </w:pPr>
      <w:r w:rsidRPr="007C1D88">
        <w:rPr>
          <w:rFonts w:eastAsia="Calibri" w:cs="Arial"/>
          <w:szCs w:val="22"/>
        </w:rPr>
        <w:t>the branch or BSB number of the approved ADI</w:t>
      </w:r>
    </w:p>
    <w:p w14:paraId="577523AD" w14:textId="4F2569DE" w:rsidR="002C1B2E" w:rsidRPr="007C1D88" w:rsidRDefault="002C1B2E" w:rsidP="00256D23">
      <w:pPr>
        <w:numPr>
          <w:ilvl w:val="1"/>
          <w:numId w:val="39"/>
        </w:numPr>
        <w:spacing w:after="160"/>
        <w:contextualSpacing/>
        <w:rPr>
          <w:rFonts w:eastAsia="Calibri" w:cs="Arial"/>
          <w:szCs w:val="22"/>
        </w:rPr>
      </w:pPr>
      <w:r w:rsidRPr="007C1D88">
        <w:rPr>
          <w:rFonts w:eastAsia="Calibri" w:cs="Arial"/>
          <w:szCs w:val="22"/>
        </w:rPr>
        <w:t>the name and number of the account</w:t>
      </w:r>
    </w:p>
    <w:p w14:paraId="43E6790B" w14:textId="695B3686" w:rsidR="002C1B2E" w:rsidRPr="007C1D88" w:rsidRDefault="002C1B2E" w:rsidP="00256D23">
      <w:pPr>
        <w:numPr>
          <w:ilvl w:val="1"/>
          <w:numId w:val="39"/>
        </w:numPr>
        <w:spacing w:after="160"/>
        <w:contextualSpacing/>
        <w:rPr>
          <w:rFonts w:eastAsia="Calibri" w:cs="Arial"/>
          <w:szCs w:val="22"/>
        </w:rPr>
      </w:pPr>
      <w:r w:rsidRPr="007C1D88">
        <w:rPr>
          <w:rFonts w:eastAsia="Calibri" w:cs="Arial"/>
          <w:szCs w:val="22"/>
        </w:rPr>
        <w:t>the opening balance of the account</w:t>
      </w:r>
    </w:p>
    <w:p w14:paraId="38512C74" w14:textId="77777777" w:rsidR="007C1D88" w:rsidRPr="007C1D88" w:rsidRDefault="007C1D88" w:rsidP="00256D23">
      <w:pPr>
        <w:numPr>
          <w:ilvl w:val="1"/>
          <w:numId w:val="39"/>
        </w:numPr>
        <w:spacing w:after="160"/>
        <w:contextualSpacing/>
        <w:rPr>
          <w:rFonts w:eastAsia="Calibri" w:cs="Arial"/>
          <w:szCs w:val="22"/>
        </w:rPr>
      </w:pPr>
      <w:r w:rsidRPr="007C1D88">
        <w:rPr>
          <w:rFonts w:eastAsia="Calibri" w:cs="Arial"/>
          <w:szCs w:val="22"/>
        </w:rPr>
        <w:t>the date the account was opened.</w:t>
      </w:r>
    </w:p>
    <w:p w14:paraId="1D231E82" w14:textId="77777777" w:rsidR="007C1D88" w:rsidRPr="007C1D88" w:rsidRDefault="007C1D88" w:rsidP="00256D23">
      <w:pPr>
        <w:numPr>
          <w:ilvl w:val="0"/>
          <w:numId w:val="39"/>
        </w:numPr>
        <w:spacing w:after="160"/>
        <w:contextualSpacing/>
        <w:rPr>
          <w:rFonts w:eastAsia="Calibri" w:cs="Arial"/>
          <w:szCs w:val="22"/>
        </w:rPr>
      </w:pPr>
      <w:r w:rsidRPr="007C1D88">
        <w:rPr>
          <w:rFonts w:eastAsia="Calibri" w:cs="Arial"/>
          <w:color w:val="000000"/>
          <w:szCs w:val="22"/>
        </w:rPr>
        <w:t>Within 10 business days after closing a retention money trust account, notifying the Secretary of the closure in writing.</w:t>
      </w:r>
    </w:p>
    <w:p w14:paraId="675615D3" w14:textId="77777777" w:rsidR="007C1D88" w:rsidRPr="007C1D88" w:rsidRDefault="007C1D88" w:rsidP="00256D23">
      <w:pPr>
        <w:numPr>
          <w:ilvl w:val="0"/>
          <w:numId w:val="39"/>
        </w:numPr>
        <w:spacing w:after="240"/>
        <w:ind w:left="714" w:hanging="357"/>
        <w:rPr>
          <w:rFonts w:eastAsia="Calibri" w:cs="Arial"/>
          <w:szCs w:val="22"/>
        </w:rPr>
      </w:pPr>
      <w:r w:rsidRPr="007C1D88">
        <w:rPr>
          <w:rFonts w:eastAsia="Calibri" w:cs="Arial"/>
          <w:szCs w:val="22"/>
        </w:rPr>
        <w:t>Keeping certain records related to the retention money trust account. For example, a head contractor must provide the subcontractor concerned with a copy of the ledger at least once every 3 months, or as often as may be agreed in writing by the head contractor and the subcontractor (but at least once every 6 months).</w:t>
      </w:r>
    </w:p>
    <w:p w14:paraId="012DC6A3" w14:textId="77777777" w:rsidR="002C1B2E" w:rsidRPr="00444917" w:rsidRDefault="002C1B2E" w:rsidP="00354E37">
      <w:pPr>
        <w:spacing w:after="240"/>
        <w:rPr>
          <w:rFonts w:eastAsiaTheme="minorHAnsi" w:cstheme="minorHAnsi"/>
          <w:szCs w:val="22"/>
        </w:rPr>
      </w:pPr>
      <w:r w:rsidRPr="00444917">
        <w:rPr>
          <w:rFonts w:eastAsiaTheme="minorHAnsi" w:cstheme="minorHAnsi"/>
          <w:szCs w:val="22"/>
        </w:rPr>
        <w:t xml:space="preserve">These costs are offset by the removal of the annual reporting requirements in December 2020, which were estimated to cost head contractor businesses up to $10,000, depending on the complexity of their accounts. </w:t>
      </w:r>
    </w:p>
    <w:p w14:paraId="1F937164" w14:textId="4C57669C" w:rsidR="00297B3F" w:rsidRPr="00444917" w:rsidRDefault="007C1D88" w:rsidP="00354E37">
      <w:pPr>
        <w:spacing w:after="240"/>
        <w:rPr>
          <w:rFonts w:eastAsiaTheme="minorHAnsi" w:cstheme="minorHAnsi"/>
          <w:szCs w:val="22"/>
        </w:rPr>
      </w:pPr>
      <w:r w:rsidRPr="00444917">
        <w:rPr>
          <w:rFonts w:eastAsiaTheme="minorHAnsi" w:cstheme="minorHAnsi"/>
          <w:szCs w:val="22"/>
        </w:rPr>
        <w:t xml:space="preserve">Lowering the $20 million threshold to $10 million will require more head contractors to establish trust accounts on behalf of subcontractors they engage. However, since the proposed threshold is retained at $10 million, this proposal will only affect construction business with construction contracts worth $10 million or more. </w:t>
      </w:r>
      <w:r w:rsidR="001221B4" w:rsidRPr="00444917">
        <w:rPr>
          <w:rFonts w:eastAsiaTheme="minorHAnsi" w:cstheme="minorHAnsi"/>
          <w:szCs w:val="22"/>
        </w:rPr>
        <w:t xml:space="preserve">These </w:t>
      </w:r>
      <w:r w:rsidRPr="00444917">
        <w:rPr>
          <w:rFonts w:eastAsiaTheme="minorHAnsi" w:cstheme="minorHAnsi"/>
          <w:szCs w:val="22"/>
        </w:rPr>
        <w:t xml:space="preserve">construction businesses </w:t>
      </w:r>
      <w:r w:rsidR="001221B4" w:rsidRPr="00444917">
        <w:rPr>
          <w:rFonts w:eastAsiaTheme="minorHAnsi" w:cstheme="minorHAnsi"/>
          <w:szCs w:val="22"/>
        </w:rPr>
        <w:t xml:space="preserve">typically already </w:t>
      </w:r>
      <w:r w:rsidRPr="00444917">
        <w:rPr>
          <w:rFonts w:eastAsiaTheme="minorHAnsi" w:cstheme="minorHAnsi"/>
          <w:szCs w:val="22"/>
        </w:rPr>
        <w:t xml:space="preserve">engage the services of accountants and legal advisors </w:t>
      </w:r>
      <w:r w:rsidR="00427E36" w:rsidRPr="00444917">
        <w:rPr>
          <w:rFonts w:eastAsiaTheme="minorHAnsi" w:cstheme="minorHAnsi"/>
          <w:szCs w:val="22"/>
        </w:rPr>
        <w:t>to carry out this role</w:t>
      </w:r>
      <w:r w:rsidRPr="00444917">
        <w:rPr>
          <w:rFonts w:eastAsiaTheme="minorHAnsi" w:cstheme="minorHAnsi"/>
          <w:szCs w:val="22"/>
        </w:rPr>
        <w:t>.</w:t>
      </w:r>
    </w:p>
    <w:p w14:paraId="2A78FB21" w14:textId="288632D3" w:rsidR="00427E36" w:rsidRPr="00444917" w:rsidRDefault="00427E36" w:rsidP="00354E37">
      <w:pPr>
        <w:spacing w:after="240"/>
        <w:rPr>
          <w:rFonts w:eastAsiaTheme="minorHAnsi" w:cstheme="minorHAnsi"/>
          <w:szCs w:val="22"/>
        </w:rPr>
      </w:pPr>
      <w:r w:rsidRPr="00444917">
        <w:rPr>
          <w:rFonts w:eastAsiaTheme="minorHAnsi" w:cstheme="minorHAnsi"/>
          <w:szCs w:val="22"/>
        </w:rPr>
        <w:t xml:space="preserve">While the </w:t>
      </w:r>
      <w:r w:rsidR="002A7D11">
        <w:t>Department</w:t>
      </w:r>
      <w:r w:rsidRPr="00444917">
        <w:rPr>
          <w:rFonts w:eastAsiaTheme="minorHAnsi" w:cstheme="minorHAnsi"/>
          <w:szCs w:val="22"/>
        </w:rPr>
        <w:t xml:space="preserve"> is aware of the impacts COVID</w:t>
      </w:r>
      <w:r w:rsidR="00ED7233">
        <w:rPr>
          <w:rFonts w:eastAsiaTheme="minorHAnsi" w:cstheme="minorHAnsi"/>
          <w:szCs w:val="22"/>
        </w:rPr>
        <w:t>-</w:t>
      </w:r>
      <w:r w:rsidR="00EE5FEA">
        <w:rPr>
          <w:rFonts w:eastAsiaTheme="minorHAnsi" w:cstheme="minorHAnsi"/>
          <w:szCs w:val="22"/>
        </w:rPr>
        <w:t>19</w:t>
      </w:r>
      <w:r w:rsidRPr="00444917">
        <w:rPr>
          <w:rFonts w:eastAsiaTheme="minorHAnsi" w:cstheme="minorHAnsi"/>
          <w:szCs w:val="22"/>
        </w:rPr>
        <w:t xml:space="preserve"> has had on </w:t>
      </w:r>
      <w:r w:rsidR="008102FE" w:rsidRPr="00444917">
        <w:rPr>
          <w:rFonts w:eastAsiaTheme="minorHAnsi" w:cstheme="minorHAnsi"/>
          <w:szCs w:val="22"/>
        </w:rPr>
        <w:t xml:space="preserve">construction businesses that would now be required to keep retention money separately for its projects worth $10 million and above, the impacts have been equally significant for subcontractors. </w:t>
      </w:r>
    </w:p>
    <w:p w14:paraId="7CF15DB2" w14:textId="77777777" w:rsidR="00ED7233" w:rsidRDefault="00223FC8" w:rsidP="00354E37">
      <w:pPr>
        <w:spacing w:after="240"/>
        <w:rPr>
          <w:rFonts w:eastAsiaTheme="minorHAnsi" w:cstheme="minorHAnsi"/>
          <w:szCs w:val="22"/>
        </w:rPr>
      </w:pPr>
      <w:r w:rsidRPr="00444917">
        <w:rPr>
          <w:rFonts w:eastAsiaTheme="minorHAnsi" w:cstheme="minorHAnsi"/>
          <w:szCs w:val="22"/>
        </w:rPr>
        <w:t>This proposal would help to provide greater financial health and security for a large portion of the construction industry in NSW. In June 2019 the NSW Innovation and Productivity Council reported “in NSW there are a vast number of micro and small businesses in construction. This is due to the specialised nature of construction trades, and the fact that they are often contracted by larger companies to work on projects”.</w:t>
      </w:r>
      <w:r>
        <w:rPr>
          <w:rStyle w:val="FootnoteReference"/>
          <w:rFonts w:eastAsiaTheme="minorHAnsi"/>
          <w:szCs w:val="22"/>
        </w:rPr>
        <w:footnoteReference w:id="35"/>
      </w:r>
      <w:r w:rsidRPr="00444917">
        <w:rPr>
          <w:rFonts w:eastAsiaTheme="minorHAnsi" w:cstheme="minorHAnsi"/>
          <w:szCs w:val="22"/>
        </w:rPr>
        <w:t xml:space="preserve"> </w:t>
      </w:r>
    </w:p>
    <w:p w14:paraId="7102DEAA" w14:textId="459E1E7C" w:rsidR="00223FC8" w:rsidRPr="00444917" w:rsidRDefault="00223FC8" w:rsidP="00354E37">
      <w:pPr>
        <w:spacing w:after="240"/>
        <w:rPr>
          <w:rFonts w:eastAsiaTheme="minorHAnsi" w:cstheme="minorHAnsi"/>
          <w:szCs w:val="22"/>
        </w:rPr>
      </w:pPr>
      <w:r w:rsidRPr="00444917">
        <w:rPr>
          <w:rFonts w:eastAsiaTheme="minorHAnsi" w:cstheme="minorHAnsi"/>
          <w:szCs w:val="22"/>
        </w:rPr>
        <w:t xml:space="preserve">As </w:t>
      </w:r>
      <w:r w:rsidR="00453D91" w:rsidRPr="00444917">
        <w:rPr>
          <w:rFonts w:eastAsiaTheme="minorHAnsi" w:cstheme="minorHAnsi"/>
          <w:szCs w:val="22"/>
        </w:rPr>
        <w:t>of</w:t>
      </w:r>
      <w:r w:rsidRPr="00444917">
        <w:rPr>
          <w:rFonts w:eastAsiaTheme="minorHAnsi" w:cstheme="minorHAnsi"/>
          <w:szCs w:val="22"/>
        </w:rPr>
        <w:t xml:space="preserve"> June 2019, 83% of the NSW construction industry is made up of micro businesses (employing 1-4 </w:t>
      </w:r>
      <w:r w:rsidR="00540FDF">
        <w:rPr>
          <w:rFonts w:eastAsiaTheme="minorHAnsi" w:cstheme="minorHAnsi"/>
          <w:szCs w:val="22"/>
        </w:rPr>
        <w:t>full time equivalent (</w:t>
      </w:r>
      <w:r w:rsidRPr="00540FDF">
        <w:rPr>
          <w:rFonts w:eastAsiaTheme="minorHAnsi" w:cstheme="minorHAnsi"/>
          <w:b/>
          <w:szCs w:val="22"/>
        </w:rPr>
        <w:t>FTE</w:t>
      </w:r>
      <w:r w:rsidR="00540FDF">
        <w:rPr>
          <w:rFonts w:eastAsiaTheme="minorHAnsi" w:cstheme="minorHAnsi"/>
          <w:szCs w:val="22"/>
        </w:rPr>
        <w:t>)</w:t>
      </w:r>
      <w:r w:rsidRPr="00444917">
        <w:rPr>
          <w:rFonts w:eastAsiaTheme="minorHAnsi" w:cstheme="minorHAnsi"/>
          <w:szCs w:val="22"/>
        </w:rPr>
        <w:t xml:space="preserve"> employees), 14% of small businesses (5-19 FTE employees) and 3% medium sized businesses (20-109 FTE employees).</w:t>
      </w:r>
      <w:r>
        <w:rPr>
          <w:rStyle w:val="FootnoteReference"/>
          <w:rFonts w:eastAsiaTheme="minorHAnsi"/>
          <w:szCs w:val="22"/>
        </w:rPr>
        <w:footnoteReference w:id="36"/>
      </w:r>
      <w:r w:rsidRPr="00444917">
        <w:rPr>
          <w:rFonts w:eastAsiaTheme="minorHAnsi" w:cstheme="minorHAnsi"/>
          <w:szCs w:val="22"/>
        </w:rPr>
        <w:t xml:space="preserve"> This highlights the </w:t>
      </w:r>
      <w:r w:rsidRPr="00444917">
        <w:rPr>
          <w:rFonts w:eastAsiaTheme="minorHAnsi" w:cstheme="minorHAnsi"/>
          <w:szCs w:val="22"/>
        </w:rPr>
        <w:lastRenderedPageBreak/>
        <w:t xml:space="preserve">importance of reforms which provide greater protection for subcontractors who provide specialised construction trade work for the larger companies who contract with the principal contractor. </w:t>
      </w:r>
    </w:p>
    <w:p w14:paraId="036272C8" w14:textId="1BC4B16D" w:rsidR="00796474" w:rsidRPr="001751BC" w:rsidRDefault="00AB7C20" w:rsidP="001751BC">
      <w:pPr>
        <w:pStyle w:val="Heading3"/>
        <w:spacing w:before="120"/>
        <w:rPr>
          <w:rFonts w:eastAsia="Calibri"/>
          <w:sz w:val="22"/>
          <w:szCs w:val="22"/>
        </w:rPr>
      </w:pPr>
      <w:r w:rsidRPr="001751BC">
        <w:rPr>
          <w:rFonts w:eastAsia="Calibri"/>
          <w:sz w:val="22"/>
          <w:szCs w:val="22"/>
        </w:rPr>
        <w:t>Questions</w:t>
      </w:r>
    </w:p>
    <w:p w14:paraId="371C7D49" w14:textId="4E4C7971" w:rsidR="00AB7C20" w:rsidRPr="001751BC" w:rsidRDefault="001E0379" w:rsidP="001751BC">
      <w:pPr>
        <w:pStyle w:val="ListParagraph"/>
        <w:numPr>
          <w:ilvl w:val="0"/>
          <w:numId w:val="50"/>
        </w:numPr>
        <w:spacing w:before="120" w:after="120" w:line="360" w:lineRule="auto"/>
        <w:rPr>
          <w:rFonts w:ascii="Arial" w:hAnsi="Arial" w:cs="Arial"/>
          <w:sz w:val="22"/>
          <w:szCs w:val="22"/>
        </w:rPr>
      </w:pPr>
      <w:r w:rsidRPr="001751BC">
        <w:rPr>
          <w:rFonts w:ascii="Arial" w:hAnsi="Arial" w:cs="Arial"/>
          <w:b/>
          <w:sz w:val="22"/>
          <w:szCs w:val="22"/>
        </w:rPr>
        <w:t>Currently, the SOP legislation requires a head contractor to hold a subcontractor’s retention money in trust if the head contractor’s construction contract with the principal has a project value of at least $20 million. It is proposed for the project value threshold to be lowered to $10 million to capture more construction contracts (and subcontractors) and protect retention money withheld in the event of an insolvency. Do you support lowering the project value threshold for payment of retention money? If not, why</w:t>
      </w:r>
      <w:r w:rsidR="00AB7C20" w:rsidRPr="001751BC">
        <w:rPr>
          <w:rFonts w:ascii="Arial" w:hAnsi="Arial" w:cs="Arial"/>
          <w:b/>
          <w:sz w:val="22"/>
          <w:szCs w:val="22"/>
        </w:rPr>
        <w:t>?</w:t>
      </w:r>
      <w:r w:rsidR="00AB7C20" w:rsidRPr="001751BC">
        <w:rPr>
          <w:rFonts w:ascii="Arial" w:hAnsi="Arial" w:cs="Arial"/>
          <w:sz w:val="22"/>
          <w:szCs w:val="22"/>
        </w:rPr>
        <w:t xml:space="preserve"> </w:t>
      </w:r>
    </w:p>
    <w:p w14:paraId="7A949D0D" w14:textId="5955DC3A" w:rsidR="001C731E" w:rsidRPr="001751BC" w:rsidRDefault="001C731E" w:rsidP="001751BC">
      <w:pPr>
        <w:pStyle w:val="ListParagraph"/>
        <w:numPr>
          <w:ilvl w:val="0"/>
          <w:numId w:val="50"/>
        </w:numPr>
        <w:spacing w:before="120" w:after="120" w:line="360" w:lineRule="auto"/>
        <w:rPr>
          <w:rFonts w:ascii="Arial" w:hAnsi="Arial" w:cs="Arial"/>
          <w:b/>
          <w:bCs/>
          <w:sz w:val="22"/>
          <w:szCs w:val="22"/>
        </w:rPr>
      </w:pPr>
      <w:r w:rsidRPr="001751BC">
        <w:rPr>
          <w:rFonts w:ascii="Arial" w:hAnsi="Arial" w:cs="Arial"/>
          <w:b/>
          <w:bCs/>
          <w:sz w:val="22"/>
          <w:szCs w:val="22"/>
        </w:rPr>
        <w:t>If you do support lowering the project value threshold, do you support lowering it to $10 million? If not, what alternative amount do you support. Why?</w:t>
      </w:r>
    </w:p>
    <w:p w14:paraId="707E0E1B" w14:textId="338578E5" w:rsidR="00182838" w:rsidRPr="001751BC" w:rsidRDefault="00A45E39" w:rsidP="001751BC">
      <w:pPr>
        <w:pStyle w:val="ListParagraph"/>
        <w:numPr>
          <w:ilvl w:val="0"/>
          <w:numId w:val="50"/>
        </w:numPr>
        <w:spacing w:before="120" w:after="120" w:line="360" w:lineRule="auto"/>
        <w:rPr>
          <w:rFonts w:ascii="Arial" w:hAnsi="Arial" w:cs="Arial"/>
          <w:b/>
          <w:bCs/>
          <w:sz w:val="22"/>
          <w:szCs w:val="22"/>
        </w:rPr>
      </w:pPr>
      <w:r w:rsidRPr="001751BC">
        <w:rPr>
          <w:rFonts w:ascii="Arial" w:hAnsi="Arial" w:cs="Arial"/>
          <w:b/>
          <w:bCs/>
          <w:sz w:val="22"/>
          <w:szCs w:val="22"/>
        </w:rPr>
        <w:t>In the RIS it was noted that the costs associated with establishing and maintaining a retention money trust account are offset by the removal of the annual reporting requirements in December 2020 (which were estimated to cost head contractor businesses up to $10,000). Are there any other reasons for not lowering the $20 million threshold?</w:t>
      </w:r>
    </w:p>
    <w:p w14:paraId="13FBB57C" w14:textId="2F9852A4" w:rsidR="00AB7C20" w:rsidRPr="00A25E7A" w:rsidRDefault="00D84C92" w:rsidP="00A25E7A">
      <w:pPr>
        <w:rPr>
          <w:rFonts w:cs="Arial"/>
          <w:szCs w:val="22"/>
        </w:rPr>
      </w:pPr>
      <w:r>
        <w:rPr>
          <w:rFonts w:eastAsia="Arial" w:cs="Arial"/>
        </w:rPr>
        <w:pict w14:anchorId="77771CC9">
          <v:rect id="_x0000_i1031" style="width:0;height:1.5pt" o:hralign="center" o:hrstd="t" o:hr="t" fillcolor="#a0a0a0" stroked="f"/>
        </w:pict>
      </w:r>
    </w:p>
    <w:p w14:paraId="08B104D7" w14:textId="77777777" w:rsidR="00606B76" w:rsidRPr="00B74366" w:rsidRDefault="00606B76" w:rsidP="0049326D">
      <w:pPr>
        <w:pStyle w:val="Heading3"/>
        <w:spacing w:before="240" w:after="240"/>
        <w:rPr>
          <w:rFonts w:cs="Arial"/>
          <w:b w:val="0"/>
          <w:szCs w:val="28"/>
        </w:rPr>
      </w:pPr>
      <w:r w:rsidRPr="00B74366">
        <w:rPr>
          <w:rFonts w:cs="Arial"/>
          <w:szCs w:val="28"/>
        </w:rPr>
        <w:t xml:space="preserve">Adjudication Review </w:t>
      </w:r>
      <w:r w:rsidRPr="00020965">
        <w:rPr>
          <w:szCs w:val="28"/>
        </w:rPr>
        <w:t>Mechanism</w:t>
      </w:r>
    </w:p>
    <w:p w14:paraId="3B5DAF44" w14:textId="081A8764" w:rsidR="006F6FF8" w:rsidRPr="00444917" w:rsidRDefault="00606B76" w:rsidP="00354E37">
      <w:pPr>
        <w:spacing w:after="240"/>
        <w:rPr>
          <w:rFonts w:eastAsiaTheme="minorHAnsi" w:cstheme="minorHAnsi"/>
          <w:szCs w:val="22"/>
        </w:rPr>
      </w:pPr>
      <w:r w:rsidRPr="00444917">
        <w:rPr>
          <w:rFonts w:eastAsiaTheme="minorHAnsi" w:cstheme="minorHAnsi"/>
          <w:szCs w:val="22"/>
        </w:rPr>
        <w:t>The</w:t>
      </w:r>
      <w:r w:rsidR="009D7C59" w:rsidRPr="00444917">
        <w:rPr>
          <w:rFonts w:eastAsiaTheme="minorHAnsi" w:cstheme="minorHAnsi"/>
          <w:szCs w:val="22"/>
        </w:rPr>
        <w:t xml:space="preserve"> intended procedure for recovering a progress payment under the SOP Act involves the referral of any disputed claim to an adjudicator for determination, and the payment of the progress payment so determined.</w:t>
      </w:r>
    </w:p>
    <w:p w14:paraId="2BF5724D" w14:textId="45784DB0" w:rsidR="00596BDA" w:rsidRDefault="00596BDA" w:rsidP="00444917">
      <w:pPr>
        <w:pStyle w:val="BodyText1"/>
        <w:rPr>
          <w:rFonts w:eastAsia="Calibri" w:cs="Arial"/>
        </w:rPr>
      </w:pPr>
      <w:r>
        <w:rPr>
          <w:rFonts w:eastAsia="Calibri" w:cs="Arial"/>
        </w:rPr>
        <w:t>The overriding</w:t>
      </w:r>
      <w:r w:rsidDel="00A253D2">
        <w:rPr>
          <w:rFonts w:eastAsia="Calibri" w:cs="Arial"/>
        </w:rPr>
        <w:t xml:space="preserve"> </w:t>
      </w:r>
      <w:r w:rsidR="00A253D2">
        <w:rPr>
          <w:rFonts w:eastAsia="Calibri" w:cs="Arial"/>
        </w:rPr>
        <w:t xml:space="preserve">principle </w:t>
      </w:r>
      <w:r>
        <w:rPr>
          <w:rFonts w:eastAsia="Calibri" w:cs="Arial"/>
        </w:rPr>
        <w:t xml:space="preserve">of the SOP Act is “pay now, argue later”. </w:t>
      </w:r>
      <w:r w:rsidR="00061171">
        <w:rPr>
          <w:rFonts w:eastAsia="Calibri" w:cs="Arial"/>
        </w:rPr>
        <w:t xml:space="preserve">The SOP Act </w:t>
      </w:r>
      <w:r w:rsidR="007D27FB">
        <w:rPr>
          <w:rFonts w:eastAsia="Calibri" w:cs="Arial"/>
        </w:rPr>
        <w:t xml:space="preserve">creates a rapid adjudication procedure to resolve </w:t>
      </w:r>
      <w:r w:rsidR="00A85B3B">
        <w:rPr>
          <w:rFonts w:eastAsia="Calibri" w:cs="Arial"/>
        </w:rPr>
        <w:t xml:space="preserve">payment disputes and is characterised by its ‘rough and ready’ approach. </w:t>
      </w:r>
      <w:r w:rsidR="00F7077F">
        <w:rPr>
          <w:rFonts w:eastAsia="Calibri" w:cs="Arial"/>
        </w:rPr>
        <w:t xml:space="preserve">There is a difficult balance between </w:t>
      </w:r>
      <w:r w:rsidR="00373DCD" w:rsidRPr="00373DCD">
        <w:rPr>
          <w:rFonts w:eastAsia="Calibri" w:cs="Arial"/>
        </w:rPr>
        <w:t>upholding the legislature’s intention of providing a rapid, informal process for resolving progress</w:t>
      </w:r>
      <w:r w:rsidR="00373DCD">
        <w:rPr>
          <w:rFonts w:eastAsia="Calibri" w:cs="Arial"/>
        </w:rPr>
        <w:t xml:space="preserve"> </w:t>
      </w:r>
      <w:r w:rsidR="00373DCD" w:rsidRPr="00373DCD">
        <w:rPr>
          <w:rFonts w:eastAsia="Calibri" w:cs="Arial"/>
        </w:rPr>
        <w:t>payment disputes (thereby maintaining a contractor’s cash flow</w:t>
      </w:r>
      <w:r w:rsidR="00606B76" w:rsidRPr="00373DCD">
        <w:rPr>
          <w:rFonts w:eastAsia="Calibri" w:cs="Arial"/>
        </w:rPr>
        <w:t>)</w:t>
      </w:r>
      <w:r w:rsidR="00373DCD" w:rsidRPr="00373DCD">
        <w:rPr>
          <w:rFonts w:eastAsia="Calibri" w:cs="Arial"/>
        </w:rPr>
        <w:t xml:space="preserve"> and</w:t>
      </w:r>
      <w:r w:rsidR="00373DCD">
        <w:rPr>
          <w:rFonts w:eastAsia="Calibri" w:cs="Arial"/>
        </w:rPr>
        <w:t xml:space="preserve"> </w:t>
      </w:r>
      <w:r w:rsidR="00373DCD" w:rsidRPr="00373DCD">
        <w:rPr>
          <w:rFonts w:eastAsia="Calibri" w:cs="Arial"/>
        </w:rPr>
        <w:t>preserving a party’s right to seek</w:t>
      </w:r>
      <w:r w:rsidR="00373DCD">
        <w:rPr>
          <w:rFonts w:eastAsia="Calibri" w:cs="Arial"/>
        </w:rPr>
        <w:t xml:space="preserve"> </w:t>
      </w:r>
      <w:r w:rsidR="00373DCD" w:rsidRPr="00373DCD">
        <w:rPr>
          <w:rFonts w:eastAsia="Calibri" w:cs="Arial"/>
        </w:rPr>
        <w:t>relief from adjudication errors.</w:t>
      </w:r>
    </w:p>
    <w:p w14:paraId="3CF7099A" w14:textId="7E7500DC" w:rsidR="00606B76" w:rsidRDefault="00922D7F" w:rsidP="00444917">
      <w:pPr>
        <w:pStyle w:val="BodyText1"/>
        <w:rPr>
          <w:rFonts w:eastAsia="Calibri" w:cs="Arial"/>
        </w:rPr>
      </w:pPr>
      <w:r>
        <w:rPr>
          <w:rFonts w:eastAsia="Calibri" w:cs="Arial"/>
        </w:rPr>
        <w:t>Currently</w:t>
      </w:r>
      <w:r w:rsidR="002E66D6">
        <w:rPr>
          <w:rFonts w:eastAsia="Calibri" w:cs="Arial"/>
        </w:rPr>
        <w:t>,</w:t>
      </w:r>
      <w:r>
        <w:rPr>
          <w:rFonts w:eastAsia="Calibri" w:cs="Arial"/>
        </w:rPr>
        <w:t xml:space="preserve"> a party can only use judicial review t</w:t>
      </w:r>
      <w:r w:rsidR="00606B76">
        <w:rPr>
          <w:rFonts w:eastAsia="Calibri" w:cs="Arial"/>
        </w:rPr>
        <w:t>o seek relief from a perceived adjudication error</w:t>
      </w:r>
      <w:r w:rsidR="00D0749F">
        <w:rPr>
          <w:rFonts w:eastAsia="Calibri" w:cs="Arial"/>
        </w:rPr>
        <w:t>.</w:t>
      </w:r>
      <w:r w:rsidR="00606B76">
        <w:rPr>
          <w:rFonts w:eastAsia="Calibri" w:cs="Arial"/>
        </w:rPr>
        <w:t xml:space="preserve"> </w:t>
      </w:r>
      <w:r w:rsidR="00D0749F">
        <w:rPr>
          <w:rFonts w:eastAsia="Calibri" w:cs="Arial"/>
        </w:rPr>
        <w:t>T</w:t>
      </w:r>
      <w:r w:rsidR="00606B76">
        <w:rPr>
          <w:rFonts w:eastAsia="Calibri" w:cs="Arial"/>
        </w:rPr>
        <w:t xml:space="preserve">here may be statutory and/or judicial review options available depending on which State or Territory the dispute occurs. </w:t>
      </w:r>
      <w:r>
        <w:rPr>
          <w:rFonts w:eastAsia="Calibri" w:cs="Arial"/>
        </w:rPr>
        <w:t>Judicial review means</w:t>
      </w:r>
      <w:r w:rsidR="00F4679C">
        <w:rPr>
          <w:rFonts w:eastAsia="Calibri" w:cs="Arial"/>
        </w:rPr>
        <w:t xml:space="preserve"> </w:t>
      </w:r>
      <w:r w:rsidR="00F4679C" w:rsidRPr="00F4679C">
        <w:rPr>
          <w:rFonts w:eastAsia="Calibri" w:cs="Arial"/>
        </w:rPr>
        <w:t>a review by a court of a decision made by a public authority, to ensure the decision is legal, reasonable and fair.</w:t>
      </w:r>
      <w:r w:rsidR="00F4679C" w:rsidRPr="00444917">
        <w:t> </w:t>
      </w:r>
    </w:p>
    <w:p w14:paraId="4218452B" w14:textId="48EFDF0A" w:rsidR="00606B76" w:rsidRPr="006B55C1" w:rsidRDefault="00606B76" w:rsidP="00444917">
      <w:pPr>
        <w:pStyle w:val="BodyText1"/>
        <w:rPr>
          <w:rFonts w:eastAsia="Calibri" w:cs="Arial"/>
        </w:rPr>
      </w:pPr>
      <w:r>
        <w:rPr>
          <w:rFonts w:eastAsia="Calibri" w:cs="Arial"/>
        </w:rPr>
        <w:lastRenderedPageBreak/>
        <w:t>However,</w:t>
      </w:r>
      <w:r w:rsidDel="00922D7F">
        <w:rPr>
          <w:rFonts w:eastAsia="Calibri" w:cs="Arial"/>
        </w:rPr>
        <w:t xml:space="preserve"> </w:t>
      </w:r>
      <w:r w:rsidRPr="009437FF">
        <w:rPr>
          <w:rFonts w:eastAsia="Calibri" w:cs="Arial"/>
        </w:rPr>
        <w:t>Victoria and Western Australia</w:t>
      </w:r>
      <w:r>
        <w:rPr>
          <w:rFonts w:eastAsia="Calibri" w:cs="Arial"/>
        </w:rPr>
        <w:t>’s security of payment laws</w:t>
      </w:r>
      <w:r w:rsidRPr="009437FF">
        <w:rPr>
          <w:rFonts w:eastAsia="Calibri" w:cs="Arial"/>
        </w:rPr>
        <w:t xml:space="preserve"> provide for a right for parties to seek a review of </w:t>
      </w:r>
      <w:r>
        <w:rPr>
          <w:rFonts w:eastAsia="Calibri" w:cs="Arial"/>
        </w:rPr>
        <w:t>an</w:t>
      </w:r>
      <w:r w:rsidRPr="009437FF">
        <w:rPr>
          <w:rFonts w:eastAsia="Calibri" w:cs="Arial"/>
        </w:rPr>
        <w:t xml:space="preserve"> original adjudication determination</w:t>
      </w:r>
      <w:r>
        <w:rPr>
          <w:rFonts w:eastAsia="Calibri" w:cs="Arial"/>
        </w:rPr>
        <w:t xml:space="preserve"> (“an adjudication review”). An adjudication review provides an additional opportunity for the original adjudication determination to be reviewed and a new determination issued (without the parties being required to go to court). </w:t>
      </w:r>
    </w:p>
    <w:p w14:paraId="1D7BB933" w14:textId="334288DB" w:rsidR="006E3337" w:rsidRPr="00444917" w:rsidRDefault="00C56E7C" w:rsidP="00444917">
      <w:pPr>
        <w:pStyle w:val="BodyText1"/>
      </w:pPr>
      <w:r>
        <w:rPr>
          <w:rFonts w:eastAsia="Calibri" w:cs="Arial"/>
          <w:lang w:bidi="he-IL"/>
        </w:rPr>
        <w:t xml:space="preserve">While an adjudicator can respond to a </w:t>
      </w:r>
      <w:r w:rsidR="006E3337" w:rsidRPr="00B74366">
        <w:rPr>
          <w:rFonts w:eastAsia="Calibri" w:cs="Arial"/>
          <w:lang w:bidi="he-IL"/>
        </w:rPr>
        <w:t>determination which contains a clerical mistake,</w:t>
      </w:r>
      <w:r w:rsidR="00A94B9E">
        <w:rPr>
          <w:rFonts w:eastAsia="Calibri" w:cs="Arial"/>
          <w:lang w:bidi="he-IL"/>
        </w:rPr>
        <w:t xml:space="preserve"> </w:t>
      </w:r>
      <w:r w:rsidR="006E3337" w:rsidRPr="00B74366">
        <w:rPr>
          <w:rFonts w:eastAsia="Calibri" w:cs="Arial"/>
          <w:lang w:bidi="he-IL"/>
        </w:rPr>
        <w:t>an error arising from an accidental slip or omission</w:t>
      </w:r>
      <w:r w:rsidR="005248D7">
        <w:rPr>
          <w:rFonts w:eastAsia="Calibri" w:cs="Arial"/>
          <w:lang w:bidi="he-IL"/>
        </w:rPr>
        <w:t>,</w:t>
      </w:r>
      <w:r w:rsidR="006E3337" w:rsidRPr="00B74366">
        <w:rPr>
          <w:rFonts w:eastAsia="Calibri" w:cs="Arial"/>
          <w:lang w:bidi="he-IL"/>
        </w:rPr>
        <w:t xml:space="preserve"> material miscalculation of figures or </w:t>
      </w:r>
      <w:r w:rsidR="006E3337" w:rsidRPr="00444917">
        <w:t>a material mistake in the description of any person, thing or matter referred to in the determination or a defect of form</w:t>
      </w:r>
      <w:r w:rsidR="00A94B9E" w:rsidRPr="00444917">
        <w:t>,</w:t>
      </w:r>
      <w:r w:rsidR="006E3337" w:rsidRPr="00487BE8">
        <w:rPr>
          <w:rStyle w:val="FootnoteReference"/>
          <w:rFonts w:cs="Arial"/>
        </w:rPr>
        <w:footnoteReference w:id="37"/>
      </w:r>
      <w:r w:rsidR="009E0B8C" w:rsidRPr="00444917">
        <w:t xml:space="preserve"> </w:t>
      </w:r>
      <w:r w:rsidR="00421C53" w:rsidRPr="00444917">
        <w:t>a</w:t>
      </w:r>
      <w:r w:rsidR="009E0B8C" w:rsidRPr="00444917">
        <w:t>ll other matters require a</w:t>
      </w:r>
      <w:r w:rsidR="00421C53" w:rsidRPr="00444917">
        <w:t xml:space="preserve"> judicial review by the </w:t>
      </w:r>
      <w:r w:rsidR="00C5099D">
        <w:t xml:space="preserve">NSW </w:t>
      </w:r>
      <w:r w:rsidR="00421C53" w:rsidRPr="00444917">
        <w:t>Supreme Court for a “jurisdictional error”.</w:t>
      </w:r>
      <w:r w:rsidR="009E0B8C" w:rsidRPr="00444917">
        <w:t xml:space="preserve"> </w:t>
      </w:r>
    </w:p>
    <w:p w14:paraId="7B3DB9DD" w14:textId="542BFD17" w:rsidR="00606B76" w:rsidRDefault="00476C4B" w:rsidP="00444917">
      <w:pPr>
        <w:pStyle w:val="BodyText1"/>
        <w:rPr>
          <w:rFonts w:eastAsia="Calibri" w:cs="Arial"/>
        </w:rPr>
      </w:pPr>
      <w:r w:rsidRPr="00957674">
        <w:rPr>
          <w:rFonts w:eastAsia="Calibri" w:cs="Arial"/>
        </w:rPr>
        <w:t xml:space="preserve">A </w:t>
      </w:r>
      <w:r w:rsidR="001F3622" w:rsidRPr="00957674">
        <w:rPr>
          <w:rFonts w:eastAsia="Calibri" w:cs="Arial"/>
        </w:rPr>
        <w:t>jurisdictional</w:t>
      </w:r>
      <w:r w:rsidR="002C4934" w:rsidRPr="00957674">
        <w:rPr>
          <w:rFonts w:eastAsia="Calibri" w:cs="Arial"/>
        </w:rPr>
        <w:t xml:space="preserve"> error </w:t>
      </w:r>
      <w:r w:rsidR="00591EB5" w:rsidRPr="00957674">
        <w:rPr>
          <w:rFonts w:eastAsia="Calibri" w:cs="Arial"/>
        </w:rPr>
        <w:t xml:space="preserve">occurs when an adjudicator exceeds </w:t>
      </w:r>
      <w:r w:rsidR="00E339E9" w:rsidRPr="00957674">
        <w:rPr>
          <w:rFonts w:eastAsia="Calibri" w:cs="Arial"/>
        </w:rPr>
        <w:t xml:space="preserve">the limits of the decision-making authority conferred by </w:t>
      </w:r>
      <w:r w:rsidR="006E1520" w:rsidRPr="00957674">
        <w:rPr>
          <w:rFonts w:eastAsia="Calibri" w:cs="Arial"/>
        </w:rPr>
        <w:t xml:space="preserve">the </w:t>
      </w:r>
      <w:r w:rsidR="00957674" w:rsidRPr="00957674">
        <w:rPr>
          <w:rFonts w:eastAsia="Calibri" w:cs="Arial"/>
        </w:rPr>
        <w:t>SOP</w:t>
      </w:r>
      <w:r w:rsidR="00E339E9" w:rsidRPr="00957674">
        <w:rPr>
          <w:rFonts w:eastAsia="Calibri" w:cs="Arial"/>
        </w:rPr>
        <w:t xml:space="preserve"> Act in making the </w:t>
      </w:r>
      <w:r w:rsidR="003A1B2C" w:rsidRPr="00957674">
        <w:rPr>
          <w:rFonts w:eastAsia="Calibri" w:cs="Arial"/>
        </w:rPr>
        <w:t xml:space="preserve">adjudication determination. </w:t>
      </w:r>
      <w:r w:rsidR="00957674">
        <w:rPr>
          <w:rFonts w:eastAsia="Calibri" w:cs="Arial"/>
        </w:rPr>
        <w:t>Therefore, e</w:t>
      </w:r>
      <w:r w:rsidR="00957674" w:rsidRPr="00957674">
        <w:rPr>
          <w:rFonts w:eastAsia="Calibri" w:cs="Arial"/>
        </w:rPr>
        <w:t>ven if the adjudicator’s determination contains an erroneous or mistaken finding, it will not be considered a jurisdictional error that can be appealed in court.</w:t>
      </w:r>
      <w:r w:rsidR="00957674">
        <w:rPr>
          <w:rFonts w:eastAsia="Calibri" w:cs="Arial"/>
        </w:rPr>
        <w:t xml:space="preserve"> </w:t>
      </w:r>
    </w:p>
    <w:p w14:paraId="2B3DD894" w14:textId="442ECE0C" w:rsidR="00506E0E" w:rsidRPr="00444917" w:rsidRDefault="00E37642" w:rsidP="00444917">
      <w:pPr>
        <w:pStyle w:val="BodyText1"/>
      </w:pPr>
      <w:r w:rsidRPr="00E37642">
        <w:rPr>
          <w:rFonts w:eastAsia="Calibri" w:cs="Arial"/>
        </w:rPr>
        <w:t xml:space="preserve">The reason behind there being limited circumstances to bring an appeal of an adjudication determination in a court is because </w:t>
      </w:r>
      <w:r w:rsidR="00B23B31">
        <w:rPr>
          <w:rFonts w:eastAsia="Calibri" w:cs="Arial"/>
        </w:rPr>
        <w:t>court</w:t>
      </w:r>
      <w:r w:rsidRPr="00E37642">
        <w:rPr>
          <w:rFonts w:eastAsia="Calibri" w:cs="Arial"/>
        </w:rPr>
        <w:t xml:space="preserve"> </w:t>
      </w:r>
      <w:r w:rsidR="001F3622" w:rsidRPr="00E37642">
        <w:rPr>
          <w:rFonts w:eastAsia="Calibri" w:cs="Arial"/>
        </w:rPr>
        <w:t>proceeding</w:t>
      </w:r>
      <w:r w:rsidR="001F3622">
        <w:rPr>
          <w:rFonts w:eastAsia="Calibri" w:cs="Arial"/>
        </w:rPr>
        <w:t>s</w:t>
      </w:r>
      <w:r w:rsidRPr="00E37642">
        <w:rPr>
          <w:rFonts w:eastAsia="Calibri" w:cs="Arial"/>
        </w:rPr>
        <w:t xml:space="preserve"> are extremely costly and time-consuming, which frustrates the operation and intention of the statutory scheme. </w:t>
      </w:r>
    </w:p>
    <w:p w14:paraId="43A4D528" w14:textId="7A059AB0" w:rsidR="000F2E1C" w:rsidRPr="00D106C0" w:rsidRDefault="00E87818" w:rsidP="00011F75">
      <w:pPr>
        <w:pStyle w:val="Heading4"/>
        <w:spacing w:before="240" w:after="240"/>
        <w:rPr>
          <w:rFonts w:eastAsiaTheme="minorHAnsi"/>
          <w:b w:val="0"/>
          <w:i/>
          <w:szCs w:val="22"/>
          <w:lang w:bidi="he-IL"/>
        </w:rPr>
      </w:pPr>
      <w:r w:rsidRPr="00011F75">
        <w:rPr>
          <w:rFonts w:eastAsiaTheme="minorHAnsi"/>
          <w:i/>
          <w:szCs w:val="22"/>
        </w:rPr>
        <w:t>The proposal</w:t>
      </w:r>
    </w:p>
    <w:p w14:paraId="0C796810" w14:textId="77777777" w:rsidR="00DC47DA" w:rsidRDefault="001E1F10" w:rsidP="00444917">
      <w:pPr>
        <w:pStyle w:val="BodyText1"/>
      </w:pPr>
      <w:r w:rsidRPr="001338DE">
        <w:rPr>
          <w:rFonts w:cs="Arial"/>
        </w:rPr>
        <w:t>A</w:t>
      </w:r>
      <w:r w:rsidR="00A94B9E" w:rsidRPr="001338DE">
        <w:rPr>
          <w:rFonts w:cs="Arial"/>
        </w:rPr>
        <w:t xml:space="preserve"> problem </w:t>
      </w:r>
      <w:r w:rsidRPr="001338DE">
        <w:rPr>
          <w:rFonts w:cs="Arial"/>
        </w:rPr>
        <w:t>in the current SOP Act arises if the nature of the rapid adjudication process, particularly where it involves disputed payments claims for large amounts, results in adjudication decisions which are perceived to be clearly wrong, as considerable injustice may be inflicted.</w:t>
      </w:r>
      <w:r w:rsidRPr="001E1F10">
        <w:t xml:space="preserve"> </w:t>
      </w:r>
    </w:p>
    <w:p w14:paraId="35F374ED" w14:textId="01E98A86" w:rsidR="00A94B9E" w:rsidRDefault="001E1F10" w:rsidP="00444917">
      <w:pPr>
        <w:pStyle w:val="BodyText1"/>
        <w:rPr>
          <w:rFonts w:cs="Arial"/>
          <w:lang w:bidi="he-IL"/>
        </w:rPr>
      </w:pPr>
      <w:r w:rsidRPr="001338DE">
        <w:rPr>
          <w:rFonts w:cs="Arial"/>
        </w:rPr>
        <w:t xml:space="preserve">An aggrieved claimant may be deprived of receiving payment for the construction work </w:t>
      </w:r>
      <w:r w:rsidR="00D85193">
        <w:rPr>
          <w:rFonts w:cs="Arial"/>
        </w:rPr>
        <w:t>the claimant</w:t>
      </w:r>
      <w:r w:rsidRPr="001338DE">
        <w:rPr>
          <w:rFonts w:cs="Arial"/>
        </w:rPr>
        <w:t xml:space="preserve"> claimed it had carried out. Similarly, an aggrieved respondent may be required to </w:t>
      </w:r>
      <w:r w:rsidR="00605F82">
        <w:rPr>
          <w:rFonts w:cs="Arial"/>
        </w:rPr>
        <w:t>pay to a claimant an amount the respondent does not consider it is liable for</w:t>
      </w:r>
      <w:r w:rsidR="007F5A7D">
        <w:rPr>
          <w:rFonts w:cs="Arial"/>
        </w:rPr>
        <w:t xml:space="preserve">. This may mean that the </w:t>
      </w:r>
      <w:r w:rsidR="00D85193">
        <w:rPr>
          <w:rFonts w:cs="Arial"/>
        </w:rPr>
        <w:t>aggrieved party</w:t>
      </w:r>
      <w:r w:rsidR="007F5A7D">
        <w:rPr>
          <w:rFonts w:cs="Arial"/>
        </w:rPr>
        <w:t xml:space="preserve"> </w:t>
      </w:r>
      <w:r w:rsidR="00736386">
        <w:rPr>
          <w:rFonts w:cs="Arial"/>
        </w:rPr>
        <w:t>decides to</w:t>
      </w:r>
      <w:r w:rsidR="003B5D7D">
        <w:rPr>
          <w:rFonts w:cs="Arial"/>
        </w:rPr>
        <w:t xml:space="preserve"> </w:t>
      </w:r>
      <w:r w:rsidRPr="00DC47DA">
        <w:rPr>
          <w:rFonts w:cs="Arial"/>
          <w:lang w:bidi="he-IL"/>
        </w:rPr>
        <w:t>apply to the courts to have the adjudicator’s decision set aside.</w:t>
      </w:r>
    </w:p>
    <w:p w14:paraId="26917C6E" w14:textId="205C3876" w:rsidR="00C55A48" w:rsidRDefault="00231991" w:rsidP="00444917">
      <w:pPr>
        <w:pStyle w:val="BodyText1"/>
      </w:pPr>
      <w:r>
        <w:rPr>
          <w:rFonts w:cs="Arial"/>
        </w:rPr>
        <w:t xml:space="preserve">The </w:t>
      </w:r>
      <w:r w:rsidR="00F26A8E" w:rsidRPr="00C919C6">
        <w:rPr>
          <w:rFonts w:cs="Arial"/>
        </w:rPr>
        <w:t xml:space="preserve">Murray Report </w:t>
      </w:r>
      <w:r>
        <w:rPr>
          <w:rFonts w:cs="Arial"/>
        </w:rPr>
        <w:t>found</w:t>
      </w:r>
      <w:r w:rsidR="00F26A8E" w:rsidRPr="00C919C6" w:rsidDel="002A10D5">
        <w:rPr>
          <w:rFonts w:cs="Arial"/>
        </w:rPr>
        <w:t xml:space="preserve"> </w:t>
      </w:r>
      <w:r>
        <w:rPr>
          <w:rFonts w:cs="Arial"/>
          <w:lang w:bidi="he-IL"/>
        </w:rPr>
        <w:t>“t</w:t>
      </w:r>
      <w:r w:rsidR="00C919C6" w:rsidRPr="00DC47DA">
        <w:rPr>
          <w:rFonts w:cs="Arial"/>
          <w:lang w:bidi="he-IL"/>
        </w:rPr>
        <w:t>he long list of successful court cases that have set aside</w:t>
      </w:r>
      <w:r w:rsidR="00A769C9">
        <w:rPr>
          <w:rFonts w:cs="Arial"/>
          <w:lang w:bidi="he-IL"/>
        </w:rPr>
        <w:t xml:space="preserve"> </w:t>
      </w:r>
      <w:r w:rsidR="00C919C6" w:rsidRPr="00287D4B">
        <w:rPr>
          <w:rFonts w:cs="Arial"/>
          <w:lang w:bidi="he-IL"/>
        </w:rPr>
        <w:t>many adjudication decisions ha</w:t>
      </w:r>
      <w:r w:rsidR="00A769C9">
        <w:rPr>
          <w:rFonts w:cs="Arial"/>
          <w:lang w:bidi="he-IL"/>
        </w:rPr>
        <w:t>ve</w:t>
      </w:r>
      <w:r w:rsidR="00C919C6" w:rsidRPr="00287D4B">
        <w:rPr>
          <w:rFonts w:cs="Arial"/>
          <w:lang w:bidi="he-IL"/>
        </w:rPr>
        <w:t xml:space="preserve"> been an unfortunate feature </w:t>
      </w:r>
      <w:r w:rsidR="00C919C6" w:rsidRPr="004532E4">
        <w:rPr>
          <w:rFonts w:cs="Arial"/>
          <w:lang w:bidi="he-IL"/>
        </w:rPr>
        <w:t>of the current legislative regime and</w:t>
      </w:r>
      <w:r w:rsidR="00605E85">
        <w:rPr>
          <w:rFonts w:cs="Arial"/>
          <w:lang w:bidi="he-IL"/>
        </w:rPr>
        <w:t xml:space="preserve"> </w:t>
      </w:r>
      <w:r w:rsidR="00C919C6" w:rsidRPr="00105FD5">
        <w:rPr>
          <w:rFonts w:cs="Arial"/>
        </w:rPr>
        <w:t>strongly suggests that perhaps a more cost-effective alternative may be worth examining</w:t>
      </w:r>
      <w:r w:rsidR="00C919C6" w:rsidRPr="00DC47DA">
        <w:rPr>
          <w:rFonts w:cs="Arial"/>
          <w:lang w:bidi="he-IL"/>
        </w:rPr>
        <w:t>”</w:t>
      </w:r>
      <w:r w:rsidR="002A10D5">
        <w:rPr>
          <w:rFonts w:cs="Arial"/>
          <w:lang w:bidi="he-IL"/>
        </w:rPr>
        <w:t>.</w:t>
      </w:r>
      <w:r w:rsidR="00C919C6">
        <w:rPr>
          <w:rStyle w:val="FootnoteReference"/>
          <w:lang w:bidi="he-IL"/>
        </w:rPr>
        <w:footnoteReference w:id="38"/>
      </w:r>
    </w:p>
    <w:p w14:paraId="330BF37F" w14:textId="795D8131" w:rsidR="00305F4B" w:rsidRDefault="00945C20" w:rsidP="00444917">
      <w:pPr>
        <w:pStyle w:val="BodyText1"/>
        <w:rPr>
          <w:rFonts w:cs="Arial"/>
        </w:rPr>
      </w:pPr>
      <w:r>
        <w:lastRenderedPageBreak/>
        <w:t>To address this problem, the Murray Report proposed a</w:t>
      </w:r>
      <w:r w:rsidR="0029342A">
        <w:t>n</w:t>
      </w:r>
      <w:r>
        <w:t xml:space="preserve"> adjudication</w:t>
      </w:r>
      <w:r w:rsidRPr="00DC47DA">
        <w:rPr>
          <w:rFonts w:cs="Arial"/>
        </w:rPr>
        <w:t xml:space="preserve"> review process that would allow for </w:t>
      </w:r>
      <w:r w:rsidRPr="00491DF6">
        <w:rPr>
          <w:rFonts w:cs="Arial"/>
        </w:rPr>
        <w:t>a merit review of an adjudication determination in limited circum</w:t>
      </w:r>
      <w:r w:rsidRPr="00672FC4">
        <w:rPr>
          <w:rFonts w:cs="Arial"/>
        </w:rPr>
        <w:t xml:space="preserve">stances. </w:t>
      </w:r>
      <w:r w:rsidR="0029342A">
        <w:rPr>
          <w:rFonts w:cs="Arial"/>
        </w:rPr>
        <w:t xml:space="preserve">The notion of an adjudication review </w:t>
      </w:r>
      <w:r w:rsidR="00075A5C">
        <w:rPr>
          <w:rFonts w:cs="Arial"/>
        </w:rPr>
        <w:t xml:space="preserve">mechanism is to deter respondents from seeking judicial review as a delaying tactic and to create a safety net that captures erroneous determinations </w:t>
      </w:r>
      <w:r w:rsidR="006D26B3">
        <w:rPr>
          <w:rFonts w:cs="Arial"/>
        </w:rPr>
        <w:t>outside of</w:t>
      </w:r>
      <w:r w:rsidR="00075A5C">
        <w:rPr>
          <w:rFonts w:cs="Arial"/>
        </w:rPr>
        <w:t xml:space="preserve"> the court system. </w:t>
      </w:r>
    </w:p>
    <w:p w14:paraId="38171891" w14:textId="609AF092" w:rsidR="00491DF6" w:rsidRPr="007E72E6" w:rsidRDefault="00305F4B" w:rsidP="0049326D">
      <w:pPr>
        <w:pStyle w:val="BodyText1"/>
        <w:rPr>
          <w:i/>
        </w:rPr>
      </w:pPr>
      <w:r w:rsidRPr="007E72E6">
        <w:rPr>
          <w:rFonts w:cs="Arial"/>
          <w:i/>
        </w:rPr>
        <w:t>The Murray Report Adjudication Review Proposal</w:t>
      </w:r>
    </w:p>
    <w:p w14:paraId="6815822B" w14:textId="77777777" w:rsidR="00491DF6" w:rsidRDefault="0079529E" w:rsidP="00444917">
      <w:pPr>
        <w:pStyle w:val="BodyText1"/>
      </w:pPr>
      <w:r>
        <w:t xml:space="preserve">The </w:t>
      </w:r>
      <w:r w:rsidR="007653FC">
        <w:t>Murray</w:t>
      </w:r>
      <w:r>
        <w:t xml:space="preserve"> Report</w:t>
      </w:r>
      <w:r w:rsidR="007653FC">
        <w:t xml:space="preserve"> recommended the review adjudication procedure should have appropriate restraints </w:t>
      </w:r>
      <w:r w:rsidR="00CC0657">
        <w:t>to require</w:t>
      </w:r>
      <w:r w:rsidR="007653FC">
        <w:t xml:space="preserve"> a dissatisfied party to carefully consider whether it wishes to pursue an adjudication review. </w:t>
      </w:r>
      <w:r w:rsidR="00CC0657">
        <w:t xml:space="preserve">The </w:t>
      </w:r>
      <w:r w:rsidR="008C65A7">
        <w:t>Murray</w:t>
      </w:r>
      <w:r w:rsidR="00CC0657">
        <w:t xml:space="preserve"> Report</w:t>
      </w:r>
      <w:r w:rsidR="008C65A7">
        <w:t xml:space="preserve"> recommended adjudication review should </w:t>
      </w:r>
      <w:r w:rsidR="00606B76">
        <w:t xml:space="preserve">only </w:t>
      </w:r>
      <w:r w:rsidR="008C65A7">
        <w:t xml:space="preserve">be available </w:t>
      </w:r>
      <w:r w:rsidR="008C65A7" w:rsidRPr="008C65A7">
        <w:t>in respect to disputes involving</w:t>
      </w:r>
      <w:r w:rsidR="008C65A7">
        <w:t xml:space="preserve"> </w:t>
      </w:r>
      <w:r w:rsidR="008C65A7" w:rsidRPr="008C65A7">
        <w:t>larger payment claims.</w:t>
      </w:r>
    </w:p>
    <w:p w14:paraId="3491D6E8" w14:textId="2D426B27" w:rsidR="00606B76" w:rsidRDefault="002A10D5" w:rsidP="00444917">
      <w:pPr>
        <w:pStyle w:val="BodyText1"/>
        <w:rPr>
          <w:rFonts w:cs="Arial"/>
        </w:rPr>
      </w:pPr>
      <w:r>
        <w:t xml:space="preserve">The </w:t>
      </w:r>
      <w:r w:rsidR="00606B76">
        <w:t xml:space="preserve">Murray </w:t>
      </w:r>
      <w:r>
        <w:t>Report</w:t>
      </w:r>
      <w:r w:rsidR="00606B76">
        <w:t xml:space="preserve"> also recommended adjudication review should be available to both parties.</w:t>
      </w:r>
      <w:r w:rsidR="00606B76" w:rsidRPr="008C65A7">
        <w:t xml:space="preserve"> </w:t>
      </w:r>
      <w:r w:rsidR="00C21B3C">
        <w:t xml:space="preserve">The </w:t>
      </w:r>
      <w:r w:rsidR="00606B76">
        <w:t>Murray</w:t>
      </w:r>
      <w:r w:rsidR="00C21B3C">
        <w:t xml:space="preserve"> Report</w:t>
      </w:r>
      <w:r w:rsidR="00606B76">
        <w:t xml:space="preserve"> considered </w:t>
      </w:r>
      <w:r w:rsidR="00606B76" w:rsidRPr="00333C60">
        <w:t>that an adjudication review should be available to both the claimant and the</w:t>
      </w:r>
      <w:r w:rsidR="00606B76">
        <w:t xml:space="preserve"> </w:t>
      </w:r>
      <w:r w:rsidR="00606B76" w:rsidRPr="00333C60">
        <w:t>respondent because an adjudication decision which is claimed to be wrong can inflict an injustice</w:t>
      </w:r>
      <w:r w:rsidR="00606B76">
        <w:t xml:space="preserve"> </w:t>
      </w:r>
      <w:r w:rsidR="00606B76" w:rsidRPr="00333C60">
        <w:t xml:space="preserve">on either party. </w:t>
      </w:r>
      <w:r>
        <w:rPr>
          <w:rFonts w:cs="Arial"/>
        </w:rPr>
        <w:t>The Murray Report</w:t>
      </w:r>
      <w:r w:rsidR="00606B76">
        <w:rPr>
          <w:rFonts w:cs="Arial"/>
        </w:rPr>
        <w:t xml:space="preserve"> proposal</w:t>
      </w:r>
      <w:r w:rsidR="000858E7" w:rsidRPr="00DA37FE">
        <w:rPr>
          <w:rFonts w:cs="Arial"/>
        </w:rPr>
        <w:t xml:space="preserve"> </w:t>
      </w:r>
      <w:r w:rsidR="00015356" w:rsidRPr="00DA37FE">
        <w:rPr>
          <w:rFonts w:cs="Arial"/>
        </w:rPr>
        <w:t>considered</w:t>
      </w:r>
      <w:r w:rsidR="000858E7" w:rsidRPr="00DA37FE">
        <w:rPr>
          <w:rFonts w:cs="Arial"/>
        </w:rPr>
        <w:t xml:space="preserve"> an appropriate limitation on a party to lodge an adjudication review application was to prescribe a threshold amount as this would limit matters </w:t>
      </w:r>
      <w:r w:rsidR="00390BAC" w:rsidRPr="00DA37FE">
        <w:rPr>
          <w:rFonts w:cs="Arial"/>
        </w:rPr>
        <w:t>t</w:t>
      </w:r>
      <w:r w:rsidR="000858E7" w:rsidRPr="00DA37FE">
        <w:rPr>
          <w:rFonts w:cs="Arial"/>
        </w:rPr>
        <w:t xml:space="preserve">o where the amount in issue </w:t>
      </w:r>
      <w:r w:rsidR="00390BAC" w:rsidRPr="00DA37FE">
        <w:rPr>
          <w:rFonts w:cs="Arial"/>
        </w:rPr>
        <w:t>was</w:t>
      </w:r>
      <w:r w:rsidR="000858E7" w:rsidRPr="00DA37FE">
        <w:rPr>
          <w:rFonts w:cs="Arial"/>
        </w:rPr>
        <w:t xml:space="preserve"> not insignificant. </w:t>
      </w:r>
    </w:p>
    <w:p w14:paraId="5337CBE2" w14:textId="6EFF75EF" w:rsidR="005159C5" w:rsidRPr="00DA37FE" w:rsidRDefault="00E96CFC" w:rsidP="0049326D">
      <w:pPr>
        <w:rPr>
          <w:rFonts w:cs="Arial"/>
          <w:szCs w:val="22"/>
        </w:rPr>
      </w:pPr>
      <w:r>
        <w:rPr>
          <w:rFonts w:cs="Arial"/>
          <w:szCs w:val="22"/>
        </w:rPr>
        <w:t xml:space="preserve">The </w:t>
      </w:r>
      <w:r w:rsidR="00390BAC" w:rsidRPr="00DA37FE">
        <w:rPr>
          <w:rFonts w:cs="Arial"/>
          <w:szCs w:val="22"/>
        </w:rPr>
        <w:t xml:space="preserve">Murray </w:t>
      </w:r>
      <w:r>
        <w:rPr>
          <w:rFonts w:cs="Arial"/>
          <w:szCs w:val="22"/>
        </w:rPr>
        <w:t>Report</w:t>
      </w:r>
      <w:r w:rsidR="00390BAC" w:rsidRPr="00DA37FE">
        <w:rPr>
          <w:rFonts w:cs="Arial"/>
          <w:szCs w:val="22"/>
        </w:rPr>
        <w:t xml:space="preserve"> recommended a</w:t>
      </w:r>
      <w:r w:rsidR="005159C5" w:rsidRPr="00DA37FE">
        <w:rPr>
          <w:rFonts w:cs="Arial"/>
          <w:szCs w:val="22"/>
        </w:rPr>
        <w:t xml:space="preserve"> party to an adjudication should be entitled to lodge an adjudication review where:</w:t>
      </w:r>
    </w:p>
    <w:p w14:paraId="1E958EC5" w14:textId="2A3FC30A" w:rsidR="005159C5" w:rsidRPr="00DA37FE" w:rsidRDefault="005159C5" w:rsidP="00256D23">
      <w:pPr>
        <w:pStyle w:val="ListParagraph"/>
        <w:numPr>
          <w:ilvl w:val="0"/>
          <w:numId w:val="43"/>
        </w:numPr>
        <w:spacing w:line="360" w:lineRule="auto"/>
        <w:rPr>
          <w:rFonts w:ascii="Arial" w:hAnsi="Arial" w:cs="Arial"/>
          <w:sz w:val="22"/>
          <w:szCs w:val="22"/>
        </w:rPr>
      </w:pPr>
      <w:r w:rsidRPr="00DA37FE">
        <w:rPr>
          <w:rFonts w:ascii="Arial" w:hAnsi="Arial" w:cs="Arial"/>
          <w:sz w:val="22"/>
          <w:szCs w:val="22"/>
        </w:rPr>
        <w:t>the adjudicated amount is:</w:t>
      </w:r>
    </w:p>
    <w:p w14:paraId="6A92E418" w14:textId="490D5912" w:rsidR="005159C5" w:rsidRPr="00DA37FE" w:rsidRDefault="005159C5" w:rsidP="00256D23">
      <w:pPr>
        <w:pStyle w:val="ListParagraph"/>
        <w:numPr>
          <w:ilvl w:val="0"/>
          <w:numId w:val="44"/>
        </w:numPr>
        <w:spacing w:line="360" w:lineRule="auto"/>
        <w:rPr>
          <w:rFonts w:ascii="Arial" w:hAnsi="Arial" w:cs="Arial"/>
          <w:sz w:val="22"/>
          <w:szCs w:val="22"/>
        </w:rPr>
      </w:pPr>
      <w:r w:rsidRPr="00DA37FE">
        <w:rPr>
          <w:rFonts w:ascii="Arial" w:hAnsi="Arial" w:cs="Arial"/>
          <w:sz w:val="22"/>
          <w:szCs w:val="22"/>
        </w:rPr>
        <w:t>equal to or greater than $</w:t>
      </w:r>
      <w:r w:rsidRPr="00DA37FE" w:rsidDel="008B676B">
        <w:rPr>
          <w:rFonts w:ascii="Arial" w:hAnsi="Arial" w:cs="Arial"/>
          <w:sz w:val="22"/>
          <w:szCs w:val="22"/>
        </w:rPr>
        <w:t>100</w:t>
      </w:r>
      <w:r w:rsidR="008B676B">
        <w:rPr>
          <w:rFonts w:ascii="Arial" w:hAnsi="Arial" w:cs="Arial"/>
          <w:sz w:val="22"/>
          <w:szCs w:val="22"/>
        </w:rPr>
        <w:t>,</w:t>
      </w:r>
      <w:r w:rsidRPr="00DA37FE">
        <w:rPr>
          <w:rFonts w:ascii="Arial" w:hAnsi="Arial" w:cs="Arial"/>
          <w:sz w:val="22"/>
          <w:szCs w:val="22"/>
        </w:rPr>
        <w:t>000 of the scheduled amount; or</w:t>
      </w:r>
    </w:p>
    <w:p w14:paraId="20456654" w14:textId="299E02BE" w:rsidR="005159C5" w:rsidRPr="00DA37FE" w:rsidRDefault="005159C5" w:rsidP="00256D23">
      <w:pPr>
        <w:pStyle w:val="ListParagraph"/>
        <w:numPr>
          <w:ilvl w:val="0"/>
          <w:numId w:val="44"/>
        </w:numPr>
        <w:spacing w:line="360" w:lineRule="auto"/>
        <w:rPr>
          <w:rFonts w:ascii="Arial" w:hAnsi="Arial" w:cs="Arial"/>
          <w:sz w:val="22"/>
          <w:szCs w:val="22"/>
        </w:rPr>
      </w:pPr>
      <w:r w:rsidRPr="00DA37FE">
        <w:rPr>
          <w:rFonts w:ascii="Arial" w:hAnsi="Arial" w:cs="Arial"/>
          <w:sz w:val="22"/>
          <w:szCs w:val="22"/>
        </w:rPr>
        <w:t>lower than $</w:t>
      </w:r>
      <w:r w:rsidRPr="00DA37FE" w:rsidDel="008B676B">
        <w:rPr>
          <w:rFonts w:ascii="Arial" w:hAnsi="Arial" w:cs="Arial"/>
          <w:sz w:val="22"/>
          <w:szCs w:val="22"/>
        </w:rPr>
        <w:t>100</w:t>
      </w:r>
      <w:r w:rsidR="008B676B">
        <w:rPr>
          <w:rFonts w:ascii="Arial" w:hAnsi="Arial" w:cs="Arial"/>
          <w:sz w:val="22"/>
          <w:szCs w:val="22"/>
        </w:rPr>
        <w:t>,</w:t>
      </w:r>
      <w:r w:rsidRPr="00DA37FE">
        <w:rPr>
          <w:rFonts w:ascii="Arial" w:hAnsi="Arial" w:cs="Arial"/>
          <w:sz w:val="22"/>
          <w:szCs w:val="22"/>
        </w:rPr>
        <w:t>000 of the claimed amount; or</w:t>
      </w:r>
    </w:p>
    <w:p w14:paraId="77F2EEDD" w14:textId="6CA5DEEE" w:rsidR="007653FC" w:rsidRPr="00DA37FE" w:rsidRDefault="005159C5" w:rsidP="00256D23">
      <w:pPr>
        <w:pStyle w:val="ListParagraph"/>
        <w:numPr>
          <w:ilvl w:val="0"/>
          <w:numId w:val="43"/>
        </w:numPr>
        <w:spacing w:after="240" w:line="360" w:lineRule="auto"/>
        <w:ind w:left="714" w:hanging="357"/>
        <w:rPr>
          <w:rFonts w:ascii="Arial" w:hAnsi="Arial" w:cs="Arial"/>
          <w:sz w:val="22"/>
          <w:szCs w:val="22"/>
        </w:rPr>
      </w:pPr>
      <w:r w:rsidRPr="00DA37FE">
        <w:rPr>
          <w:rFonts w:ascii="Arial" w:hAnsi="Arial" w:cs="Arial"/>
          <w:sz w:val="22"/>
          <w:szCs w:val="22"/>
        </w:rPr>
        <w:t>the adjudicator has rejected the adjudication application.</w:t>
      </w:r>
    </w:p>
    <w:p w14:paraId="6E5F7ECA" w14:textId="52ABF301" w:rsidR="007653FC" w:rsidRPr="00CA09E2" w:rsidRDefault="00DD7BF2" w:rsidP="00444917">
      <w:pPr>
        <w:pStyle w:val="BodyText1"/>
      </w:pPr>
      <w:r w:rsidRPr="00CA09E2">
        <w:t xml:space="preserve">The “adjudicated amount” means the </w:t>
      </w:r>
      <w:r w:rsidR="00D6088F" w:rsidRPr="00CA09E2">
        <w:t>amount of the progress payment (if any) to be paid by the respondent to the claimant.</w:t>
      </w:r>
      <w:r w:rsidR="00C9283E">
        <w:rPr>
          <w:rStyle w:val="FootnoteReference"/>
        </w:rPr>
        <w:footnoteReference w:id="39"/>
      </w:r>
      <w:r w:rsidR="00D6088F" w:rsidRPr="00CA09E2">
        <w:t xml:space="preserve"> The “scheduled amount” is the amount of the payment (if any) that the respondent proposes to make.</w:t>
      </w:r>
      <w:r w:rsidR="00C9283E">
        <w:rPr>
          <w:rStyle w:val="FootnoteReference"/>
        </w:rPr>
        <w:footnoteReference w:id="40"/>
      </w:r>
      <w:r w:rsidR="00CA09E2" w:rsidRPr="00CA09E2">
        <w:t xml:space="preserve"> The “claimed amount” is </w:t>
      </w:r>
      <w:r w:rsidR="00CA09E2" w:rsidRPr="004F4344">
        <w:t>the amount of the progress payment that the claimant claims to be due.</w:t>
      </w:r>
      <w:r w:rsidR="00333C60" w:rsidRPr="00333C60">
        <w:t xml:space="preserve"> </w:t>
      </w:r>
      <w:r w:rsidR="00E96CFC">
        <w:t xml:space="preserve">The </w:t>
      </w:r>
      <w:r w:rsidR="00333C60" w:rsidRPr="004F4344">
        <w:t>Murray</w:t>
      </w:r>
      <w:r w:rsidR="00E96CFC" w:rsidRPr="004F4344">
        <w:t xml:space="preserve"> Report</w:t>
      </w:r>
      <w:r w:rsidR="00333C60" w:rsidRPr="004F4344">
        <w:t xml:space="preserve"> recommended this threshold amount because a shortfall of $100,000 from the amount claimed, and the scheduled amount is significant</w:t>
      </w:r>
      <w:r w:rsidR="00A23FE3" w:rsidRPr="004F4344">
        <w:t xml:space="preserve"> for either party.</w:t>
      </w:r>
    </w:p>
    <w:p w14:paraId="3F5B7B8B" w14:textId="77777777" w:rsidR="00606B76" w:rsidRPr="009D7767" w:rsidRDefault="00606B76" w:rsidP="00685FE7">
      <w:pPr>
        <w:pStyle w:val="BodyText1"/>
        <w:numPr>
          <w:ilvl w:val="0"/>
          <w:numId w:val="53"/>
        </w:numPr>
        <w:spacing w:before="0" w:after="0"/>
        <w:ind w:left="714" w:hanging="357"/>
        <w:rPr>
          <w:rFonts w:cs="Arial"/>
          <w:szCs w:val="20"/>
        </w:rPr>
      </w:pPr>
      <w:r w:rsidRPr="00F05780">
        <w:lastRenderedPageBreak/>
        <w:t>A</w:t>
      </w:r>
      <w:r w:rsidRPr="009D7767">
        <w:rPr>
          <w:rFonts w:cs="Arial"/>
          <w:szCs w:val="20"/>
        </w:rPr>
        <w:t xml:space="preserve"> claimant would be entitled to lodge an adjudication review application in the circumstance where the amount the </w:t>
      </w:r>
      <w:r>
        <w:rPr>
          <w:rFonts w:cs="Arial"/>
          <w:szCs w:val="20"/>
        </w:rPr>
        <w:t xml:space="preserve">original </w:t>
      </w:r>
      <w:r w:rsidRPr="009D7767">
        <w:rPr>
          <w:rFonts w:cs="Arial"/>
          <w:szCs w:val="20"/>
        </w:rPr>
        <w:t xml:space="preserve">adjudicator determined the respondent pay was $100,000 less than what the claimant sought in their payment claim. </w:t>
      </w:r>
    </w:p>
    <w:p w14:paraId="339F68CD" w14:textId="77777777" w:rsidR="00606B76" w:rsidRPr="009D7767" w:rsidRDefault="00606B76" w:rsidP="00685FE7">
      <w:pPr>
        <w:pStyle w:val="BodyText1"/>
        <w:numPr>
          <w:ilvl w:val="0"/>
          <w:numId w:val="53"/>
        </w:numPr>
        <w:spacing w:before="0"/>
        <w:ind w:left="714" w:hanging="357"/>
        <w:rPr>
          <w:rFonts w:cs="Arial"/>
          <w:szCs w:val="20"/>
        </w:rPr>
      </w:pPr>
      <w:r w:rsidRPr="00F05780">
        <w:t>A</w:t>
      </w:r>
      <w:r w:rsidRPr="009D7767">
        <w:rPr>
          <w:rFonts w:cs="Arial"/>
          <w:szCs w:val="20"/>
        </w:rPr>
        <w:t xml:space="preserve"> respondent would be entitled to lodge an adjudication review application in the circumstance where the amount the </w:t>
      </w:r>
      <w:r>
        <w:rPr>
          <w:rFonts w:cs="Arial"/>
          <w:szCs w:val="20"/>
        </w:rPr>
        <w:t xml:space="preserve">original </w:t>
      </w:r>
      <w:r w:rsidRPr="009D7767">
        <w:rPr>
          <w:rFonts w:cs="Arial"/>
          <w:szCs w:val="20"/>
        </w:rPr>
        <w:t>adjudicator determined the respondent pay was equal to or greater than $100,000 tha</w:t>
      </w:r>
      <w:r>
        <w:rPr>
          <w:rFonts w:cs="Arial"/>
          <w:szCs w:val="20"/>
        </w:rPr>
        <w:t>n</w:t>
      </w:r>
      <w:r w:rsidRPr="009D7767">
        <w:rPr>
          <w:rFonts w:cs="Arial"/>
          <w:szCs w:val="20"/>
        </w:rPr>
        <w:t xml:space="preserve"> what the respondent sought to pay in their payment schedule. </w:t>
      </w:r>
    </w:p>
    <w:p w14:paraId="712158A9" w14:textId="78CF768B" w:rsidR="00333C60" w:rsidRDefault="00E96CFC" w:rsidP="004F4344">
      <w:pPr>
        <w:pStyle w:val="BodyText1"/>
      </w:pPr>
      <w:r>
        <w:t xml:space="preserve">The </w:t>
      </w:r>
      <w:r w:rsidR="00333C60">
        <w:t>Murray</w:t>
      </w:r>
      <w:r>
        <w:t xml:space="preserve"> Report</w:t>
      </w:r>
      <w:r w:rsidR="00333C60">
        <w:t xml:space="preserve"> also</w:t>
      </w:r>
      <w:r w:rsidR="00636D85">
        <w:t xml:space="preserve"> considered </w:t>
      </w:r>
      <w:r w:rsidR="00576698">
        <w:t>the eligibility requirements for a review adjudicator and</w:t>
      </w:r>
      <w:r w:rsidR="00333C60">
        <w:t xml:space="preserve"> recommended that the most senior adjudicator available should carry out </w:t>
      </w:r>
      <w:r w:rsidR="00576698">
        <w:t xml:space="preserve">a </w:t>
      </w:r>
      <w:r w:rsidR="00333C60">
        <w:t>review.</w:t>
      </w:r>
    </w:p>
    <w:p w14:paraId="6B4DAC34" w14:textId="204C5661" w:rsidR="00672FC4" w:rsidRPr="007E72E6" w:rsidRDefault="00053ADC" w:rsidP="0049326D">
      <w:pPr>
        <w:pStyle w:val="BodyText1"/>
        <w:rPr>
          <w:i/>
        </w:rPr>
      </w:pPr>
      <w:r w:rsidRPr="007E72E6">
        <w:rPr>
          <w:i/>
        </w:rPr>
        <w:t xml:space="preserve">The Victorian </w:t>
      </w:r>
      <w:r w:rsidR="001D7B04" w:rsidRPr="007E72E6">
        <w:rPr>
          <w:i/>
        </w:rPr>
        <w:t xml:space="preserve">Adjudication </w:t>
      </w:r>
      <w:r w:rsidR="00EA5142" w:rsidRPr="007E72E6">
        <w:rPr>
          <w:i/>
        </w:rPr>
        <w:t xml:space="preserve">Review </w:t>
      </w:r>
      <w:r w:rsidR="00265A32" w:rsidRPr="007E72E6">
        <w:rPr>
          <w:i/>
        </w:rPr>
        <w:t>Model</w:t>
      </w:r>
    </w:p>
    <w:p w14:paraId="3E616B1C" w14:textId="435D5ABB" w:rsidR="00C8714F" w:rsidRDefault="00672FC4" w:rsidP="004F4344">
      <w:pPr>
        <w:pStyle w:val="BodyText1"/>
      </w:pPr>
      <w:r>
        <w:t>Victoria</w:t>
      </w:r>
      <w:r w:rsidR="00C8714F">
        <w:t>’s security of payment legislation contains</w:t>
      </w:r>
      <w:r>
        <w:t xml:space="preserve"> the longest-standing adjudication review mechanism.</w:t>
      </w:r>
      <w:r w:rsidR="00F23DCB">
        <w:t xml:space="preserve"> </w:t>
      </w:r>
      <w:r w:rsidR="00F23DCB" w:rsidRPr="00EB3475">
        <w:t>Victoria’s security of payment legislation provides a limited right for either the claimant or the respondent to apply for an</w:t>
      </w:r>
      <w:r w:rsidR="00C8714F">
        <w:t xml:space="preserve"> </w:t>
      </w:r>
      <w:r w:rsidR="00F23DCB" w:rsidRPr="00EB3475">
        <w:t xml:space="preserve">adjudication review. </w:t>
      </w:r>
    </w:p>
    <w:p w14:paraId="2B88EDCA" w14:textId="0360B768" w:rsidR="000F43CB" w:rsidRPr="00EB3475" w:rsidRDefault="00D0675A" w:rsidP="004F4344">
      <w:pPr>
        <w:pStyle w:val="BodyText1"/>
      </w:pPr>
      <w:r w:rsidRPr="00EB3475">
        <w:t xml:space="preserve">In Victoria a </w:t>
      </w:r>
      <w:r w:rsidR="00F23DCB" w:rsidRPr="00EB3475">
        <w:t>review</w:t>
      </w:r>
      <w:r w:rsidRPr="00EB3475">
        <w:t xml:space="preserve"> application can only be made if preconditions </w:t>
      </w:r>
      <w:r w:rsidR="00606B76" w:rsidRPr="00EB3475">
        <w:t>are met.</w:t>
      </w:r>
      <w:r w:rsidRPr="00EB3475">
        <w:t xml:space="preserve"> For example, the adjudicated amount</w:t>
      </w:r>
      <w:r w:rsidR="00DD7472" w:rsidRPr="00EB3475">
        <w:t xml:space="preserve"> (</w:t>
      </w:r>
      <w:r w:rsidR="00DD7472" w:rsidRPr="001F7C1D">
        <w:t>the amount of a progress payment that an adjudicato</w:t>
      </w:r>
      <w:r w:rsidR="00DD7472" w:rsidRPr="000B2034">
        <w:t>r determines to be payable)</w:t>
      </w:r>
      <w:r w:rsidRPr="00EB3475">
        <w:t xml:space="preserve"> must exceed $100,000</w:t>
      </w:r>
      <w:r w:rsidR="00DD7472" w:rsidRPr="00EB3475">
        <w:t xml:space="preserve">. </w:t>
      </w:r>
    </w:p>
    <w:p w14:paraId="2AE03DB7" w14:textId="31E11C6D" w:rsidR="001A0CD4" w:rsidRPr="00EB3475" w:rsidRDefault="00606B76" w:rsidP="004F4344">
      <w:pPr>
        <w:pStyle w:val="BodyText1"/>
      </w:pPr>
      <w:r w:rsidRPr="00EB3475">
        <w:t>An adjudication review in Victoria</w:t>
      </w:r>
      <w:r w:rsidR="00DD7472" w:rsidRPr="00EB3475">
        <w:t xml:space="preserve"> is also</w:t>
      </w:r>
      <w:r w:rsidR="00F23DCB" w:rsidRPr="00EB3475">
        <w:t xml:space="preserve"> </w:t>
      </w:r>
      <w:r w:rsidR="00DD7472" w:rsidRPr="00EB3475">
        <w:t>limited to</w:t>
      </w:r>
      <w:r w:rsidR="00F23DCB" w:rsidRPr="00EB3475">
        <w:t xml:space="preserve"> whether the original</w:t>
      </w:r>
      <w:r w:rsidR="00BC3E4C" w:rsidRPr="00EB3475">
        <w:t xml:space="preserve"> </w:t>
      </w:r>
      <w:r w:rsidR="00F23DCB" w:rsidRPr="00EB3475">
        <w:t xml:space="preserve">adjudicator had erroneously included in an adjudication determination an </w:t>
      </w:r>
      <w:r w:rsidR="00F23DCB" w:rsidRPr="00EB3475">
        <w:rPr>
          <w:rFonts w:hint="cs"/>
        </w:rPr>
        <w:t>‘</w:t>
      </w:r>
      <w:r w:rsidR="00F23DCB" w:rsidRPr="00EB3475">
        <w:t>excluded amount</w:t>
      </w:r>
      <w:r w:rsidR="00F23DCB" w:rsidRPr="00EB3475">
        <w:rPr>
          <w:rFonts w:hint="cs"/>
        </w:rPr>
        <w:t>’</w:t>
      </w:r>
      <w:r w:rsidR="00F23DCB" w:rsidRPr="00EB3475">
        <w:t xml:space="preserve"> or</w:t>
      </w:r>
      <w:r w:rsidR="001A0CD4" w:rsidRPr="00EB3475">
        <w:t xml:space="preserve"> </w:t>
      </w:r>
      <w:r w:rsidR="00F23DCB" w:rsidRPr="00EB3475">
        <w:t xml:space="preserve">excluded an amount because of erroneously determining that amount to be an </w:t>
      </w:r>
      <w:r w:rsidR="00F23DCB" w:rsidRPr="00EB3475">
        <w:rPr>
          <w:rFonts w:hint="cs"/>
        </w:rPr>
        <w:t>‘</w:t>
      </w:r>
      <w:r w:rsidR="00F23DCB" w:rsidRPr="00EB3475">
        <w:t>excluded</w:t>
      </w:r>
      <w:r w:rsidR="001A0CD4" w:rsidRPr="00EB3475">
        <w:t xml:space="preserve"> </w:t>
      </w:r>
      <w:r w:rsidR="00F23DCB" w:rsidRPr="00EB3475">
        <w:t>amount</w:t>
      </w:r>
      <w:r w:rsidR="00F23DCB" w:rsidRPr="00EB3475">
        <w:rPr>
          <w:rFonts w:hint="cs"/>
        </w:rPr>
        <w:t>’</w:t>
      </w:r>
      <w:r w:rsidR="00F23DCB" w:rsidRPr="00EB3475">
        <w:t>.</w:t>
      </w:r>
      <w:r w:rsidR="00217AAC" w:rsidRPr="00EB3475">
        <w:t xml:space="preserve"> </w:t>
      </w:r>
    </w:p>
    <w:p w14:paraId="0CC81FF7" w14:textId="38B85190" w:rsidR="00672FC4" w:rsidRPr="003E0FC4" w:rsidRDefault="00217AAC" w:rsidP="004F4344">
      <w:pPr>
        <w:pStyle w:val="BodyText1"/>
      </w:pPr>
      <w:r w:rsidRPr="00EB3475">
        <w:t xml:space="preserve">An ‘excluded amount’ </w:t>
      </w:r>
      <w:r w:rsidR="00527647" w:rsidRPr="00EB3475">
        <w:t xml:space="preserve">is defined under section 10B of the Victorian </w:t>
      </w:r>
      <w:r w:rsidR="00C8714F" w:rsidRPr="007E72E6">
        <w:rPr>
          <w:i/>
        </w:rPr>
        <w:t>Building and Construction Industry Security of Payment Act 2002</w:t>
      </w:r>
      <w:r w:rsidR="00C8714F">
        <w:t xml:space="preserve"> </w:t>
      </w:r>
      <w:r w:rsidR="00336093">
        <w:t xml:space="preserve">as </w:t>
      </w:r>
      <w:r w:rsidRPr="00EB3475">
        <w:t xml:space="preserve">amounts that must not be </w:t>
      </w:r>
      <w:r w:rsidR="00DD48C9" w:rsidRPr="00EB3475">
        <w:t>considered</w:t>
      </w:r>
      <w:r w:rsidRPr="00EB3475">
        <w:t xml:space="preserve"> in calculating the amount of a progress payment to which a person is entitled under a construction contract</w:t>
      </w:r>
      <w:r w:rsidR="00527647" w:rsidRPr="00EB3475">
        <w:t>. Examples of excluded amounts are</w:t>
      </w:r>
      <w:r w:rsidR="00956D54" w:rsidRPr="00EB3475">
        <w:t xml:space="preserve"> </w:t>
      </w:r>
      <w:r w:rsidRPr="00EB3475">
        <w:t xml:space="preserve">any amount that relates to a variation of the construction </w:t>
      </w:r>
      <w:r w:rsidRPr="001F7C1D">
        <w:t>contract that is not a claimable</w:t>
      </w:r>
      <w:r w:rsidR="00956D54" w:rsidRPr="00485204">
        <w:t xml:space="preserve"> </w:t>
      </w:r>
      <w:r w:rsidRPr="00B11841">
        <w:t xml:space="preserve">variation and </w:t>
      </w:r>
      <w:r w:rsidR="00527647" w:rsidRPr="000F19E7">
        <w:t>any amou</w:t>
      </w:r>
      <w:r w:rsidR="00527647" w:rsidRPr="006A6D4C">
        <w:t>nt claimed for damages for breach of the construc</w:t>
      </w:r>
      <w:r w:rsidR="00527647" w:rsidRPr="00253B4E">
        <w:t>tion contract</w:t>
      </w:r>
      <w:r w:rsidR="00956D54" w:rsidRPr="00F02B0D">
        <w:t>.</w:t>
      </w:r>
    </w:p>
    <w:p w14:paraId="10642A94" w14:textId="3E124009" w:rsidR="006132A8" w:rsidRPr="00053ADC" w:rsidRDefault="00FC7B54" w:rsidP="0049326D">
      <w:pPr>
        <w:pStyle w:val="BodyText1"/>
        <w:spacing w:after="120"/>
        <w:rPr>
          <w:rFonts w:cs="Arial"/>
        </w:rPr>
      </w:pPr>
      <w:r w:rsidRPr="000455F0">
        <w:rPr>
          <w:rFonts w:cs="Arial"/>
        </w:rPr>
        <w:t xml:space="preserve">Victorian </w:t>
      </w:r>
      <w:r w:rsidR="00C37835" w:rsidRPr="000455F0">
        <w:rPr>
          <w:rFonts w:cs="Arial"/>
        </w:rPr>
        <w:t xml:space="preserve">Adjudication Activity Statistics for the 2020/21 financial year </w:t>
      </w:r>
      <w:r w:rsidRPr="000455F0">
        <w:rPr>
          <w:rFonts w:cs="Arial"/>
        </w:rPr>
        <w:t xml:space="preserve">published by the Victorian </w:t>
      </w:r>
      <w:r w:rsidR="00C37835" w:rsidRPr="003230FA">
        <w:rPr>
          <w:rFonts w:cs="Arial"/>
        </w:rPr>
        <w:t>Building Authority</w:t>
      </w:r>
      <w:r w:rsidR="00FF5B81">
        <w:rPr>
          <w:rStyle w:val="FootnoteReference"/>
        </w:rPr>
        <w:footnoteReference w:id="41"/>
      </w:r>
      <w:r w:rsidRPr="000455F0">
        <w:rPr>
          <w:rFonts w:cs="Arial"/>
        </w:rPr>
        <w:t xml:space="preserve"> </w:t>
      </w:r>
      <w:r w:rsidR="00606B76" w:rsidRPr="000455F0">
        <w:rPr>
          <w:rFonts w:cs="Arial"/>
        </w:rPr>
        <w:t>indicates</w:t>
      </w:r>
      <w:r w:rsidR="00C37835" w:rsidRPr="000455F0">
        <w:rPr>
          <w:rFonts w:cs="Arial"/>
        </w:rPr>
        <w:t xml:space="preserve"> for the</w:t>
      </w:r>
      <w:r w:rsidRPr="000455F0">
        <w:rPr>
          <w:rFonts w:cs="Arial"/>
        </w:rPr>
        <w:t xml:space="preserve"> January</w:t>
      </w:r>
      <w:r w:rsidR="00DC78BE" w:rsidRPr="000455F0">
        <w:rPr>
          <w:rFonts w:cs="Arial"/>
        </w:rPr>
        <w:t>/</w:t>
      </w:r>
      <w:r w:rsidRPr="003230FA">
        <w:rPr>
          <w:rFonts w:cs="Arial"/>
        </w:rPr>
        <w:t>July 2021</w:t>
      </w:r>
      <w:r w:rsidR="00D46909" w:rsidRPr="00BA42F0">
        <w:rPr>
          <w:rFonts w:cs="Arial"/>
        </w:rPr>
        <w:t xml:space="preserve"> period</w:t>
      </w:r>
      <w:r w:rsidR="006132A8" w:rsidRPr="00053ADC">
        <w:rPr>
          <w:rFonts w:cs="Arial"/>
        </w:rPr>
        <w:t>:</w:t>
      </w:r>
    </w:p>
    <w:p w14:paraId="4B3CE6A4" w14:textId="121DCB32" w:rsidR="006132A8" w:rsidRPr="00053ADC" w:rsidRDefault="00D46909" w:rsidP="00685FE7">
      <w:pPr>
        <w:pStyle w:val="BodyText1"/>
        <w:numPr>
          <w:ilvl w:val="0"/>
          <w:numId w:val="54"/>
        </w:numPr>
        <w:spacing w:before="0" w:after="0"/>
        <w:ind w:left="714" w:hanging="357"/>
        <w:rPr>
          <w:rFonts w:cs="Arial"/>
        </w:rPr>
      </w:pPr>
      <w:r w:rsidRPr="00F05780">
        <w:t>39% of all adjudicated matters had an adj</w:t>
      </w:r>
      <w:r w:rsidRPr="00053ADC">
        <w:rPr>
          <w:rFonts w:cs="Arial"/>
        </w:rPr>
        <w:t>udication amount of under $5,000</w:t>
      </w:r>
    </w:p>
    <w:p w14:paraId="26B33E5E" w14:textId="1C08F464" w:rsidR="006132A8" w:rsidRPr="00053ADC" w:rsidRDefault="00075FA0" w:rsidP="00685FE7">
      <w:pPr>
        <w:pStyle w:val="BodyText1"/>
        <w:numPr>
          <w:ilvl w:val="0"/>
          <w:numId w:val="54"/>
        </w:numPr>
        <w:spacing w:before="0" w:after="0"/>
        <w:ind w:left="714" w:hanging="357"/>
        <w:rPr>
          <w:rFonts w:cs="Arial"/>
        </w:rPr>
      </w:pPr>
      <w:r w:rsidRPr="00F05780">
        <w:t xml:space="preserve">89 of the 107 </w:t>
      </w:r>
      <w:r w:rsidR="00606B76" w:rsidRPr="00053ADC">
        <w:rPr>
          <w:rFonts w:cs="Arial"/>
        </w:rPr>
        <w:t>adjudications</w:t>
      </w:r>
      <w:r w:rsidRPr="00053ADC">
        <w:rPr>
          <w:rFonts w:cs="Arial"/>
        </w:rPr>
        <w:t xml:space="preserve"> in this period had an adjudicated amount of $99,999 or less </w:t>
      </w:r>
    </w:p>
    <w:p w14:paraId="68DB2BEA" w14:textId="1E944EC9" w:rsidR="006132A8" w:rsidRPr="00053ADC" w:rsidRDefault="00075FA0" w:rsidP="00685FE7">
      <w:pPr>
        <w:pStyle w:val="BodyText1"/>
        <w:numPr>
          <w:ilvl w:val="0"/>
          <w:numId w:val="54"/>
        </w:numPr>
        <w:spacing w:before="0" w:after="0"/>
        <w:ind w:left="714" w:hanging="357"/>
        <w:rPr>
          <w:rFonts w:cs="Arial"/>
        </w:rPr>
      </w:pPr>
      <w:r w:rsidRPr="00F05780">
        <w:lastRenderedPageBreak/>
        <w:t>1</w:t>
      </w:r>
      <w:r w:rsidRPr="00053ADC">
        <w:rPr>
          <w:rFonts w:cs="Arial"/>
        </w:rPr>
        <w:t>8 of the 107 adjudications in this period had an adjudicated amount of $100,000 or more</w:t>
      </w:r>
      <w:r w:rsidR="00DC78BE" w:rsidRPr="00053ADC">
        <w:rPr>
          <w:rFonts w:cs="Arial"/>
        </w:rPr>
        <w:t xml:space="preserve"> </w:t>
      </w:r>
    </w:p>
    <w:p w14:paraId="3086C8BA" w14:textId="219942D1" w:rsidR="00C55A48" w:rsidRPr="00053ADC" w:rsidRDefault="00FF5B81" w:rsidP="00685FE7">
      <w:pPr>
        <w:pStyle w:val="BodyText1"/>
        <w:numPr>
          <w:ilvl w:val="0"/>
          <w:numId w:val="54"/>
        </w:numPr>
        <w:spacing w:before="0"/>
        <w:ind w:left="714" w:hanging="357"/>
        <w:rPr>
          <w:rFonts w:cs="Arial"/>
        </w:rPr>
      </w:pPr>
      <w:r w:rsidRPr="00F05780">
        <w:t>J</w:t>
      </w:r>
      <w:r w:rsidR="00DC78BE" w:rsidRPr="00053ADC">
        <w:rPr>
          <w:rFonts w:cs="Arial"/>
        </w:rPr>
        <w:t xml:space="preserve">ust over 15% of all adjudications were eligible to apply for an adjudication review. </w:t>
      </w:r>
    </w:p>
    <w:p w14:paraId="0857FC01" w14:textId="74E3B8BD" w:rsidR="00131D41" w:rsidRPr="00131D41" w:rsidRDefault="003370AA" w:rsidP="004F4344">
      <w:pPr>
        <w:pStyle w:val="BodyText1"/>
      </w:pPr>
      <w:r>
        <w:t xml:space="preserve">This data indicates that the Victorian adjudication review mechanism is </w:t>
      </w:r>
      <w:r w:rsidR="001548E6">
        <w:t xml:space="preserve">very narrow and limits the </w:t>
      </w:r>
      <w:r w:rsidR="00606B76">
        <w:t>number</w:t>
      </w:r>
      <w:r w:rsidR="001548E6">
        <w:t xml:space="preserve"> of adjudicated matters to be reviewed to a small portion of all adjudicated matters. </w:t>
      </w:r>
      <w:r w:rsidR="009D52CF">
        <w:t xml:space="preserve">The </w:t>
      </w:r>
      <w:r w:rsidR="006C4900" w:rsidRPr="006C4900">
        <w:t xml:space="preserve">Victorian Adjudication Activity Statistics </w:t>
      </w:r>
      <w:r w:rsidR="00606B76">
        <w:t>indicate</w:t>
      </w:r>
      <w:r w:rsidR="009D52CF">
        <w:t xml:space="preserve"> </w:t>
      </w:r>
      <w:r w:rsidR="006C4900">
        <w:t xml:space="preserve">there were no review </w:t>
      </w:r>
      <w:r w:rsidR="00CA68EB">
        <w:t>adjudication</w:t>
      </w:r>
      <w:r w:rsidR="00751320">
        <w:t xml:space="preserve"> applications made in the </w:t>
      </w:r>
      <w:r w:rsidR="00751320" w:rsidRPr="00751320">
        <w:t>2020/21 financial year</w:t>
      </w:r>
      <w:r w:rsidR="00751320">
        <w:t>.</w:t>
      </w:r>
      <w:r w:rsidR="006C4900">
        <w:t xml:space="preserve"> </w:t>
      </w:r>
    </w:p>
    <w:p w14:paraId="1E50EDFC" w14:textId="23C2D978" w:rsidR="00306BD2" w:rsidRDefault="00AE3B99" w:rsidP="004F4344">
      <w:pPr>
        <w:pStyle w:val="BodyText1"/>
      </w:pPr>
      <w:r>
        <w:t xml:space="preserve">Under the Victorian </w:t>
      </w:r>
      <w:r w:rsidR="00EA5142">
        <w:t xml:space="preserve">adjudication review framework </w:t>
      </w:r>
      <w:r w:rsidR="00540DC8">
        <w:t xml:space="preserve">there are no differences in the </w:t>
      </w:r>
      <w:r w:rsidR="000310D4">
        <w:t xml:space="preserve">eligibility requirements for an </w:t>
      </w:r>
      <w:r w:rsidR="00540DC8">
        <w:t>adjudicator and a review adjudicator.</w:t>
      </w:r>
      <w:r w:rsidR="000310D4">
        <w:t xml:space="preserve"> </w:t>
      </w:r>
      <w:r w:rsidR="00A621B0">
        <w:t xml:space="preserve">A review adjudicator </w:t>
      </w:r>
      <w:r w:rsidR="00257D21">
        <w:t xml:space="preserve">will be appointed by an </w:t>
      </w:r>
      <w:r w:rsidR="00747932" w:rsidRPr="004F4344">
        <w:t>ANA</w:t>
      </w:r>
      <w:r w:rsidR="00747932">
        <w:t xml:space="preserve"> and the ANA has discretion </w:t>
      </w:r>
      <w:r w:rsidR="009C2FA9">
        <w:t>on which review adjudicator to appoint</w:t>
      </w:r>
      <w:r w:rsidR="00257D21">
        <w:t xml:space="preserve">. </w:t>
      </w:r>
    </w:p>
    <w:p w14:paraId="75552ABD" w14:textId="57089DF0" w:rsidR="001D7B04" w:rsidRPr="007E72E6" w:rsidRDefault="001D7B04" w:rsidP="004F4344">
      <w:pPr>
        <w:pStyle w:val="BodyText1"/>
        <w:rPr>
          <w:i/>
        </w:rPr>
      </w:pPr>
      <w:r w:rsidRPr="007E72E6">
        <w:rPr>
          <w:i/>
        </w:rPr>
        <w:t xml:space="preserve">Western Australia’s Adjudication </w:t>
      </w:r>
      <w:r w:rsidR="00265A32" w:rsidRPr="007E72E6">
        <w:rPr>
          <w:i/>
        </w:rPr>
        <w:t>Review Model</w:t>
      </w:r>
    </w:p>
    <w:p w14:paraId="33D2E0E3" w14:textId="57A3A085" w:rsidR="00606B76" w:rsidRDefault="00036680" w:rsidP="004F4344">
      <w:pPr>
        <w:pStyle w:val="BodyText1"/>
      </w:pPr>
      <w:r w:rsidRPr="00036680">
        <w:t xml:space="preserve">The </w:t>
      </w:r>
      <w:r w:rsidR="0090296B">
        <w:t xml:space="preserve">new </w:t>
      </w:r>
      <w:r w:rsidR="00401E27">
        <w:t xml:space="preserve">Western Australia </w:t>
      </w:r>
      <w:r w:rsidR="00AA5120" w:rsidRPr="00401E27">
        <w:rPr>
          <w:i/>
        </w:rPr>
        <w:t>Building and Construction Industry (Security of Payment) Act 2021</w:t>
      </w:r>
      <w:r w:rsidR="00AA5120">
        <w:t xml:space="preserve"> </w:t>
      </w:r>
      <w:r w:rsidR="00187539">
        <w:t>received Royal Assent on 25 June 2021.</w:t>
      </w:r>
      <w:r w:rsidR="00167BFC">
        <w:t xml:space="preserve"> The </w:t>
      </w:r>
      <w:r w:rsidR="000309C3">
        <w:t xml:space="preserve">supporting </w:t>
      </w:r>
      <w:r w:rsidR="0049326D">
        <w:t xml:space="preserve">regulations </w:t>
      </w:r>
      <w:r w:rsidR="00A54540">
        <w:t>will come into effect on 1</w:t>
      </w:r>
      <w:r w:rsidR="00401E27">
        <w:t> </w:t>
      </w:r>
      <w:r w:rsidR="00A54540">
        <w:t xml:space="preserve">August 2022. </w:t>
      </w:r>
    </w:p>
    <w:p w14:paraId="4F688B5E" w14:textId="702851DE" w:rsidR="001D7B04" w:rsidRDefault="00752B62" w:rsidP="004F4344">
      <w:pPr>
        <w:pStyle w:val="BodyText1"/>
      </w:pPr>
      <w:r>
        <w:t>The Act</w:t>
      </w:r>
      <w:r w:rsidR="00311BB8">
        <w:t xml:space="preserve"> introduces an adjudication review mechanism in lieu of the previously limited review avenue within the State Administrative Tribunal.</w:t>
      </w:r>
      <w:r w:rsidR="00E4122E">
        <w:t xml:space="preserve"> </w:t>
      </w:r>
      <w:r w:rsidR="003476B4">
        <w:t>In designing its adjudication review mechanism, t</w:t>
      </w:r>
      <w:r w:rsidR="00E4122E">
        <w:t>he W</w:t>
      </w:r>
      <w:r w:rsidR="000A6940">
        <w:t>estern Australia</w:t>
      </w:r>
      <w:r w:rsidR="00E86C17">
        <w:t xml:space="preserve"> (</w:t>
      </w:r>
      <w:r w:rsidR="00E4122E" w:rsidRPr="00A7499E">
        <w:rPr>
          <w:b/>
        </w:rPr>
        <w:t>WA</w:t>
      </w:r>
      <w:r w:rsidR="00E86C17">
        <w:t>)</w:t>
      </w:r>
      <w:r w:rsidR="00E4122E">
        <w:t xml:space="preserve"> Government looked to the Murray Report and findings from the Fiocco Report</w:t>
      </w:r>
      <w:r w:rsidR="00CB5C58">
        <w:t>.</w:t>
      </w:r>
      <w:r w:rsidR="00DB5180">
        <w:rPr>
          <w:rStyle w:val="FootnoteReference"/>
        </w:rPr>
        <w:footnoteReference w:id="42"/>
      </w:r>
      <w:r w:rsidR="00E4122E">
        <w:t xml:space="preserve"> </w:t>
      </w:r>
      <w:r w:rsidR="00CB5C58">
        <w:t>The Fiocco Report was commissioned by</w:t>
      </w:r>
      <w:r w:rsidR="00E4122E">
        <w:t xml:space="preserve"> </w:t>
      </w:r>
      <w:r w:rsidR="00606B76">
        <w:t xml:space="preserve">the WA Government </w:t>
      </w:r>
      <w:r w:rsidR="00581AA1">
        <w:t xml:space="preserve">to consider the recommendations of the Murray Report and advise about the extent the WA Government should adopt </w:t>
      </w:r>
      <w:r w:rsidR="00CB5C58">
        <w:t>its</w:t>
      </w:r>
      <w:r w:rsidR="00581AA1">
        <w:t xml:space="preserve"> recommendations.</w:t>
      </w:r>
    </w:p>
    <w:p w14:paraId="129AD440" w14:textId="77777777" w:rsidR="001B0D46" w:rsidRDefault="007F1B52" w:rsidP="00354E37">
      <w:pPr>
        <w:spacing w:after="240"/>
      </w:pPr>
      <w:r>
        <w:t>Whi</w:t>
      </w:r>
      <w:r w:rsidR="00D17387">
        <w:t>l</w:t>
      </w:r>
      <w:r>
        <w:t>e</w:t>
      </w:r>
      <w:r w:rsidR="00265A32">
        <w:t xml:space="preserve"> the WA model </w:t>
      </w:r>
      <w:r w:rsidR="00D17387">
        <w:t>is not as limited as</w:t>
      </w:r>
      <w:r w:rsidR="00EF7A51">
        <w:t xml:space="preserve"> the </w:t>
      </w:r>
      <w:r w:rsidR="00D17387">
        <w:t>Victoria</w:t>
      </w:r>
      <w:r w:rsidR="001B0D46">
        <w:t>n</w:t>
      </w:r>
      <w:r w:rsidR="00EF7A51">
        <w:t xml:space="preserve"> model, the </w:t>
      </w:r>
      <w:r w:rsidR="00265A32" w:rsidRPr="007F1B52">
        <w:t xml:space="preserve">claimant </w:t>
      </w:r>
      <w:r w:rsidR="00EB1E4E" w:rsidRPr="007F1B52">
        <w:t>or</w:t>
      </w:r>
      <w:r w:rsidR="00265A32" w:rsidRPr="007F1B52">
        <w:t xml:space="preserve"> respondent </w:t>
      </w:r>
      <w:r w:rsidR="00EB1E4E" w:rsidRPr="007F1B52">
        <w:t xml:space="preserve">cannot </w:t>
      </w:r>
      <w:r>
        <w:t>raise matters that</w:t>
      </w:r>
      <w:r w:rsidR="00EB1E4E">
        <w:t xml:space="preserve"> were </w:t>
      </w:r>
      <w:r>
        <w:t xml:space="preserve">not previously </w:t>
      </w:r>
      <w:r w:rsidR="00EB1E4E">
        <w:t xml:space="preserve">raised in the </w:t>
      </w:r>
      <w:r w:rsidR="00EB1E4E" w:rsidRPr="007F1B52">
        <w:t>original adjudication being reviewed.</w:t>
      </w:r>
      <w:r w:rsidR="00EF7A51" w:rsidRPr="007F1B52">
        <w:t xml:space="preserve"> </w:t>
      </w:r>
      <w:r w:rsidR="00606B76">
        <w:t>The monetary threshold limitation is</w:t>
      </w:r>
      <w:r w:rsidR="001B0D46">
        <w:t xml:space="preserve"> also</w:t>
      </w:r>
      <w:r w:rsidR="00606B76">
        <w:t xml:space="preserve"> more restrictive than the </w:t>
      </w:r>
      <w:r w:rsidR="00606B76" w:rsidRPr="00F96E30">
        <w:t xml:space="preserve">Murray Report </w:t>
      </w:r>
      <w:r w:rsidR="00C542F1">
        <w:t>p</w:t>
      </w:r>
      <w:r w:rsidR="00606B76" w:rsidRPr="00F96E30">
        <w:t xml:space="preserve">roposal </w:t>
      </w:r>
      <w:r w:rsidR="00606B76">
        <w:t xml:space="preserve">and the Victorian model. </w:t>
      </w:r>
    </w:p>
    <w:p w14:paraId="41D961FB" w14:textId="4C1311B3" w:rsidR="00606B76" w:rsidRDefault="00606B76" w:rsidP="00354E37">
      <w:pPr>
        <w:spacing w:after="240"/>
      </w:pPr>
      <w:r>
        <w:t xml:space="preserve">Under the WA model, </w:t>
      </w:r>
      <w:r w:rsidR="00C542F1">
        <w:t xml:space="preserve">a </w:t>
      </w:r>
      <w:r>
        <w:t xml:space="preserve">claimant may only apply for a review adjudication if the adjudicated amount is less than the claimed amount and the amount of that difference exceeds $200,000. A respondent may only apply for a review adjudication if the adjudicated amount is more than the scheduled amount and the amount of that difference exceeds $200,000. </w:t>
      </w:r>
    </w:p>
    <w:p w14:paraId="4B90A0B1" w14:textId="0698287C" w:rsidR="00606B76" w:rsidRDefault="00606B76" w:rsidP="00354E37">
      <w:pPr>
        <w:spacing w:after="240"/>
      </w:pPr>
      <w:r>
        <w:lastRenderedPageBreak/>
        <w:t xml:space="preserve">The WA </w:t>
      </w:r>
      <w:r w:rsidR="00C45074">
        <w:t>model</w:t>
      </w:r>
      <w:r>
        <w:t xml:space="preserve"> prescribes that to be eligible to be registered as a review adjudicator</w:t>
      </w:r>
      <w:r w:rsidR="00CC2206">
        <w:t>,</w:t>
      </w:r>
      <w:r>
        <w:t xml:space="preserve"> a person must hold the </w:t>
      </w:r>
      <w:r w:rsidRPr="00A86DB2">
        <w:t>qualifications, expertise and experience requirements</w:t>
      </w:r>
      <w:r>
        <w:t xml:space="preserve"> prescribed for adjudicators generally. In additional to this, review adjudicators are required to undertake a Building Commissioner approved course to ensure an understanding of legislative requirements, and the role and functions of an adjudicator/review adjudicator in WA.</w:t>
      </w:r>
    </w:p>
    <w:p w14:paraId="06717D39" w14:textId="6F3F2AC1" w:rsidR="00606B76" w:rsidRPr="00206404" w:rsidRDefault="00606B76" w:rsidP="00011F75">
      <w:pPr>
        <w:pStyle w:val="Heading4"/>
        <w:spacing w:before="240" w:after="240"/>
        <w:rPr>
          <w:rFonts w:eastAsiaTheme="minorHAnsi"/>
          <w:b w:val="0"/>
          <w:i/>
        </w:rPr>
      </w:pPr>
      <w:r w:rsidRPr="00941565">
        <w:rPr>
          <w:rFonts w:eastAsiaTheme="minorHAnsi"/>
          <w:i/>
          <w:szCs w:val="22"/>
        </w:rPr>
        <w:t>The</w:t>
      </w:r>
      <w:r w:rsidRPr="005F632F">
        <w:rPr>
          <w:rFonts w:eastAsiaTheme="minorHAnsi"/>
          <w:b w:val="0"/>
          <w:i/>
          <w:szCs w:val="22"/>
        </w:rPr>
        <w:t xml:space="preserve"> </w:t>
      </w:r>
      <w:r w:rsidR="00C542F1">
        <w:rPr>
          <w:rFonts w:eastAsiaTheme="minorHAnsi"/>
          <w:i/>
        </w:rPr>
        <w:t>p</w:t>
      </w:r>
      <w:r w:rsidRPr="00206404">
        <w:rPr>
          <w:rFonts w:eastAsiaTheme="minorHAnsi"/>
          <w:i/>
        </w:rPr>
        <w:t>roposed NSW Model</w:t>
      </w:r>
    </w:p>
    <w:p w14:paraId="4ADD9BCB" w14:textId="2FAA14F0" w:rsidR="00606B76" w:rsidRDefault="00606B76" w:rsidP="00354E37">
      <w:pPr>
        <w:spacing w:after="240"/>
        <w:rPr>
          <w:rFonts w:cs="Arial"/>
          <w:szCs w:val="22"/>
        </w:rPr>
      </w:pPr>
      <w:r>
        <w:rPr>
          <w:rFonts w:cs="Arial"/>
          <w:szCs w:val="22"/>
        </w:rPr>
        <w:t xml:space="preserve">The model proposed by </w:t>
      </w:r>
      <w:r w:rsidR="004E7A47" w:rsidRPr="00463E82">
        <w:rPr>
          <w:rFonts w:cs="Arial"/>
          <w:b/>
          <w:szCs w:val="22"/>
        </w:rPr>
        <w:t>Schedule 3,</w:t>
      </w:r>
      <w:r w:rsidR="004E7A47" w:rsidRPr="00C45074">
        <w:rPr>
          <w:rFonts w:cs="Arial"/>
          <w:b/>
          <w:szCs w:val="22"/>
        </w:rPr>
        <w:t xml:space="preserve"> Subdivision 2</w:t>
      </w:r>
      <w:r w:rsidR="004E7A47">
        <w:rPr>
          <w:rFonts w:cs="Arial"/>
          <w:szCs w:val="22"/>
        </w:rPr>
        <w:t xml:space="preserve"> of</w:t>
      </w:r>
      <w:r>
        <w:rPr>
          <w:rFonts w:cs="Arial"/>
          <w:szCs w:val="22"/>
        </w:rPr>
        <w:t xml:space="preserve"> </w:t>
      </w:r>
      <w:r w:rsidR="008A1E17">
        <w:rPr>
          <w:rFonts w:cs="Arial"/>
          <w:szCs w:val="22"/>
        </w:rPr>
        <w:t>the</w:t>
      </w:r>
      <w:r>
        <w:rPr>
          <w:rFonts w:cs="Arial"/>
          <w:szCs w:val="22"/>
        </w:rPr>
        <w:t xml:space="preserve"> </w:t>
      </w:r>
      <w:r w:rsidR="0049326D">
        <w:rPr>
          <w:rFonts w:cs="Arial"/>
          <w:szCs w:val="22"/>
        </w:rPr>
        <w:t>Amendment Bill</w:t>
      </w:r>
      <w:r>
        <w:rPr>
          <w:rFonts w:cs="Arial"/>
          <w:szCs w:val="22"/>
        </w:rPr>
        <w:t xml:space="preserve"> takes into consideration the proposed model in the Murray Report, the Victorian model and </w:t>
      </w:r>
      <w:r w:rsidR="0024586B">
        <w:rPr>
          <w:rFonts w:cs="Arial"/>
          <w:szCs w:val="22"/>
        </w:rPr>
        <w:t xml:space="preserve">the </w:t>
      </w:r>
      <w:r>
        <w:rPr>
          <w:rFonts w:cs="Arial"/>
          <w:szCs w:val="22"/>
        </w:rPr>
        <w:t xml:space="preserve">WA model. It aims to provide a moderate approach to </w:t>
      </w:r>
      <w:r w:rsidRPr="007653FC">
        <w:rPr>
          <w:rFonts w:cs="Arial"/>
          <w:szCs w:val="22"/>
        </w:rPr>
        <w:t>careful</w:t>
      </w:r>
      <w:r w:rsidR="0024586B">
        <w:rPr>
          <w:rFonts w:cs="Arial"/>
          <w:szCs w:val="22"/>
        </w:rPr>
        <w:t>ly</w:t>
      </w:r>
      <w:r w:rsidRPr="007653FC">
        <w:rPr>
          <w:rFonts w:cs="Arial"/>
          <w:szCs w:val="22"/>
        </w:rPr>
        <w:t xml:space="preserve"> </w:t>
      </w:r>
      <w:r>
        <w:rPr>
          <w:rFonts w:cs="Arial"/>
          <w:szCs w:val="22"/>
        </w:rPr>
        <w:t xml:space="preserve">balance </w:t>
      </w:r>
      <w:r w:rsidRPr="00730C64">
        <w:rPr>
          <w:rFonts w:cs="Arial"/>
          <w:szCs w:val="22"/>
        </w:rPr>
        <w:t xml:space="preserve">the </w:t>
      </w:r>
      <w:r w:rsidRPr="008C65A7">
        <w:rPr>
          <w:rFonts w:cs="Arial"/>
          <w:szCs w:val="22"/>
        </w:rPr>
        <w:t>object</w:t>
      </w:r>
      <w:r w:rsidR="00CE6E80">
        <w:rPr>
          <w:rFonts w:cs="Arial"/>
          <w:szCs w:val="22"/>
        </w:rPr>
        <w:t>s</w:t>
      </w:r>
      <w:r w:rsidRPr="008C65A7">
        <w:rPr>
          <w:rFonts w:cs="Arial"/>
          <w:szCs w:val="22"/>
        </w:rPr>
        <w:t xml:space="preserve"> of the securi</w:t>
      </w:r>
      <w:r w:rsidRPr="00FB2F78">
        <w:rPr>
          <w:rFonts w:cs="Arial"/>
          <w:szCs w:val="22"/>
        </w:rPr>
        <w:t>ty of payment laws</w:t>
      </w:r>
      <w:r w:rsidR="00CE6E80">
        <w:rPr>
          <w:rFonts w:cs="Arial"/>
          <w:szCs w:val="22"/>
        </w:rPr>
        <w:t>. That is,</w:t>
      </w:r>
      <w:r w:rsidRPr="00FB2F78">
        <w:rPr>
          <w:rFonts w:cs="Arial"/>
          <w:szCs w:val="22"/>
        </w:rPr>
        <w:t xml:space="preserve"> </w:t>
      </w:r>
      <w:r w:rsidRPr="00567E5A">
        <w:rPr>
          <w:rFonts w:cs="Arial"/>
          <w:szCs w:val="22"/>
        </w:rPr>
        <w:t xml:space="preserve">to enable cash to </w:t>
      </w:r>
      <w:r w:rsidRPr="00305F4B">
        <w:rPr>
          <w:rFonts w:cs="Arial"/>
          <w:szCs w:val="22"/>
        </w:rPr>
        <w:t xml:space="preserve">flow quickly within the construction industry </w:t>
      </w:r>
      <w:r>
        <w:rPr>
          <w:rFonts w:cs="Arial"/>
          <w:szCs w:val="22"/>
        </w:rPr>
        <w:t xml:space="preserve">while creating </w:t>
      </w:r>
      <w:r w:rsidRPr="0035377D">
        <w:rPr>
          <w:rFonts w:cs="Arial"/>
          <w:szCs w:val="22"/>
        </w:rPr>
        <w:t>a safety net that captures erroneous determinations away from the court system.</w:t>
      </w:r>
      <w:r>
        <w:rPr>
          <w:rFonts w:cs="Arial"/>
          <w:szCs w:val="22"/>
        </w:rPr>
        <w:t xml:space="preserve"> </w:t>
      </w:r>
    </w:p>
    <w:p w14:paraId="6F8CA465" w14:textId="0D3BBC28" w:rsidR="00606B76" w:rsidRDefault="00356605" w:rsidP="00354E37">
      <w:pPr>
        <w:spacing w:after="240"/>
        <w:rPr>
          <w:rFonts w:cs="Arial"/>
          <w:szCs w:val="22"/>
        </w:rPr>
      </w:pPr>
      <w:r>
        <w:rPr>
          <w:rFonts w:cs="Arial"/>
          <w:szCs w:val="22"/>
        </w:rPr>
        <w:t xml:space="preserve">It is well understood that one of the key risks of </w:t>
      </w:r>
      <w:r w:rsidR="000860F5">
        <w:rPr>
          <w:rFonts w:cs="Arial"/>
          <w:szCs w:val="22"/>
        </w:rPr>
        <w:t>the proposal</w:t>
      </w:r>
      <w:r w:rsidR="00606B76">
        <w:rPr>
          <w:rFonts w:cs="Arial"/>
          <w:szCs w:val="22"/>
        </w:rPr>
        <w:t xml:space="preserve"> </w:t>
      </w:r>
      <w:r>
        <w:rPr>
          <w:rFonts w:cs="Arial"/>
          <w:szCs w:val="22"/>
        </w:rPr>
        <w:t xml:space="preserve">is prolonging the process and slowing down the flow of cash. </w:t>
      </w:r>
      <w:r w:rsidR="00EB6F98">
        <w:rPr>
          <w:rFonts w:cs="Arial"/>
          <w:szCs w:val="22"/>
        </w:rPr>
        <w:t xml:space="preserve">Limitations have been included in the proposed NSW model to mitigate this risk. </w:t>
      </w:r>
    </w:p>
    <w:p w14:paraId="0CF1B394" w14:textId="0616EE2B" w:rsidR="00E52284" w:rsidRDefault="00154A65" w:rsidP="00354E37">
      <w:pPr>
        <w:spacing w:after="240"/>
        <w:rPr>
          <w:rFonts w:cs="Arial"/>
          <w:szCs w:val="22"/>
        </w:rPr>
      </w:pPr>
      <w:r>
        <w:rPr>
          <w:rFonts w:cs="Arial"/>
          <w:szCs w:val="22"/>
        </w:rPr>
        <w:t>An important feature of the NSW model</w:t>
      </w:r>
      <w:r w:rsidR="00C875AF">
        <w:rPr>
          <w:rFonts w:cs="Arial"/>
          <w:szCs w:val="22"/>
        </w:rPr>
        <w:t>,</w:t>
      </w:r>
      <w:r>
        <w:rPr>
          <w:rFonts w:cs="Arial"/>
          <w:szCs w:val="22"/>
        </w:rPr>
        <w:t xml:space="preserve"> </w:t>
      </w:r>
      <w:r w:rsidR="00C875AF">
        <w:rPr>
          <w:rFonts w:cs="Arial"/>
          <w:szCs w:val="22"/>
        </w:rPr>
        <w:t xml:space="preserve">located at </w:t>
      </w:r>
      <w:r w:rsidR="00265E73" w:rsidRPr="005F632F">
        <w:rPr>
          <w:rFonts w:cs="Arial"/>
          <w:b/>
          <w:szCs w:val="22"/>
        </w:rPr>
        <w:t>clause</w:t>
      </w:r>
      <w:r w:rsidR="00C875AF" w:rsidRPr="005F632F">
        <w:rPr>
          <w:rFonts w:cs="Arial"/>
          <w:b/>
          <w:szCs w:val="22"/>
        </w:rPr>
        <w:t xml:space="preserve"> 26AC</w:t>
      </w:r>
      <w:r w:rsidR="00C875AF">
        <w:rPr>
          <w:rFonts w:cs="Arial"/>
          <w:szCs w:val="22"/>
        </w:rPr>
        <w:t xml:space="preserve"> of the </w:t>
      </w:r>
      <w:r w:rsidR="0049326D">
        <w:rPr>
          <w:rFonts w:cs="Arial"/>
          <w:szCs w:val="22"/>
        </w:rPr>
        <w:t>Amendment Bill</w:t>
      </w:r>
      <w:r w:rsidR="00C875AF">
        <w:rPr>
          <w:rFonts w:cs="Arial"/>
          <w:szCs w:val="22"/>
        </w:rPr>
        <w:t>,</w:t>
      </w:r>
      <w:r>
        <w:rPr>
          <w:rFonts w:cs="Arial"/>
          <w:szCs w:val="22"/>
        </w:rPr>
        <w:t xml:space="preserve"> </w:t>
      </w:r>
      <w:r w:rsidR="00283181">
        <w:rPr>
          <w:rFonts w:cs="Arial"/>
          <w:szCs w:val="22"/>
        </w:rPr>
        <w:t>to assist in maintaining</w:t>
      </w:r>
      <w:r w:rsidR="00E52284">
        <w:rPr>
          <w:rFonts w:cs="Arial"/>
          <w:szCs w:val="22"/>
        </w:rPr>
        <w:t xml:space="preserve"> the con</w:t>
      </w:r>
      <w:r w:rsidR="00FE515C">
        <w:rPr>
          <w:rFonts w:cs="Arial"/>
          <w:szCs w:val="22"/>
        </w:rPr>
        <w:t>t</w:t>
      </w:r>
      <w:r w:rsidR="00E52284">
        <w:rPr>
          <w:rFonts w:cs="Arial"/>
          <w:szCs w:val="22"/>
        </w:rPr>
        <w:t xml:space="preserve">ractor’s cash flow </w:t>
      </w:r>
      <w:r>
        <w:rPr>
          <w:rFonts w:cs="Arial"/>
          <w:szCs w:val="22"/>
        </w:rPr>
        <w:t xml:space="preserve">is </w:t>
      </w:r>
      <w:r w:rsidR="00E52284">
        <w:rPr>
          <w:rFonts w:cs="Arial"/>
          <w:szCs w:val="22"/>
        </w:rPr>
        <w:t>the requirement for</w:t>
      </w:r>
      <w:r w:rsidR="00EC358A">
        <w:rPr>
          <w:rFonts w:cs="Arial"/>
          <w:szCs w:val="22"/>
        </w:rPr>
        <w:t xml:space="preserve"> the original respondent </w:t>
      </w:r>
      <w:r w:rsidR="00FE515C">
        <w:rPr>
          <w:rFonts w:cs="Arial"/>
          <w:szCs w:val="22"/>
        </w:rPr>
        <w:t xml:space="preserve">to </w:t>
      </w:r>
      <w:r w:rsidR="00EC358A">
        <w:rPr>
          <w:rFonts w:cs="Arial"/>
          <w:szCs w:val="22"/>
        </w:rPr>
        <w:t xml:space="preserve">pay the </w:t>
      </w:r>
      <w:r w:rsidR="00EC358A" w:rsidRPr="00EC358A">
        <w:rPr>
          <w:rFonts w:cs="Arial"/>
          <w:szCs w:val="22"/>
        </w:rPr>
        <w:t>part of the adjudicated amount that is not disputed to the original claimant</w:t>
      </w:r>
      <w:r w:rsidR="00FE515C">
        <w:rPr>
          <w:rFonts w:cs="Arial"/>
          <w:szCs w:val="22"/>
        </w:rPr>
        <w:t xml:space="preserve"> before making an adjudication review application</w:t>
      </w:r>
      <w:r w:rsidR="00E52284">
        <w:rPr>
          <w:rFonts w:cs="Arial"/>
          <w:szCs w:val="22"/>
        </w:rPr>
        <w:t>.</w:t>
      </w:r>
    </w:p>
    <w:p w14:paraId="7E258608" w14:textId="2D06B790" w:rsidR="00EC358A" w:rsidRDefault="0088109B" w:rsidP="00354E37">
      <w:pPr>
        <w:spacing w:after="240"/>
        <w:rPr>
          <w:rFonts w:cs="Arial"/>
          <w:szCs w:val="22"/>
        </w:rPr>
      </w:pPr>
      <w:r>
        <w:rPr>
          <w:rFonts w:cs="Arial"/>
          <w:szCs w:val="22"/>
        </w:rPr>
        <w:t>The</w:t>
      </w:r>
      <w:r w:rsidR="00EC358A" w:rsidRPr="00EC358A">
        <w:rPr>
          <w:rFonts w:cs="Arial"/>
          <w:szCs w:val="22"/>
        </w:rPr>
        <w:t xml:space="preserve"> part of the adjudicated amount that is disputed </w:t>
      </w:r>
      <w:r>
        <w:rPr>
          <w:rFonts w:cs="Arial"/>
          <w:szCs w:val="22"/>
        </w:rPr>
        <w:t xml:space="preserve">must be deposited </w:t>
      </w:r>
      <w:r w:rsidR="00EC358A" w:rsidRPr="00EC358A">
        <w:rPr>
          <w:rFonts w:cs="Arial"/>
          <w:szCs w:val="22"/>
        </w:rPr>
        <w:t>into a trust account established with an authorised deposit-taking institution</w:t>
      </w:r>
      <w:r w:rsidR="00FE515C">
        <w:rPr>
          <w:rFonts w:cs="Arial"/>
          <w:szCs w:val="22"/>
        </w:rPr>
        <w:t xml:space="preserve"> before making an adjudication review application</w:t>
      </w:r>
      <w:r w:rsidR="00EC358A" w:rsidRPr="00EC358A">
        <w:rPr>
          <w:rFonts w:cs="Arial"/>
          <w:szCs w:val="22"/>
        </w:rPr>
        <w:t xml:space="preserve">, and </w:t>
      </w:r>
      <w:r>
        <w:rPr>
          <w:rFonts w:cs="Arial"/>
          <w:szCs w:val="22"/>
        </w:rPr>
        <w:t xml:space="preserve">the original respondent is required to </w:t>
      </w:r>
      <w:r w:rsidR="00EC358A" w:rsidRPr="00EC358A">
        <w:rPr>
          <w:rFonts w:cs="Arial"/>
          <w:szCs w:val="22"/>
        </w:rPr>
        <w:t>give the original claimant written notice of the payment into the trust account, and information identifying the trust account.</w:t>
      </w:r>
      <w:r w:rsidR="00EC358A">
        <w:rPr>
          <w:rFonts w:cs="Arial"/>
          <w:szCs w:val="22"/>
        </w:rPr>
        <w:t xml:space="preserve"> </w:t>
      </w:r>
    </w:p>
    <w:p w14:paraId="504F5550" w14:textId="67CD6FD4" w:rsidR="00C85F03" w:rsidRDefault="00DD48C9" w:rsidP="00354E37">
      <w:pPr>
        <w:spacing w:after="240"/>
        <w:rPr>
          <w:rFonts w:cs="Arial"/>
          <w:szCs w:val="22"/>
        </w:rPr>
      </w:pPr>
      <w:r>
        <w:rPr>
          <w:rFonts w:cs="Arial"/>
          <w:szCs w:val="22"/>
        </w:rPr>
        <w:t>Like</w:t>
      </w:r>
      <w:r w:rsidR="00606B76">
        <w:rPr>
          <w:rFonts w:cs="Arial"/>
          <w:szCs w:val="22"/>
        </w:rPr>
        <w:t xml:space="preserve"> the models in</w:t>
      </w:r>
      <w:r w:rsidR="00C85F03">
        <w:rPr>
          <w:rFonts w:cs="Arial"/>
          <w:szCs w:val="22"/>
        </w:rPr>
        <w:t xml:space="preserve"> WA and Victoria, the proposed NSW model includes a monetary threshold to ensure only matters where the </w:t>
      </w:r>
      <w:r w:rsidR="00C85F03" w:rsidRPr="00DA37FE">
        <w:rPr>
          <w:rFonts w:cs="Arial"/>
          <w:szCs w:val="22"/>
        </w:rPr>
        <w:t xml:space="preserve">amount in issue </w:t>
      </w:r>
      <w:r w:rsidR="00C85F03">
        <w:rPr>
          <w:rFonts w:cs="Arial"/>
          <w:szCs w:val="22"/>
        </w:rPr>
        <w:t>is</w:t>
      </w:r>
      <w:r w:rsidR="00C85F03" w:rsidRPr="00DA37FE">
        <w:rPr>
          <w:rFonts w:cs="Arial"/>
          <w:szCs w:val="22"/>
        </w:rPr>
        <w:t xml:space="preserve"> significant</w:t>
      </w:r>
      <w:r w:rsidR="00C85F03">
        <w:rPr>
          <w:rFonts w:cs="Arial"/>
          <w:szCs w:val="22"/>
        </w:rPr>
        <w:t xml:space="preserve"> can be heard by a review adjudicator. </w:t>
      </w:r>
    </w:p>
    <w:p w14:paraId="067AEE5F" w14:textId="361C8F21" w:rsidR="00C85F03" w:rsidRDefault="00C85F03" w:rsidP="0049326D">
      <w:pPr>
        <w:rPr>
          <w:rFonts w:cs="Arial"/>
          <w:szCs w:val="22"/>
        </w:rPr>
      </w:pPr>
      <w:r>
        <w:rPr>
          <w:rFonts w:cs="Arial"/>
          <w:szCs w:val="22"/>
        </w:rPr>
        <w:t>The proposed threshold</w:t>
      </w:r>
      <w:r w:rsidR="00C875AF">
        <w:rPr>
          <w:rFonts w:cs="Arial"/>
          <w:szCs w:val="22"/>
        </w:rPr>
        <w:t xml:space="preserve"> outlined at </w:t>
      </w:r>
      <w:r w:rsidR="00C875AF" w:rsidRPr="005045D4">
        <w:rPr>
          <w:rFonts w:cs="Arial"/>
          <w:b/>
          <w:szCs w:val="22"/>
        </w:rPr>
        <w:t>clause 20C</w:t>
      </w:r>
      <w:r w:rsidR="00C875AF">
        <w:rPr>
          <w:rFonts w:cs="Arial"/>
          <w:szCs w:val="22"/>
        </w:rPr>
        <w:t xml:space="preserve"> of the </w:t>
      </w:r>
      <w:r w:rsidR="0049326D">
        <w:rPr>
          <w:rFonts w:cs="Arial"/>
          <w:szCs w:val="22"/>
        </w:rPr>
        <w:t>Amendment Regulation</w:t>
      </w:r>
      <w:r w:rsidR="00C875AF">
        <w:rPr>
          <w:rFonts w:cs="Arial"/>
          <w:szCs w:val="22"/>
        </w:rPr>
        <w:t>,</w:t>
      </w:r>
      <w:r>
        <w:rPr>
          <w:rFonts w:cs="Arial"/>
          <w:szCs w:val="22"/>
        </w:rPr>
        <w:t xml:space="preserve"> is:</w:t>
      </w:r>
    </w:p>
    <w:p w14:paraId="3FFABB20" w14:textId="31D2BC35" w:rsidR="00C85F03" w:rsidRPr="00CF2428" w:rsidRDefault="00006403" w:rsidP="00685FE7">
      <w:pPr>
        <w:pStyle w:val="ListParagraph"/>
        <w:numPr>
          <w:ilvl w:val="0"/>
          <w:numId w:val="45"/>
        </w:numPr>
        <w:spacing w:line="360" w:lineRule="auto"/>
        <w:rPr>
          <w:rFonts w:ascii="Arial" w:hAnsi="Arial" w:cs="Arial"/>
          <w:sz w:val="22"/>
          <w:szCs w:val="22"/>
        </w:rPr>
      </w:pPr>
      <w:r w:rsidRPr="00CF2428">
        <w:rPr>
          <w:rFonts w:ascii="Arial" w:hAnsi="Arial" w:cs="Arial"/>
          <w:sz w:val="22"/>
          <w:szCs w:val="22"/>
        </w:rPr>
        <w:t xml:space="preserve">the claimed amount </w:t>
      </w:r>
      <w:r w:rsidRPr="00BC2BE4">
        <w:rPr>
          <w:rFonts w:ascii="Arial" w:hAnsi="Arial" w:cs="Arial"/>
          <w:sz w:val="22"/>
          <w:szCs w:val="22"/>
        </w:rPr>
        <w:t>exc</w:t>
      </w:r>
      <w:r w:rsidR="00E97923">
        <w:rPr>
          <w:rFonts w:ascii="Arial" w:hAnsi="Arial" w:cs="Arial"/>
          <w:sz w:val="22"/>
          <w:szCs w:val="22"/>
        </w:rPr>
        <w:t>e</w:t>
      </w:r>
      <w:r w:rsidRPr="00BC2BE4">
        <w:rPr>
          <w:rFonts w:ascii="Arial" w:hAnsi="Arial" w:cs="Arial"/>
          <w:sz w:val="22"/>
          <w:szCs w:val="22"/>
        </w:rPr>
        <w:t>eds</w:t>
      </w:r>
      <w:r w:rsidRPr="00CF2428">
        <w:rPr>
          <w:rFonts w:ascii="Arial" w:hAnsi="Arial" w:cs="Arial"/>
          <w:sz w:val="22"/>
          <w:szCs w:val="22"/>
        </w:rPr>
        <w:t xml:space="preserve"> the adjudicated amount by $100,000; and</w:t>
      </w:r>
    </w:p>
    <w:p w14:paraId="53F29390" w14:textId="1E8EC077" w:rsidR="00F05780" w:rsidRPr="00CF2428" w:rsidRDefault="00F05780" w:rsidP="00685FE7">
      <w:pPr>
        <w:pStyle w:val="ListParagraph"/>
        <w:numPr>
          <w:ilvl w:val="0"/>
          <w:numId w:val="45"/>
        </w:numPr>
        <w:spacing w:after="240" w:line="360" w:lineRule="auto"/>
        <w:ind w:left="714" w:hanging="357"/>
        <w:rPr>
          <w:rFonts w:ascii="Arial" w:hAnsi="Arial" w:cs="Arial"/>
          <w:sz w:val="22"/>
          <w:szCs w:val="22"/>
        </w:rPr>
      </w:pPr>
      <w:r w:rsidRPr="00F05780">
        <w:rPr>
          <w:rFonts w:ascii="Arial" w:hAnsi="Arial" w:cs="Arial"/>
          <w:sz w:val="22"/>
          <w:szCs w:val="22"/>
        </w:rPr>
        <w:t>the adjudicated amount determined by the original adjudicator exceeds the scheduled amount by $100,000.</w:t>
      </w:r>
      <w:r>
        <w:rPr>
          <w:rFonts w:ascii="Arial" w:hAnsi="Arial" w:cs="Arial"/>
          <w:sz w:val="22"/>
          <w:szCs w:val="22"/>
        </w:rPr>
        <w:t xml:space="preserve"> </w:t>
      </w:r>
      <w:r w:rsidRPr="00F05780">
        <w:rPr>
          <w:rFonts w:ascii="Arial" w:hAnsi="Arial" w:cs="Arial"/>
          <w:sz w:val="22"/>
          <w:szCs w:val="22"/>
        </w:rPr>
        <w:t>This proposed threshold amount is in line with the recommendations of the Murray Report.</w:t>
      </w:r>
    </w:p>
    <w:p w14:paraId="04E98E8A" w14:textId="0184B969" w:rsidR="00606B76" w:rsidRDefault="00EF2799" w:rsidP="00606B76">
      <w:pPr>
        <w:rPr>
          <w:rFonts w:cs="Arial"/>
          <w:szCs w:val="22"/>
        </w:rPr>
      </w:pPr>
      <w:r w:rsidRPr="00BC2BE4">
        <w:rPr>
          <w:rFonts w:cs="Arial"/>
          <w:szCs w:val="22"/>
        </w:rPr>
        <w:lastRenderedPageBreak/>
        <w:t xml:space="preserve">The </w:t>
      </w:r>
      <w:r w:rsidRPr="001B38B3">
        <w:rPr>
          <w:rFonts w:cs="Arial"/>
          <w:i/>
          <w:szCs w:val="22"/>
        </w:rPr>
        <w:t xml:space="preserve">NSW Adjudication Statistics </w:t>
      </w:r>
      <w:r w:rsidR="00031E3A" w:rsidRPr="001B38B3">
        <w:rPr>
          <w:rFonts w:cs="Arial"/>
          <w:i/>
          <w:szCs w:val="22"/>
        </w:rPr>
        <w:t xml:space="preserve">Quarterly </w:t>
      </w:r>
      <w:r w:rsidR="00BC2BE4" w:rsidRPr="001B38B3">
        <w:rPr>
          <w:rFonts w:cs="Arial"/>
          <w:i/>
          <w:szCs w:val="22"/>
        </w:rPr>
        <w:t>Report</w:t>
      </w:r>
      <w:r w:rsidR="00C40864" w:rsidRPr="001B38B3">
        <w:rPr>
          <w:rStyle w:val="FootnoteReference"/>
          <w:i/>
          <w:szCs w:val="22"/>
        </w:rPr>
        <w:footnoteReference w:id="43"/>
      </w:r>
      <w:r w:rsidR="00BC2BE4" w:rsidRPr="001B38B3">
        <w:rPr>
          <w:rFonts w:cs="Arial"/>
          <w:szCs w:val="22"/>
        </w:rPr>
        <w:t xml:space="preserve"> for the </w:t>
      </w:r>
      <w:r w:rsidR="00031E3A" w:rsidRPr="001B38B3">
        <w:rPr>
          <w:rFonts w:cs="Arial"/>
          <w:szCs w:val="22"/>
        </w:rPr>
        <w:t>July – Sept 2021</w:t>
      </w:r>
      <w:r w:rsidR="00031E3A" w:rsidRPr="00BC2BE4">
        <w:rPr>
          <w:rFonts w:cs="Arial"/>
          <w:szCs w:val="22"/>
        </w:rPr>
        <w:t xml:space="preserve"> </w:t>
      </w:r>
      <w:r w:rsidR="00BC2BE4" w:rsidRPr="00BC2BE4">
        <w:rPr>
          <w:rFonts w:cs="Arial"/>
          <w:szCs w:val="22"/>
        </w:rPr>
        <w:t>period</w:t>
      </w:r>
      <w:r w:rsidR="00031E3A" w:rsidRPr="00BC2BE4">
        <w:rPr>
          <w:rFonts w:cs="Arial"/>
          <w:szCs w:val="22"/>
        </w:rPr>
        <w:t xml:space="preserve"> </w:t>
      </w:r>
      <w:r w:rsidRPr="00BC2BE4">
        <w:rPr>
          <w:rFonts w:cs="Arial"/>
          <w:szCs w:val="22"/>
        </w:rPr>
        <w:t xml:space="preserve">published by NSW Fair Trading </w:t>
      </w:r>
      <w:r w:rsidR="00D36722">
        <w:rPr>
          <w:rFonts w:cs="Arial"/>
          <w:szCs w:val="22"/>
        </w:rPr>
        <w:t>indicated</w:t>
      </w:r>
      <w:r w:rsidR="00606B76">
        <w:rPr>
          <w:rFonts w:cs="Arial"/>
          <w:szCs w:val="22"/>
        </w:rPr>
        <w:t>:</w:t>
      </w:r>
    </w:p>
    <w:p w14:paraId="0F0DE986" w14:textId="77777777" w:rsidR="00606B76" w:rsidRPr="004F6D1F" w:rsidRDefault="00674A12" w:rsidP="00685FE7">
      <w:pPr>
        <w:pStyle w:val="ListParagraph"/>
        <w:numPr>
          <w:ilvl w:val="0"/>
          <w:numId w:val="48"/>
        </w:numPr>
        <w:spacing w:line="360" w:lineRule="auto"/>
        <w:rPr>
          <w:rFonts w:ascii="Arial" w:hAnsi="Arial" w:cs="Arial"/>
          <w:sz w:val="22"/>
          <w:szCs w:val="20"/>
        </w:rPr>
      </w:pPr>
      <w:r w:rsidRPr="004F6D1F">
        <w:rPr>
          <w:rFonts w:ascii="Arial" w:hAnsi="Arial" w:cs="Arial"/>
          <w:sz w:val="22"/>
          <w:szCs w:val="20"/>
        </w:rPr>
        <w:t xml:space="preserve">92 adjudication applications </w:t>
      </w:r>
      <w:r w:rsidR="00DE6595" w:rsidRPr="004F6D1F">
        <w:rPr>
          <w:rFonts w:ascii="Arial" w:hAnsi="Arial" w:cs="Arial"/>
          <w:sz w:val="22"/>
          <w:szCs w:val="20"/>
        </w:rPr>
        <w:t xml:space="preserve">received an adjudication determination where the adjudicated amount was </w:t>
      </w:r>
      <w:r w:rsidR="0034705B" w:rsidRPr="004F6D1F">
        <w:rPr>
          <w:rFonts w:ascii="Arial" w:hAnsi="Arial" w:cs="Arial"/>
          <w:sz w:val="22"/>
          <w:szCs w:val="20"/>
        </w:rPr>
        <w:t xml:space="preserve">under $99,999. </w:t>
      </w:r>
    </w:p>
    <w:p w14:paraId="23C485A9" w14:textId="77777777" w:rsidR="00606B76" w:rsidRPr="004F6D1F" w:rsidRDefault="002A7F2C" w:rsidP="00685FE7">
      <w:pPr>
        <w:pStyle w:val="ListParagraph"/>
        <w:numPr>
          <w:ilvl w:val="0"/>
          <w:numId w:val="48"/>
        </w:numPr>
        <w:spacing w:after="240" w:line="360" w:lineRule="auto"/>
        <w:ind w:left="782" w:hanging="357"/>
        <w:rPr>
          <w:rFonts w:ascii="Arial" w:hAnsi="Arial" w:cs="Arial"/>
          <w:sz w:val="22"/>
          <w:szCs w:val="20"/>
        </w:rPr>
      </w:pPr>
      <w:r w:rsidRPr="004F6D1F">
        <w:rPr>
          <w:rFonts w:ascii="Arial" w:hAnsi="Arial" w:cs="Arial"/>
          <w:sz w:val="22"/>
          <w:szCs w:val="20"/>
        </w:rPr>
        <w:t>Compar</w:t>
      </w:r>
      <w:r w:rsidR="00DC3777" w:rsidRPr="004F6D1F">
        <w:rPr>
          <w:rFonts w:ascii="Arial" w:hAnsi="Arial" w:cs="Arial"/>
          <w:sz w:val="22"/>
          <w:szCs w:val="20"/>
        </w:rPr>
        <w:t xml:space="preserve">atively 24 </w:t>
      </w:r>
      <w:r w:rsidR="007E510A" w:rsidRPr="004F6D1F">
        <w:rPr>
          <w:rFonts w:ascii="Arial" w:hAnsi="Arial" w:cs="Arial"/>
          <w:sz w:val="22"/>
          <w:szCs w:val="20"/>
        </w:rPr>
        <w:t xml:space="preserve">adjudication determination </w:t>
      </w:r>
      <w:r w:rsidR="00A7517E" w:rsidRPr="004F6D1F">
        <w:rPr>
          <w:rFonts w:ascii="Arial" w:hAnsi="Arial" w:cs="Arial"/>
          <w:sz w:val="22"/>
          <w:szCs w:val="20"/>
        </w:rPr>
        <w:t xml:space="preserve">had an adjudicated amount </w:t>
      </w:r>
      <w:r w:rsidR="00C809F1" w:rsidRPr="004F6D1F">
        <w:rPr>
          <w:rFonts w:ascii="Arial" w:hAnsi="Arial" w:cs="Arial"/>
          <w:sz w:val="22"/>
          <w:szCs w:val="20"/>
        </w:rPr>
        <w:t xml:space="preserve">that was $100,000 or over. </w:t>
      </w:r>
    </w:p>
    <w:p w14:paraId="0ED44BBB" w14:textId="3A9F402C" w:rsidR="007E342C" w:rsidRPr="00BC2BE4" w:rsidRDefault="00D633C8" w:rsidP="00354E37">
      <w:pPr>
        <w:spacing w:after="240"/>
        <w:rPr>
          <w:rFonts w:cs="Arial"/>
          <w:szCs w:val="22"/>
        </w:rPr>
      </w:pPr>
      <w:r>
        <w:rPr>
          <w:rFonts w:cs="Arial"/>
          <w:szCs w:val="22"/>
        </w:rPr>
        <w:t xml:space="preserve">This data shows </w:t>
      </w:r>
      <w:r w:rsidR="00341176">
        <w:rPr>
          <w:rFonts w:cs="Arial"/>
          <w:szCs w:val="22"/>
        </w:rPr>
        <w:t xml:space="preserve">approximately 26% of </w:t>
      </w:r>
      <w:r w:rsidR="00E97923">
        <w:rPr>
          <w:rFonts w:cs="Arial"/>
          <w:szCs w:val="22"/>
        </w:rPr>
        <w:t xml:space="preserve">adjudicated matters </w:t>
      </w:r>
      <w:r w:rsidR="003D55D1">
        <w:rPr>
          <w:rFonts w:cs="Arial"/>
          <w:szCs w:val="22"/>
        </w:rPr>
        <w:t xml:space="preserve">in the July-Sept 2021 quarter would be eligible for a review </w:t>
      </w:r>
      <w:r w:rsidR="00BF37C1">
        <w:rPr>
          <w:rFonts w:cs="Arial"/>
          <w:szCs w:val="22"/>
        </w:rPr>
        <w:t xml:space="preserve">of the original determination under the NSW model. </w:t>
      </w:r>
      <w:r w:rsidR="00081649" w:rsidRPr="00081649">
        <w:rPr>
          <w:rFonts w:cs="Arial"/>
          <w:szCs w:val="22"/>
        </w:rPr>
        <w:t>Since the monetary thre</w:t>
      </w:r>
      <w:r w:rsidR="00F7101C">
        <w:rPr>
          <w:rFonts w:cs="Arial"/>
          <w:szCs w:val="22"/>
        </w:rPr>
        <w:t xml:space="preserve">shold is </w:t>
      </w:r>
      <w:r w:rsidR="004218BF">
        <w:rPr>
          <w:rFonts w:cs="Arial"/>
          <w:szCs w:val="22"/>
        </w:rPr>
        <w:t>specified</w:t>
      </w:r>
      <w:r w:rsidR="009148F9">
        <w:rPr>
          <w:rFonts w:cs="Arial"/>
          <w:szCs w:val="22"/>
        </w:rPr>
        <w:t xml:space="preserve"> </w:t>
      </w:r>
      <w:r w:rsidR="00354A3E">
        <w:rPr>
          <w:rFonts w:cs="Arial"/>
          <w:szCs w:val="22"/>
        </w:rPr>
        <w:t>by</w:t>
      </w:r>
      <w:r w:rsidR="009148F9">
        <w:rPr>
          <w:rFonts w:cs="Arial"/>
          <w:szCs w:val="22"/>
        </w:rPr>
        <w:t xml:space="preserve"> the </w:t>
      </w:r>
      <w:r w:rsidR="0049326D">
        <w:rPr>
          <w:rFonts w:cs="Arial"/>
          <w:szCs w:val="22"/>
        </w:rPr>
        <w:t>regulations</w:t>
      </w:r>
      <w:r w:rsidR="009148F9">
        <w:rPr>
          <w:rFonts w:cs="Arial"/>
          <w:szCs w:val="22"/>
        </w:rPr>
        <w:t xml:space="preserve">, there is </w:t>
      </w:r>
      <w:r w:rsidR="000914DE">
        <w:rPr>
          <w:rFonts w:cs="Arial"/>
          <w:szCs w:val="22"/>
        </w:rPr>
        <w:t>some</w:t>
      </w:r>
      <w:r w:rsidR="009148F9">
        <w:rPr>
          <w:rFonts w:cs="Arial"/>
          <w:szCs w:val="22"/>
        </w:rPr>
        <w:t xml:space="preserve"> </w:t>
      </w:r>
      <w:r w:rsidR="004218BF">
        <w:rPr>
          <w:rFonts w:cs="Arial"/>
          <w:szCs w:val="22"/>
        </w:rPr>
        <w:t>flexibility</w:t>
      </w:r>
      <w:r w:rsidR="009148F9">
        <w:rPr>
          <w:rFonts w:cs="Arial"/>
          <w:szCs w:val="22"/>
        </w:rPr>
        <w:t xml:space="preserve"> to </w:t>
      </w:r>
      <w:r w:rsidR="002D284B">
        <w:rPr>
          <w:rFonts w:cs="Arial"/>
          <w:szCs w:val="22"/>
        </w:rPr>
        <w:t xml:space="preserve">change the threshold amount </w:t>
      </w:r>
      <w:r w:rsidR="008E0CBB">
        <w:rPr>
          <w:rFonts w:cs="Arial"/>
          <w:szCs w:val="22"/>
        </w:rPr>
        <w:t>if</w:t>
      </w:r>
      <w:r w:rsidR="003D2940">
        <w:rPr>
          <w:rFonts w:cs="Arial"/>
          <w:szCs w:val="22"/>
        </w:rPr>
        <w:t xml:space="preserve"> </w:t>
      </w:r>
      <w:r w:rsidR="004E61D5">
        <w:rPr>
          <w:rFonts w:cs="Arial"/>
          <w:szCs w:val="22"/>
        </w:rPr>
        <w:t xml:space="preserve">necessary. </w:t>
      </w:r>
    </w:p>
    <w:p w14:paraId="4C875513" w14:textId="07BDD5F5" w:rsidR="002B1426" w:rsidRDefault="00AD3F21" w:rsidP="00354E37">
      <w:pPr>
        <w:spacing w:after="240"/>
        <w:rPr>
          <w:rFonts w:cs="Arial"/>
          <w:szCs w:val="22"/>
        </w:rPr>
      </w:pPr>
      <w:r>
        <w:rPr>
          <w:rFonts w:cs="Arial"/>
          <w:szCs w:val="22"/>
        </w:rPr>
        <w:t xml:space="preserve">While the monetary threshold is similar to the Victorian model, the NSW model does not </w:t>
      </w:r>
      <w:r w:rsidR="004218BF">
        <w:rPr>
          <w:rFonts w:cs="Arial"/>
          <w:szCs w:val="22"/>
        </w:rPr>
        <w:t>propose</w:t>
      </w:r>
      <w:r>
        <w:rPr>
          <w:rFonts w:cs="Arial"/>
          <w:szCs w:val="22"/>
        </w:rPr>
        <w:t xml:space="preserve"> to limit the scope of </w:t>
      </w:r>
      <w:r w:rsidR="00D13E2D">
        <w:rPr>
          <w:rFonts w:cs="Arial"/>
          <w:szCs w:val="22"/>
        </w:rPr>
        <w:t xml:space="preserve">adjudication review applications </w:t>
      </w:r>
      <w:r w:rsidR="001069C9" w:rsidRPr="001069C9">
        <w:rPr>
          <w:rFonts w:cs="Arial"/>
          <w:szCs w:val="22"/>
        </w:rPr>
        <w:t>to whether the original adjudicator had erroneously included in an adjudication determination an ‘excluded amount’ or excluded an amount because of erroneously determining that amount to be an ‘excluded amount’.</w:t>
      </w:r>
      <w:r w:rsidR="009436D0">
        <w:rPr>
          <w:rFonts w:cs="Arial"/>
          <w:szCs w:val="22"/>
        </w:rPr>
        <w:t xml:space="preserve"> </w:t>
      </w:r>
    </w:p>
    <w:p w14:paraId="0CBD0FB1" w14:textId="4FC8E70F" w:rsidR="00606B76" w:rsidRDefault="009436D0" w:rsidP="00354E37">
      <w:pPr>
        <w:spacing w:after="240"/>
        <w:rPr>
          <w:rFonts w:cs="Arial"/>
          <w:szCs w:val="22"/>
        </w:rPr>
      </w:pPr>
      <w:r>
        <w:rPr>
          <w:rFonts w:cs="Arial"/>
          <w:szCs w:val="22"/>
        </w:rPr>
        <w:t>However</w:t>
      </w:r>
      <w:r w:rsidR="004218BF">
        <w:rPr>
          <w:rFonts w:cs="Arial"/>
          <w:szCs w:val="22"/>
        </w:rPr>
        <w:t>,</w:t>
      </w:r>
      <w:r>
        <w:rPr>
          <w:rFonts w:cs="Arial"/>
          <w:szCs w:val="22"/>
        </w:rPr>
        <w:t xml:space="preserve"> </w:t>
      </w:r>
      <w:r w:rsidR="002B1426">
        <w:rPr>
          <w:rFonts w:cs="Arial"/>
          <w:szCs w:val="22"/>
        </w:rPr>
        <w:t xml:space="preserve">an important </w:t>
      </w:r>
      <w:r w:rsidR="00FA5270">
        <w:rPr>
          <w:rFonts w:cs="Arial"/>
          <w:szCs w:val="22"/>
        </w:rPr>
        <w:t>aspect</w:t>
      </w:r>
      <w:r w:rsidR="002B1426">
        <w:rPr>
          <w:rFonts w:cs="Arial"/>
          <w:szCs w:val="22"/>
        </w:rPr>
        <w:t xml:space="preserve"> of the NSW model </w:t>
      </w:r>
      <w:r w:rsidR="00255807">
        <w:rPr>
          <w:rFonts w:cs="Arial"/>
          <w:szCs w:val="22"/>
        </w:rPr>
        <w:t>at</w:t>
      </w:r>
      <w:r w:rsidR="00265E73" w:rsidRPr="00265E73">
        <w:rPr>
          <w:rFonts w:cs="Arial"/>
          <w:szCs w:val="22"/>
        </w:rPr>
        <w:t>,</w:t>
      </w:r>
      <w:r w:rsidR="00255807" w:rsidRPr="00265E73">
        <w:rPr>
          <w:rFonts w:cs="Arial"/>
          <w:szCs w:val="22"/>
        </w:rPr>
        <w:t xml:space="preserve"> </w:t>
      </w:r>
      <w:r w:rsidR="00265E73" w:rsidRPr="00E81D34">
        <w:rPr>
          <w:rFonts w:cs="Arial"/>
          <w:b/>
          <w:szCs w:val="22"/>
        </w:rPr>
        <w:t>clauses</w:t>
      </w:r>
      <w:r w:rsidR="00255807" w:rsidRPr="00E81D34">
        <w:rPr>
          <w:rFonts w:cs="Arial"/>
          <w:b/>
          <w:szCs w:val="22"/>
        </w:rPr>
        <w:t xml:space="preserve"> 26AD and 26AE</w:t>
      </w:r>
      <w:r w:rsidR="00255807">
        <w:rPr>
          <w:rFonts w:cs="Arial"/>
          <w:szCs w:val="22"/>
        </w:rPr>
        <w:t xml:space="preserve"> of the </w:t>
      </w:r>
      <w:r w:rsidR="0049326D">
        <w:rPr>
          <w:rFonts w:cs="Arial"/>
          <w:szCs w:val="22"/>
        </w:rPr>
        <w:t>Amendment Bill</w:t>
      </w:r>
      <w:r w:rsidR="00265E73">
        <w:rPr>
          <w:rFonts w:cs="Arial"/>
          <w:szCs w:val="22"/>
        </w:rPr>
        <w:t>,</w:t>
      </w:r>
      <w:r w:rsidR="00255807">
        <w:rPr>
          <w:rFonts w:cs="Arial"/>
          <w:szCs w:val="22"/>
        </w:rPr>
        <w:t xml:space="preserve"> </w:t>
      </w:r>
      <w:r w:rsidR="002B1426">
        <w:rPr>
          <w:rFonts w:cs="Arial"/>
          <w:szCs w:val="22"/>
        </w:rPr>
        <w:t xml:space="preserve">is </w:t>
      </w:r>
      <w:r w:rsidR="00813D90">
        <w:rPr>
          <w:rFonts w:cs="Arial"/>
          <w:szCs w:val="22"/>
        </w:rPr>
        <w:t xml:space="preserve">if a review application contains a submission, </w:t>
      </w:r>
      <w:r w:rsidR="00A41FF4">
        <w:rPr>
          <w:rFonts w:cs="Arial"/>
          <w:szCs w:val="22"/>
        </w:rPr>
        <w:t xml:space="preserve">the submission must not raise </w:t>
      </w:r>
      <w:r w:rsidR="00EB0776">
        <w:rPr>
          <w:rFonts w:cs="Arial"/>
          <w:szCs w:val="22"/>
        </w:rPr>
        <w:t xml:space="preserve">and is void to the extent it purports to raise, </w:t>
      </w:r>
      <w:r w:rsidR="006B1440">
        <w:rPr>
          <w:rFonts w:cs="Arial"/>
          <w:szCs w:val="22"/>
        </w:rPr>
        <w:t xml:space="preserve">an irrelevant matter </w:t>
      </w:r>
      <w:r w:rsidR="00A13805">
        <w:rPr>
          <w:rFonts w:cs="Arial"/>
          <w:szCs w:val="22"/>
        </w:rPr>
        <w:t xml:space="preserve">or a matter that was not, </w:t>
      </w:r>
      <w:r w:rsidR="009125D2">
        <w:rPr>
          <w:rFonts w:cs="Arial"/>
          <w:szCs w:val="22"/>
        </w:rPr>
        <w:t>but</w:t>
      </w:r>
      <w:r w:rsidR="00A13805">
        <w:rPr>
          <w:rFonts w:cs="Arial"/>
          <w:szCs w:val="22"/>
        </w:rPr>
        <w:t xml:space="preserve"> could have been </w:t>
      </w:r>
      <w:r w:rsidR="001D282B">
        <w:rPr>
          <w:rFonts w:cs="Arial"/>
          <w:szCs w:val="22"/>
        </w:rPr>
        <w:t xml:space="preserve">raised before the original adjudicator. </w:t>
      </w:r>
    </w:p>
    <w:p w14:paraId="293A0019" w14:textId="6221D76A" w:rsidR="006A6555" w:rsidRDefault="005775FA" w:rsidP="00354E37">
      <w:pPr>
        <w:spacing w:after="240"/>
        <w:rPr>
          <w:rFonts w:cs="Arial"/>
          <w:szCs w:val="22"/>
        </w:rPr>
      </w:pPr>
      <w:r>
        <w:rPr>
          <w:rFonts w:cs="Arial"/>
          <w:szCs w:val="22"/>
        </w:rPr>
        <w:t xml:space="preserve">Effectively, </w:t>
      </w:r>
      <w:r w:rsidR="00024B91">
        <w:rPr>
          <w:rFonts w:cs="Arial"/>
          <w:szCs w:val="22"/>
        </w:rPr>
        <w:t xml:space="preserve">a review adjudication is limited to a rehearing of matters that </w:t>
      </w:r>
      <w:r w:rsidR="001510FB">
        <w:rPr>
          <w:rFonts w:cs="Arial"/>
          <w:szCs w:val="22"/>
        </w:rPr>
        <w:t xml:space="preserve">the original adjudicator considered. </w:t>
      </w:r>
      <w:r w:rsidR="008A2B3F">
        <w:rPr>
          <w:rFonts w:cs="Arial"/>
          <w:szCs w:val="22"/>
        </w:rPr>
        <w:t>The benefit of this for the parties is the matter is seen with fresh eyes b</w:t>
      </w:r>
      <w:r w:rsidR="00066A0B">
        <w:rPr>
          <w:rFonts w:cs="Arial"/>
          <w:szCs w:val="22"/>
        </w:rPr>
        <w:t>y</w:t>
      </w:r>
      <w:r w:rsidR="008A2B3F">
        <w:rPr>
          <w:rFonts w:cs="Arial"/>
          <w:szCs w:val="22"/>
        </w:rPr>
        <w:t xml:space="preserve"> an adjudicator </w:t>
      </w:r>
      <w:r w:rsidR="00666F01">
        <w:rPr>
          <w:rFonts w:cs="Arial"/>
          <w:szCs w:val="22"/>
        </w:rPr>
        <w:t>who was not directly or indi</w:t>
      </w:r>
      <w:r w:rsidR="00FA5270">
        <w:rPr>
          <w:rFonts w:cs="Arial"/>
          <w:szCs w:val="22"/>
        </w:rPr>
        <w:t>re</w:t>
      </w:r>
      <w:r w:rsidR="00666F01">
        <w:rPr>
          <w:rFonts w:cs="Arial"/>
          <w:szCs w:val="22"/>
        </w:rPr>
        <w:t>ctly involved in the original adjudicat</w:t>
      </w:r>
      <w:r w:rsidR="003A0429">
        <w:rPr>
          <w:rFonts w:cs="Arial"/>
          <w:szCs w:val="22"/>
        </w:rPr>
        <w:t>ion</w:t>
      </w:r>
      <w:r w:rsidR="008729AE">
        <w:rPr>
          <w:rFonts w:cs="Arial"/>
          <w:szCs w:val="22"/>
        </w:rPr>
        <w:t xml:space="preserve">. </w:t>
      </w:r>
    </w:p>
    <w:p w14:paraId="17C1176B" w14:textId="6E5D5A06" w:rsidR="008729AE" w:rsidRDefault="00FA5270" w:rsidP="00354E37">
      <w:pPr>
        <w:spacing w:after="240"/>
        <w:rPr>
          <w:rFonts w:cs="Arial"/>
          <w:szCs w:val="22"/>
        </w:rPr>
      </w:pPr>
      <w:r>
        <w:rPr>
          <w:rFonts w:cs="Arial"/>
          <w:szCs w:val="22"/>
        </w:rPr>
        <w:t xml:space="preserve">By limiting the review to </w:t>
      </w:r>
      <w:r w:rsidR="003C6E3C">
        <w:rPr>
          <w:rFonts w:cs="Arial"/>
          <w:szCs w:val="22"/>
        </w:rPr>
        <w:t xml:space="preserve">the rehearing of the matters the original adjudicator considered, this aims to mitigate the risk of </w:t>
      </w:r>
      <w:r w:rsidR="003C6E3C" w:rsidRPr="003C6E3C">
        <w:rPr>
          <w:rFonts w:cs="Arial"/>
          <w:szCs w:val="22"/>
        </w:rPr>
        <w:t>prolonging the process</w:t>
      </w:r>
      <w:r w:rsidR="003C6E3C">
        <w:rPr>
          <w:rFonts w:cs="Arial"/>
          <w:szCs w:val="22"/>
        </w:rPr>
        <w:t xml:space="preserve"> and </w:t>
      </w:r>
      <w:r w:rsidR="009A301A">
        <w:rPr>
          <w:rFonts w:cs="Arial"/>
          <w:szCs w:val="22"/>
        </w:rPr>
        <w:t xml:space="preserve">prevents review applicants or respondents </w:t>
      </w:r>
      <w:r w:rsidR="009A301A" w:rsidRPr="009A301A">
        <w:rPr>
          <w:rFonts w:cs="Arial"/>
          <w:szCs w:val="22"/>
        </w:rPr>
        <w:t>from seeking</w:t>
      </w:r>
      <w:r w:rsidR="003C6E3C">
        <w:rPr>
          <w:rFonts w:cs="Arial"/>
          <w:szCs w:val="22"/>
        </w:rPr>
        <w:t xml:space="preserve"> a </w:t>
      </w:r>
      <w:r w:rsidR="009A301A" w:rsidRPr="009A301A">
        <w:rPr>
          <w:rFonts w:cs="Arial"/>
          <w:szCs w:val="22"/>
        </w:rPr>
        <w:t xml:space="preserve">review </w:t>
      </w:r>
      <w:r w:rsidR="009A301A">
        <w:rPr>
          <w:rFonts w:cs="Arial"/>
          <w:szCs w:val="22"/>
        </w:rPr>
        <w:t xml:space="preserve">of ‘new and improved’ matters </w:t>
      </w:r>
      <w:r w:rsidR="009A301A" w:rsidRPr="009A301A">
        <w:rPr>
          <w:rFonts w:cs="Arial"/>
          <w:szCs w:val="22"/>
        </w:rPr>
        <w:t>as a delaying tactic</w:t>
      </w:r>
      <w:r w:rsidR="009A301A">
        <w:rPr>
          <w:rFonts w:cs="Arial"/>
          <w:szCs w:val="22"/>
        </w:rPr>
        <w:t>.</w:t>
      </w:r>
      <w:r w:rsidR="003C6E3C">
        <w:rPr>
          <w:rFonts w:cs="Arial"/>
          <w:szCs w:val="22"/>
        </w:rPr>
        <w:t xml:space="preserve"> </w:t>
      </w:r>
    </w:p>
    <w:p w14:paraId="6D84DE79" w14:textId="25E8A6DA" w:rsidR="00CC6230" w:rsidRPr="00CC6230" w:rsidRDefault="00D273C7" w:rsidP="00C55DC2">
      <w:pPr>
        <w:rPr>
          <w:rFonts w:cs="Arial"/>
          <w:szCs w:val="22"/>
        </w:rPr>
      </w:pPr>
      <w:r>
        <w:rPr>
          <w:rFonts w:cs="Arial"/>
          <w:szCs w:val="22"/>
        </w:rPr>
        <w:t xml:space="preserve">A review adjudicator has the power to </w:t>
      </w:r>
      <w:r w:rsidR="005F3F4C">
        <w:rPr>
          <w:rFonts w:cs="Arial"/>
          <w:szCs w:val="22"/>
        </w:rPr>
        <w:t xml:space="preserve">confirm the original determination or substitute the original determination with </w:t>
      </w:r>
      <w:r w:rsidR="002973D2">
        <w:rPr>
          <w:rFonts w:cs="Arial"/>
          <w:szCs w:val="22"/>
        </w:rPr>
        <w:t xml:space="preserve">a new determination. </w:t>
      </w:r>
      <w:r w:rsidR="00725198">
        <w:rPr>
          <w:rFonts w:cs="Arial"/>
          <w:szCs w:val="22"/>
        </w:rPr>
        <w:t>In dec</w:t>
      </w:r>
      <w:r w:rsidR="00AB24A0">
        <w:rPr>
          <w:rFonts w:cs="Arial"/>
          <w:szCs w:val="22"/>
        </w:rPr>
        <w:t>i</w:t>
      </w:r>
      <w:r w:rsidR="00725198">
        <w:rPr>
          <w:rFonts w:cs="Arial"/>
          <w:szCs w:val="22"/>
        </w:rPr>
        <w:t>ding the</w:t>
      </w:r>
      <w:r w:rsidR="00AB24A0">
        <w:rPr>
          <w:rFonts w:cs="Arial"/>
          <w:szCs w:val="22"/>
        </w:rPr>
        <w:t xml:space="preserve"> matter, </w:t>
      </w:r>
      <w:r w:rsidR="00265E73" w:rsidRPr="00E81D34">
        <w:rPr>
          <w:rFonts w:cs="Arial"/>
          <w:b/>
          <w:szCs w:val="22"/>
        </w:rPr>
        <w:t>clause</w:t>
      </w:r>
      <w:r w:rsidR="00255807" w:rsidRPr="00E81D34">
        <w:rPr>
          <w:rFonts w:cs="Arial"/>
          <w:b/>
          <w:szCs w:val="22"/>
        </w:rPr>
        <w:t xml:space="preserve"> 26AG</w:t>
      </w:r>
      <w:r w:rsidR="00255807">
        <w:rPr>
          <w:rFonts w:cs="Arial"/>
          <w:szCs w:val="22"/>
        </w:rPr>
        <w:t xml:space="preserve"> of the </w:t>
      </w:r>
      <w:r w:rsidR="0049326D">
        <w:rPr>
          <w:rFonts w:cs="Arial"/>
          <w:szCs w:val="22"/>
        </w:rPr>
        <w:t>Amendment Bill</w:t>
      </w:r>
      <w:r w:rsidR="00255807">
        <w:rPr>
          <w:rFonts w:cs="Arial"/>
          <w:szCs w:val="22"/>
        </w:rPr>
        <w:t xml:space="preserve"> outlines that </w:t>
      </w:r>
      <w:r w:rsidR="00AB24A0">
        <w:rPr>
          <w:rFonts w:cs="Arial"/>
          <w:szCs w:val="22"/>
        </w:rPr>
        <w:t xml:space="preserve">the review adjudicator must only have consideration </w:t>
      </w:r>
      <w:r w:rsidR="00C67A96">
        <w:rPr>
          <w:rFonts w:cs="Arial"/>
          <w:szCs w:val="22"/>
        </w:rPr>
        <w:t>of t</w:t>
      </w:r>
      <w:r w:rsidR="00C67A96" w:rsidRPr="00C67A96">
        <w:rPr>
          <w:rFonts w:cs="Arial"/>
          <w:szCs w:val="22"/>
        </w:rPr>
        <w:t xml:space="preserve">he provisions of </w:t>
      </w:r>
      <w:r w:rsidR="00606B76" w:rsidRPr="00C67A96">
        <w:rPr>
          <w:rFonts w:cs="Arial"/>
          <w:szCs w:val="22"/>
        </w:rPr>
        <w:t>th</w:t>
      </w:r>
      <w:r w:rsidR="00606B76">
        <w:rPr>
          <w:rFonts w:cs="Arial"/>
          <w:szCs w:val="22"/>
        </w:rPr>
        <w:t>e SOP</w:t>
      </w:r>
      <w:r w:rsidR="00606B76" w:rsidRPr="00C67A96">
        <w:rPr>
          <w:rFonts w:cs="Arial"/>
          <w:szCs w:val="22"/>
        </w:rPr>
        <w:t xml:space="preserve"> </w:t>
      </w:r>
      <w:r w:rsidR="00606B76">
        <w:rPr>
          <w:rFonts w:cs="Arial"/>
          <w:szCs w:val="22"/>
        </w:rPr>
        <w:t>legislation</w:t>
      </w:r>
      <w:r w:rsidR="00C67A96" w:rsidRPr="00C67A96">
        <w:rPr>
          <w:rFonts w:cs="Arial"/>
          <w:szCs w:val="22"/>
        </w:rPr>
        <w:t>, the provisions of the construction contract from which the original</w:t>
      </w:r>
      <w:r w:rsidR="00C67A96">
        <w:rPr>
          <w:rFonts w:cs="Arial"/>
          <w:szCs w:val="22"/>
        </w:rPr>
        <w:t xml:space="preserve"> </w:t>
      </w:r>
      <w:r w:rsidR="00C67A96" w:rsidRPr="00C67A96">
        <w:rPr>
          <w:rFonts w:cs="Arial"/>
          <w:szCs w:val="22"/>
        </w:rPr>
        <w:t>application arose</w:t>
      </w:r>
      <w:r w:rsidR="00255807" w:rsidRPr="00C67A96">
        <w:rPr>
          <w:rFonts w:cs="Arial"/>
          <w:szCs w:val="22"/>
        </w:rPr>
        <w:t>,</w:t>
      </w:r>
      <w:r w:rsidR="009520CB">
        <w:rPr>
          <w:rFonts w:cs="Arial"/>
          <w:szCs w:val="22"/>
        </w:rPr>
        <w:t xml:space="preserve"> and </w:t>
      </w:r>
      <w:r w:rsidR="009520CB" w:rsidRPr="009520CB">
        <w:rPr>
          <w:rFonts w:cs="Arial"/>
          <w:szCs w:val="22"/>
        </w:rPr>
        <w:t>the material given to the review adjudicator</w:t>
      </w:r>
      <w:r w:rsidR="009520CB">
        <w:rPr>
          <w:rFonts w:cs="Arial"/>
          <w:szCs w:val="22"/>
        </w:rPr>
        <w:t xml:space="preserve"> </w:t>
      </w:r>
      <w:r w:rsidR="00016864">
        <w:rPr>
          <w:rFonts w:cs="Arial"/>
          <w:szCs w:val="22"/>
        </w:rPr>
        <w:t>by</w:t>
      </w:r>
      <w:r w:rsidR="00956489">
        <w:rPr>
          <w:rFonts w:cs="Arial"/>
          <w:szCs w:val="22"/>
        </w:rPr>
        <w:t xml:space="preserve"> </w:t>
      </w:r>
      <w:r w:rsidR="00EF38F9">
        <w:rPr>
          <w:rFonts w:cs="Arial"/>
          <w:szCs w:val="22"/>
        </w:rPr>
        <w:t xml:space="preserve">the </w:t>
      </w:r>
      <w:r w:rsidR="00F72CBC">
        <w:rPr>
          <w:rFonts w:cs="Arial"/>
          <w:szCs w:val="22"/>
        </w:rPr>
        <w:t>ANA</w:t>
      </w:r>
      <w:r w:rsidR="00606B76">
        <w:rPr>
          <w:rFonts w:cs="Arial"/>
          <w:szCs w:val="22"/>
        </w:rPr>
        <w:t>,</w:t>
      </w:r>
      <w:r w:rsidR="009F1B3A">
        <w:rPr>
          <w:rFonts w:cs="Arial"/>
          <w:szCs w:val="22"/>
        </w:rPr>
        <w:t xml:space="preserve"> including</w:t>
      </w:r>
      <w:r w:rsidR="00C55DC2">
        <w:rPr>
          <w:rFonts w:cs="Arial"/>
          <w:szCs w:val="22"/>
        </w:rPr>
        <w:t xml:space="preserve"> </w:t>
      </w:r>
      <w:r w:rsidR="00432ED9" w:rsidRPr="00432ED9">
        <w:rPr>
          <w:rFonts w:cs="Arial"/>
          <w:szCs w:val="22"/>
        </w:rPr>
        <w:t>a response to the review</w:t>
      </w:r>
      <w:r w:rsidR="00432ED9">
        <w:rPr>
          <w:rFonts w:cs="Arial"/>
          <w:szCs w:val="22"/>
        </w:rPr>
        <w:t xml:space="preserve"> </w:t>
      </w:r>
      <w:r w:rsidR="00432ED9" w:rsidRPr="00432ED9">
        <w:rPr>
          <w:rFonts w:cs="Arial"/>
          <w:szCs w:val="22"/>
        </w:rPr>
        <w:lastRenderedPageBreak/>
        <w:t>application from the review respondent,</w:t>
      </w:r>
      <w:r w:rsidR="00432ED9">
        <w:rPr>
          <w:rFonts w:cs="Arial"/>
          <w:szCs w:val="22"/>
        </w:rPr>
        <w:t xml:space="preserve"> and </w:t>
      </w:r>
      <w:r w:rsidR="00537D4A">
        <w:rPr>
          <w:rFonts w:cs="Arial"/>
          <w:szCs w:val="22"/>
        </w:rPr>
        <w:t>documents that accompany a review application</w:t>
      </w:r>
      <w:r w:rsidR="00432ED9">
        <w:rPr>
          <w:rFonts w:cs="Arial"/>
          <w:szCs w:val="22"/>
        </w:rPr>
        <w:t xml:space="preserve"> including</w:t>
      </w:r>
      <w:r w:rsidR="00537D4A">
        <w:rPr>
          <w:rFonts w:cs="Arial"/>
          <w:szCs w:val="22"/>
        </w:rPr>
        <w:t>:</w:t>
      </w:r>
    </w:p>
    <w:p w14:paraId="2FFACBAE" w14:textId="0A6DB8F2" w:rsidR="00537D4A" w:rsidRPr="00C55DC2" w:rsidRDefault="00B46176" w:rsidP="00685FE7">
      <w:pPr>
        <w:pStyle w:val="ListParagraph"/>
        <w:numPr>
          <w:ilvl w:val="0"/>
          <w:numId w:val="46"/>
        </w:numPr>
        <w:spacing w:line="360" w:lineRule="auto"/>
        <w:rPr>
          <w:rFonts w:ascii="Arial" w:hAnsi="Arial" w:cs="Arial"/>
          <w:sz w:val="22"/>
          <w:szCs w:val="22"/>
        </w:rPr>
      </w:pPr>
      <w:r w:rsidRPr="00C55DC2">
        <w:rPr>
          <w:rFonts w:ascii="Arial" w:hAnsi="Arial" w:cs="Arial"/>
          <w:sz w:val="22"/>
          <w:szCs w:val="22"/>
        </w:rPr>
        <w:t>the original application and original determination</w:t>
      </w:r>
    </w:p>
    <w:p w14:paraId="28C3258E" w14:textId="2E5CD10A" w:rsidR="00B46176" w:rsidRPr="00C55DC2" w:rsidRDefault="00B86B0D" w:rsidP="00685FE7">
      <w:pPr>
        <w:pStyle w:val="ListParagraph"/>
        <w:numPr>
          <w:ilvl w:val="0"/>
          <w:numId w:val="46"/>
        </w:numPr>
        <w:spacing w:line="360" w:lineRule="auto"/>
        <w:rPr>
          <w:rFonts w:ascii="Arial" w:hAnsi="Arial" w:cs="Arial"/>
          <w:sz w:val="22"/>
          <w:szCs w:val="22"/>
        </w:rPr>
      </w:pPr>
      <w:r w:rsidRPr="00C55DC2">
        <w:rPr>
          <w:rFonts w:ascii="Arial" w:hAnsi="Arial" w:cs="Arial"/>
          <w:sz w:val="22"/>
          <w:szCs w:val="22"/>
        </w:rPr>
        <w:t xml:space="preserve">the payment claim relating </w:t>
      </w:r>
      <w:r w:rsidR="00413B45" w:rsidRPr="00C55DC2">
        <w:rPr>
          <w:rFonts w:ascii="Arial" w:hAnsi="Arial" w:cs="Arial"/>
          <w:sz w:val="22"/>
          <w:szCs w:val="22"/>
        </w:rPr>
        <w:t>to the original determination</w:t>
      </w:r>
    </w:p>
    <w:p w14:paraId="08281398" w14:textId="39CC3E28" w:rsidR="00413B45" w:rsidRPr="00C55DC2" w:rsidRDefault="00F62641" w:rsidP="00685FE7">
      <w:pPr>
        <w:pStyle w:val="ListParagraph"/>
        <w:numPr>
          <w:ilvl w:val="0"/>
          <w:numId w:val="46"/>
        </w:numPr>
        <w:spacing w:line="360" w:lineRule="auto"/>
        <w:rPr>
          <w:rFonts w:ascii="Arial" w:hAnsi="Arial" w:cs="Arial"/>
          <w:sz w:val="22"/>
          <w:szCs w:val="22"/>
        </w:rPr>
      </w:pPr>
      <w:r w:rsidRPr="00C55DC2">
        <w:rPr>
          <w:rFonts w:ascii="Arial" w:hAnsi="Arial" w:cs="Arial"/>
          <w:sz w:val="22"/>
          <w:szCs w:val="22"/>
        </w:rPr>
        <w:t>if the original respondent is the revi</w:t>
      </w:r>
      <w:r w:rsidR="00AB0927" w:rsidRPr="00C55DC2">
        <w:rPr>
          <w:rFonts w:ascii="Arial" w:hAnsi="Arial" w:cs="Arial"/>
          <w:sz w:val="22"/>
          <w:szCs w:val="22"/>
        </w:rPr>
        <w:t>ew applicant</w:t>
      </w:r>
      <w:r w:rsidR="00A9302D" w:rsidRPr="00C55DC2">
        <w:rPr>
          <w:rFonts w:ascii="Arial" w:hAnsi="Arial" w:cs="Arial"/>
          <w:sz w:val="22"/>
          <w:szCs w:val="22"/>
        </w:rPr>
        <w:t>, the payment schedule given to the original claimant</w:t>
      </w:r>
    </w:p>
    <w:p w14:paraId="3A0C3267" w14:textId="6B794FFB" w:rsidR="004761CD" w:rsidRPr="00C55DC2" w:rsidRDefault="004761CD" w:rsidP="00685FE7">
      <w:pPr>
        <w:pStyle w:val="ListParagraph"/>
        <w:numPr>
          <w:ilvl w:val="0"/>
          <w:numId w:val="46"/>
        </w:numPr>
        <w:spacing w:line="360" w:lineRule="auto"/>
        <w:rPr>
          <w:rFonts w:ascii="Arial" w:hAnsi="Arial" w:cs="Arial"/>
          <w:sz w:val="22"/>
          <w:szCs w:val="22"/>
        </w:rPr>
      </w:pPr>
      <w:r w:rsidRPr="00C55DC2">
        <w:rPr>
          <w:rFonts w:ascii="Arial" w:hAnsi="Arial" w:cs="Arial"/>
          <w:sz w:val="22"/>
          <w:szCs w:val="22"/>
        </w:rPr>
        <w:t>submissions received by the original adjudicator</w:t>
      </w:r>
    </w:p>
    <w:p w14:paraId="5B47135B" w14:textId="582C1971" w:rsidR="004761CD" w:rsidRPr="00C55DC2" w:rsidRDefault="0092025A" w:rsidP="00685FE7">
      <w:pPr>
        <w:pStyle w:val="ListParagraph"/>
        <w:numPr>
          <w:ilvl w:val="0"/>
          <w:numId w:val="46"/>
        </w:numPr>
        <w:spacing w:after="240" w:line="360" w:lineRule="auto"/>
        <w:rPr>
          <w:rFonts w:ascii="Arial" w:hAnsi="Arial" w:cs="Arial"/>
          <w:sz w:val="22"/>
          <w:szCs w:val="22"/>
        </w:rPr>
      </w:pPr>
      <w:r w:rsidRPr="00C55DC2">
        <w:rPr>
          <w:rFonts w:ascii="Arial" w:hAnsi="Arial" w:cs="Arial"/>
          <w:sz w:val="22"/>
          <w:szCs w:val="22"/>
        </w:rPr>
        <w:t>any other information received by the original adjudica</w:t>
      </w:r>
      <w:r w:rsidR="00C55DC2" w:rsidRPr="00C55DC2">
        <w:rPr>
          <w:rFonts w:ascii="Arial" w:hAnsi="Arial" w:cs="Arial"/>
          <w:sz w:val="22"/>
          <w:szCs w:val="22"/>
        </w:rPr>
        <w:t>tor</w:t>
      </w:r>
      <w:r w:rsidRPr="00C55DC2">
        <w:rPr>
          <w:rFonts w:ascii="Arial" w:hAnsi="Arial" w:cs="Arial"/>
          <w:sz w:val="22"/>
          <w:szCs w:val="22"/>
        </w:rPr>
        <w:t xml:space="preserve">. </w:t>
      </w:r>
    </w:p>
    <w:p w14:paraId="1E56069F" w14:textId="3D009248" w:rsidR="009549EB" w:rsidRPr="009549EB" w:rsidRDefault="00227837" w:rsidP="009549EB">
      <w:pPr>
        <w:rPr>
          <w:rFonts w:cs="Arial"/>
          <w:szCs w:val="22"/>
        </w:rPr>
      </w:pPr>
      <w:r>
        <w:rPr>
          <w:rFonts w:cs="Arial"/>
          <w:szCs w:val="22"/>
        </w:rPr>
        <w:t xml:space="preserve">The NSW model </w:t>
      </w:r>
      <w:r w:rsidR="009549EB">
        <w:rPr>
          <w:rFonts w:cs="Arial"/>
          <w:szCs w:val="22"/>
        </w:rPr>
        <w:t>provides that i</w:t>
      </w:r>
      <w:r w:rsidR="009549EB" w:rsidRPr="009549EB">
        <w:rPr>
          <w:rFonts w:cs="Arial"/>
          <w:szCs w:val="22"/>
        </w:rPr>
        <w:t>f a review applicant or review respondent (the review debtor) fails to pay the</w:t>
      </w:r>
      <w:r w:rsidR="009549EB">
        <w:rPr>
          <w:rFonts w:cs="Arial"/>
          <w:szCs w:val="22"/>
        </w:rPr>
        <w:t xml:space="preserve"> </w:t>
      </w:r>
      <w:r w:rsidR="009549EB" w:rsidRPr="009549EB">
        <w:rPr>
          <w:rFonts w:cs="Arial"/>
          <w:szCs w:val="22"/>
        </w:rPr>
        <w:t xml:space="preserve">whole or part of an amount specified </w:t>
      </w:r>
      <w:r w:rsidR="001F1D13" w:rsidRPr="001F1D13">
        <w:rPr>
          <w:rFonts w:cs="Arial"/>
          <w:szCs w:val="22"/>
        </w:rPr>
        <w:t>by the review determination</w:t>
      </w:r>
      <w:r w:rsidR="009549EB" w:rsidRPr="009549EB">
        <w:rPr>
          <w:rFonts w:cs="Arial"/>
          <w:szCs w:val="22"/>
        </w:rPr>
        <w:t>, the person to whom</w:t>
      </w:r>
      <w:r w:rsidR="001F1D13" w:rsidRPr="001F1D13">
        <w:rPr>
          <w:rFonts w:cs="Arial"/>
          <w:szCs w:val="22"/>
        </w:rPr>
        <w:t xml:space="preserve"> </w:t>
      </w:r>
      <w:r w:rsidR="009549EB" w:rsidRPr="009549EB">
        <w:rPr>
          <w:rFonts w:cs="Arial"/>
          <w:szCs w:val="22"/>
        </w:rPr>
        <w:t>the amount is owed (the review creditor) may</w:t>
      </w:r>
      <w:r w:rsidR="001F1D13" w:rsidRPr="001F1D13">
        <w:rPr>
          <w:rFonts w:cs="Arial"/>
          <w:szCs w:val="22"/>
        </w:rPr>
        <w:t>:</w:t>
      </w:r>
    </w:p>
    <w:p w14:paraId="0AFFD903" w14:textId="61044580" w:rsidR="00606B76" w:rsidRPr="001F1D13" w:rsidRDefault="00606B76" w:rsidP="00685FE7">
      <w:pPr>
        <w:pStyle w:val="ListParagraph"/>
        <w:numPr>
          <w:ilvl w:val="0"/>
          <w:numId w:val="47"/>
        </w:numPr>
        <w:spacing w:line="360" w:lineRule="auto"/>
        <w:rPr>
          <w:rFonts w:ascii="Arial" w:hAnsi="Arial" w:cs="Arial"/>
          <w:sz w:val="22"/>
          <w:szCs w:val="22"/>
        </w:rPr>
      </w:pPr>
      <w:r>
        <w:rPr>
          <w:rFonts w:ascii="Arial" w:hAnsi="Arial" w:cs="Arial"/>
          <w:sz w:val="22"/>
          <w:szCs w:val="22"/>
        </w:rPr>
        <w:t>A</w:t>
      </w:r>
      <w:r w:rsidRPr="001F1D13">
        <w:rPr>
          <w:rFonts w:ascii="Arial" w:hAnsi="Arial" w:cs="Arial"/>
          <w:sz w:val="22"/>
          <w:szCs w:val="22"/>
        </w:rPr>
        <w:t xml:space="preserve">sk the </w:t>
      </w:r>
      <w:r w:rsidR="00F72CBC">
        <w:rPr>
          <w:rFonts w:ascii="Arial" w:hAnsi="Arial" w:cs="Arial"/>
          <w:sz w:val="22"/>
          <w:szCs w:val="22"/>
        </w:rPr>
        <w:t>ANA</w:t>
      </w:r>
      <w:r w:rsidRPr="001F1D13">
        <w:rPr>
          <w:rFonts w:ascii="Arial" w:hAnsi="Arial" w:cs="Arial"/>
          <w:sz w:val="22"/>
          <w:szCs w:val="22"/>
        </w:rPr>
        <w:t xml:space="preserve"> to which the review application was made for a review certificate</w:t>
      </w:r>
      <w:r>
        <w:rPr>
          <w:rFonts w:ascii="Arial" w:hAnsi="Arial" w:cs="Arial"/>
          <w:sz w:val="22"/>
          <w:szCs w:val="22"/>
        </w:rPr>
        <w:t xml:space="preserve"> which may be filed as a judgment for a debt in court</w:t>
      </w:r>
      <w:r w:rsidRPr="001F1D13">
        <w:rPr>
          <w:rFonts w:ascii="Arial" w:hAnsi="Arial" w:cs="Arial"/>
          <w:sz w:val="22"/>
          <w:szCs w:val="22"/>
        </w:rPr>
        <w:t>, and</w:t>
      </w:r>
    </w:p>
    <w:p w14:paraId="3D9AB7DD" w14:textId="0F91DBE8" w:rsidR="00227837" w:rsidRPr="001F1D13" w:rsidRDefault="00606B76" w:rsidP="00685FE7">
      <w:pPr>
        <w:pStyle w:val="ListParagraph"/>
        <w:numPr>
          <w:ilvl w:val="0"/>
          <w:numId w:val="47"/>
        </w:numPr>
        <w:spacing w:after="240" w:line="360" w:lineRule="auto"/>
        <w:rPr>
          <w:rFonts w:ascii="Arial" w:hAnsi="Arial" w:cs="Arial"/>
          <w:sz w:val="22"/>
          <w:szCs w:val="22"/>
        </w:rPr>
      </w:pPr>
      <w:r>
        <w:rPr>
          <w:rFonts w:ascii="Arial" w:hAnsi="Arial" w:cs="Arial"/>
          <w:sz w:val="22"/>
          <w:szCs w:val="22"/>
        </w:rPr>
        <w:t>I</w:t>
      </w:r>
      <w:r w:rsidRPr="001F1D13">
        <w:rPr>
          <w:rFonts w:ascii="Arial" w:hAnsi="Arial" w:cs="Arial"/>
          <w:sz w:val="22"/>
          <w:szCs w:val="22"/>
        </w:rPr>
        <w:t>f</w:t>
      </w:r>
      <w:r w:rsidR="009549EB" w:rsidRPr="001F1D13">
        <w:rPr>
          <w:rFonts w:ascii="Arial" w:hAnsi="Arial" w:cs="Arial"/>
          <w:sz w:val="22"/>
          <w:szCs w:val="22"/>
        </w:rPr>
        <w:t xml:space="preserve"> the review debtor is the original respondent</w:t>
      </w:r>
      <w:r>
        <w:rPr>
          <w:rFonts w:ascii="Arial" w:hAnsi="Arial" w:cs="Arial"/>
          <w:sz w:val="22"/>
          <w:szCs w:val="22"/>
        </w:rPr>
        <w:t xml:space="preserve"> </w:t>
      </w:r>
      <w:r w:rsidR="00A5053E">
        <w:rPr>
          <w:rFonts w:ascii="Arial" w:hAnsi="Arial" w:cs="Arial"/>
          <w:sz w:val="22"/>
          <w:szCs w:val="22"/>
        </w:rPr>
        <w:t>–</w:t>
      </w:r>
      <w:r>
        <w:rPr>
          <w:rFonts w:ascii="Arial" w:hAnsi="Arial" w:cs="Arial"/>
          <w:sz w:val="22"/>
          <w:szCs w:val="22"/>
        </w:rPr>
        <w:t xml:space="preserve"> </w:t>
      </w:r>
      <w:r w:rsidR="009549EB" w:rsidRPr="001F1D13">
        <w:rPr>
          <w:rFonts w:ascii="Arial" w:hAnsi="Arial" w:cs="Arial"/>
          <w:sz w:val="22"/>
          <w:szCs w:val="22"/>
        </w:rPr>
        <w:t>give the review debtor</w:t>
      </w:r>
      <w:r w:rsidR="001F1D13" w:rsidRPr="001F1D13">
        <w:rPr>
          <w:rFonts w:ascii="Arial" w:hAnsi="Arial" w:cs="Arial"/>
          <w:sz w:val="22"/>
          <w:szCs w:val="22"/>
        </w:rPr>
        <w:t xml:space="preserve"> </w:t>
      </w:r>
      <w:r w:rsidR="009549EB" w:rsidRPr="001F1D13">
        <w:rPr>
          <w:rFonts w:ascii="Arial" w:hAnsi="Arial" w:cs="Arial"/>
          <w:sz w:val="22"/>
          <w:szCs w:val="22"/>
        </w:rPr>
        <w:t>written notice of the review creditor’s intention to suspend carrying out</w:t>
      </w:r>
      <w:r w:rsidR="001F1D13" w:rsidRPr="001F1D13">
        <w:rPr>
          <w:rFonts w:ascii="Arial" w:hAnsi="Arial" w:cs="Arial"/>
          <w:sz w:val="22"/>
          <w:szCs w:val="22"/>
        </w:rPr>
        <w:t xml:space="preserve"> </w:t>
      </w:r>
      <w:r w:rsidR="009549EB" w:rsidRPr="001F1D13">
        <w:rPr>
          <w:rFonts w:ascii="Arial" w:hAnsi="Arial" w:cs="Arial"/>
          <w:sz w:val="22"/>
          <w:szCs w:val="22"/>
        </w:rPr>
        <w:t>construction work, or to suspend supplying related goods and services,</w:t>
      </w:r>
      <w:r w:rsidR="001F1D13" w:rsidRPr="001F1D13">
        <w:rPr>
          <w:rFonts w:ascii="Arial" w:hAnsi="Arial" w:cs="Arial"/>
          <w:sz w:val="22"/>
          <w:szCs w:val="22"/>
        </w:rPr>
        <w:t xml:space="preserve"> </w:t>
      </w:r>
      <w:r w:rsidR="009549EB" w:rsidRPr="001F1D13">
        <w:rPr>
          <w:rFonts w:ascii="Arial" w:hAnsi="Arial" w:cs="Arial"/>
          <w:sz w:val="22"/>
          <w:szCs w:val="22"/>
        </w:rPr>
        <w:t>under the construction contract under which the original application</w:t>
      </w:r>
      <w:r w:rsidR="001F1D13" w:rsidRPr="001F1D13">
        <w:rPr>
          <w:rFonts w:ascii="Arial" w:hAnsi="Arial" w:cs="Arial"/>
          <w:sz w:val="22"/>
          <w:szCs w:val="22"/>
        </w:rPr>
        <w:t xml:space="preserve"> </w:t>
      </w:r>
      <w:r w:rsidR="009549EB" w:rsidRPr="001F1D13">
        <w:rPr>
          <w:rFonts w:ascii="Arial" w:hAnsi="Arial" w:cs="Arial"/>
          <w:sz w:val="22"/>
          <w:szCs w:val="22"/>
        </w:rPr>
        <w:t>arose.</w:t>
      </w:r>
    </w:p>
    <w:p w14:paraId="1FE62103" w14:textId="0353DA93" w:rsidR="00606B76" w:rsidRDefault="00265E73" w:rsidP="00A5053E">
      <w:pPr>
        <w:spacing w:after="240"/>
        <w:rPr>
          <w:rFonts w:cs="Arial"/>
          <w:szCs w:val="22"/>
        </w:rPr>
      </w:pPr>
      <w:r w:rsidRPr="00265E73">
        <w:rPr>
          <w:rFonts w:cs="Arial"/>
          <w:b/>
          <w:szCs w:val="22"/>
        </w:rPr>
        <w:t>Clause</w:t>
      </w:r>
      <w:r w:rsidR="007E0947" w:rsidRPr="00265E73">
        <w:rPr>
          <w:rFonts w:cs="Arial"/>
          <w:b/>
          <w:szCs w:val="22"/>
        </w:rPr>
        <w:t xml:space="preserve"> 26AF</w:t>
      </w:r>
      <w:r w:rsidR="007E0947" w:rsidRPr="00463E82">
        <w:rPr>
          <w:rFonts w:cs="Arial"/>
          <w:b/>
          <w:szCs w:val="22"/>
        </w:rPr>
        <w:t xml:space="preserve"> </w:t>
      </w:r>
      <w:r w:rsidR="007E0947" w:rsidRPr="00463E82">
        <w:rPr>
          <w:rFonts w:cs="Arial"/>
          <w:bCs/>
          <w:szCs w:val="22"/>
        </w:rPr>
        <w:t xml:space="preserve">of </w:t>
      </w:r>
      <w:r w:rsidR="007E0947">
        <w:rPr>
          <w:rFonts w:cs="Arial"/>
          <w:szCs w:val="22"/>
        </w:rPr>
        <w:t>the</w:t>
      </w:r>
      <w:r w:rsidR="00651010" w:rsidRPr="00651010">
        <w:rPr>
          <w:rFonts w:cs="Arial"/>
          <w:szCs w:val="22"/>
        </w:rPr>
        <w:t xml:space="preserve"> </w:t>
      </w:r>
      <w:r w:rsidR="0049326D">
        <w:rPr>
          <w:rFonts w:cs="Arial"/>
          <w:szCs w:val="22"/>
        </w:rPr>
        <w:t>Amendment Bill</w:t>
      </w:r>
      <w:r w:rsidR="00651010" w:rsidRPr="00651010">
        <w:rPr>
          <w:rFonts w:cs="Arial"/>
          <w:szCs w:val="22"/>
        </w:rPr>
        <w:t xml:space="preserve"> does not dictate any additional eligibility criteria for review adjudicators</w:t>
      </w:r>
      <w:r w:rsidR="007E0947">
        <w:rPr>
          <w:rFonts w:cs="Arial"/>
          <w:szCs w:val="22"/>
        </w:rPr>
        <w:t xml:space="preserve"> compared to the existing criteria for adjudicators</w:t>
      </w:r>
      <w:r w:rsidR="00651010">
        <w:rPr>
          <w:rFonts w:cs="Arial"/>
          <w:szCs w:val="22"/>
        </w:rPr>
        <w:t>. However</w:t>
      </w:r>
      <w:r w:rsidR="009F3221">
        <w:rPr>
          <w:rFonts w:cs="Arial"/>
          <w:szCs w:val="22"/>
        </w:rPr>
        <w:t>,</w:t>
      </w:r>
      <w:r w:rsidR="00985A93">
        <w:rPr>
          <w:rFonts w:cs="Arial"/>
          <w:szCs w:val="22"/>
        </w:rPr>
        <w:t xml:space="preserve"> </w:t>
      </w:r>
      <w:r w:rsidR="009F3221">
        <w:rPr>
          <w:rFonts w:cs="Arial"/>
          <w:szCs w:val="22"/>
        </w:rPr>
        <w:t xml:space="preserve">ANAs </w:t>
      </w:r>
      <w:r w:rsidR="00985A93">
        <w:rPr>
          <w:rFonts w:cs="Arial"/>
          <w:szCs w:val="22"/>
        </w:rPr>
        <w:t>who receive adju</w:t>
      </w:r>
      <w:r w:rsidR="004218BF">
        <w:rPr>
          <w:rFonts w:cs="Arial"/>
          <w:szCs w:val="22"/>
        </w:rPr>
        <w:t>di</w:t>
      </w:r>
      <w:r w:rsidR="00985A93">
        <w:rPr>
          <w:rFonts w:cs="Arial"/>
          <w:szCs w:val="22"/>
        </w:rPr>
        <w:t>cation review application</w:t>
      </w:r>
      <w:r w:rsidR="00651010">
        <w:rPr>
          <w:rFonts w:cs="Arial"/>
          <w:szCs w:val="22"/>
        </w:rPr>
        <w:t>s</w:t>
      </w:r>
      <w:r w:rsidR="00985A93">
        <w:rPr>
          <w:rFonts w:cs="Arial"/>
          <w:szCs w:val="22"/>
        </w:rPr>
        <w:t xml:space="preserve"> </w:t>
      </w:r>
      <w:r w:rsidR="00651010">
        <w:rPr>
          <w:rFonts w:cs="Arial"/>
          <w:szCs w:val="22"/>
        </w:rPr>
        <w:t xml:space="preserve">are provided with discretion to select the review </w:t>
      </w:r>
      <w:r w:rsidR="004218BF">
        <w:rPr>
          <w:rFonts w:cs="Arial"/>
          <w:szCs w:val="22"/>
        </w:rPr>
        <w:t>adjudicator</w:t>
      </w:r>
      <w:r w:rsidR="00651010">
        <w:rPr>
          <w:rFonts w:cs="Arial"/>
          <w:szCs w:val="22"/>
        </w:rPr>
        <w:t xml:space="preserve"> they consider would be most suitable to be </w:t>
      </w:r>
      <w:r w:rsidR="00985A93">
        <w:rPr>
          <w:rFonts w:cs="Arial"/>
          <w:szCs w:val="22"/>
        </w:rPr>
        <w:t>refer</w:t>
      </w:r>
      <w:r w:rsidR="00651010">
        <w:rPr>
          <w:rFonts w:cs="Arial"/>
          <w:szCs w:val="22"/>
        </w:rPr>
        <w:t>red</w:t>
      </w:r>
      <w:r w:rsidR="00985A93">
        <w:rPr>
          <w:rFonts w:cs="Arial"/>
          <w:szCs w:val="22"/>
        </w:rPr>
        <w:t xml:space="preserve"> </w:t>
      </w:r>
      <w:r w:rsidR="00651010">
        <w:rPr>
          <w:rFonts w:cs="Arial"/>
          <w:szCs w:val="22"/>
        </w:rPr>
        <w:t xml:space="preserve">a review application. </w:t>
      </w:r>
    </w:p>
    <w:p w14:paraId="2B7814D9" w14:textId="1F46BA68" w:rsidR="00755896" w:rsidRPr="00755896" w:rsidRDefault="00651010" w:rsidP="00A5053E">
      <w:pPr>
        <w:spacing w:after="240"/>
        <w:rPr>
          <w:rFonts w:cs="Arial"/>
          <w:szCs w:val="22"/>
        </w:rPr>
      </w:pPr>
      <w:r>
        <w:rPr>
          <w:rFonts w:cs="Arial"/>
          <w:szCs w:val="22"/>
        </w:rPr>
        <w:t xml:space="preserve">In </w:t>
      </w:r>
      <w:r w:rsidR="004218BF">
        <w:rPr>
          <w:rFonts w:cs="Arial"/>
          <w:szCs w:val="22"/>
        </w:rPr>
        <w:t>determining</w:t>
      </w:r>
      <w:r>
        <w:rPr>
          <w:rFonts w:cs="Arial"/>
          <w:szCs w:val="22"/>
        </w:rPr>
        <w:t xml:space="preserve"> which</w:t>
      </w:r>
      <w:r w:rsidR="00985A93">
        <w:rPr>
          <w:rFonts w:cs="Arial"/>
          <w:szCs w:val="22"/>
        </w:rPr>
        <w:t xml:space="preserve"> review adjudicator</w:t>
      </w:r>
      <w:r>
        <w:rPr>
          <w:rFonts w:cs="Arial"/>
          <w:szCs w:val="22"/>
        </w:rPr>
        <w:t xml:space="preserve"> may be most suitable it is </w:t>
      </w:r>
      <w:r w:rsidR="009F3221">
        <w:rPr>
          <w:rFonts w:cs="Arial"/>
          <w:szCs w:val="22"/>
        </w:rPr>
        <w:t>likely</w:t>
      </w:r>
      <w:r>
        <w:rPr>
          <w:rFonts w:cs="Arial"/>
          <w:szCs w:val="22"/>
        </w:rPr>
        <w:t xml:space="preserve"> that the ANA would consider the review adjudicators </w:t>
      </w:r>
      <w:r w:rsidR="009F3221">
        <w:rPr>
          <w:rFonts w:cs="Arial"/>
          <w:szCs w:val="22"/>
        </w:rPr>
        <w:t>background and experience</w:t>
      </w:r>
      <w:r w:rsidR="00801C7A">
        <w:rPr>
          <w:rFonts w:cs="Arial"/>
          <w:szCs w:val="22"/>
        </w:rPr>
        <w:t xml:space="preserve"> in the matters raised in the review application. </w:t>
      </w:r>
      <w:r w:rsidR="009F3221">
        <w:rPr>
          <w:rFonts w:cs="Arial"/>
          <w:szCs w:val="22"/>
        </w:rPr>
        <w:t xml:space="preserve">Feedback is sought on whether the </w:t>
      </w:r>
      <w:r w:rsidR="0049326D">
        <w:rPr>
          <w:rFonts w:cs="Arial"/>
          <w:szCs w:val="22"/>
        </w:rPr>
        <w:t>Amendment Bill</w:t>
      </w:r>
      <w:r w:rsidR="009F3221">
        <w:rPr>
          <w:rFonts w:cs="Arial"/>
          <w:szCs w:val="22"/>
        </w:rPr>
        <w:t xml:space="preserve"> should include specific provisions which dictate </w:t>
      </w:r>
      <w:r w:rsidR="003A65AA">
        <w:rPr>
          <w:rFonts w:cs="Arial"/>
          <w:szCs w:val="22"/>
        </w:rPr>
        <w:t xml:space="preserve">additional </w:t>
      </w:r>
      <w:r w:rsidR="009F3221" w:rsidRPr="009F3221">
        <w:rPr>
          <w:rFonts w:cs="Arial"/>
          <w:szCs w:val="22"/>
        </w:rPr>
        <w:t>eligibility criteria for review adjudicators</w:t>
      </w:r>
      <w:r w:rsidR="009F3221">
        <w:rPr>
          <w:rFonts w:cs="Arial"/>
          <w:szCs w:val="22"/>
        </w:rPr>
        <w:t xml:space="preserve"> and what th</w:t>
      </w:r>
      <w:r w:rsidR="003A65AA">
        <w:rPr>
          <w:rFonts w:cs="Arial"/>
          <w:szCs w:val="22"/>
        </w:rPr>
        <w:t>ese</w:t>
      </w:r>
      <w:r w:rsidR="009F3221">
        <w:rPr>
          <w:rFonts w:cs="Arial"/>
          <w:szCs w:val="22"/>
        </w:rPr>
        <w:t xml:space="preserve"> criteria may be.</w:t>
      </w:r>
    </w:p>
    <w:p w14:paraId="4B18A15F" w14:textId="379A1B43" w:rsidR="003C6CDF" w:rsidRPr="001751BC" w:rsidRDefault="00AB7C20" w:rsidP="001751BC">
      <w:pPr>
        <w:pStyle w:val="Heading3"/>
        <w:spacing w:before="120"/>
        <w:rPr>
          <w:sz w:val="22"/>
          <w:szCs w:val="22"/>
        </w:rPr>
      </w:pPr>
      <w:r w:rsidRPr="001751BC">
        <w:rPr>
          <w:sz w:val="22"/>
          <w:szCs w:val="22"/>
        </w:rPr>
        <w:t>Questions</w:t>
      </w:r>
    </w:p>
    <w:p w14:paraId="02C09E82" w14:textId="27FE4D04" w:rsidR="0081249D" w:rsidRPr="001751BC" w:rsidRDefault="00DA2A43" w:rsidP="001751BC">
      <w:pPr>
        <w:pStyle w:val="ListParagraph"/>
        <w:numPr>
          <w:ilvl w:val="0"/>
          <w:numId w:val="50"/>
        </w:numPr>
        <w:spacing w:before="120" w:after="120" w:line="360" w:lineRule="auto"/>
        <w:rPr>
          <w:rFonts w:ascii="Arial" w:hAnsi="Arial" w:cs="Arial"/>
          <w:b/>
          <w:sz w:val="22"/>
          <w:szCs w:val="22"/>
        </w:rPr>
      </w:pPr>
      <w:r w:rsidRPr="001751BC">
        <w:rPr>
          <w:rFonts w:ascii="Arial" w:hAnsi="Arial" w:cs="Arial"/>
          <w:b/>
          <w:sz w:val="22"/>
          <w:szCs w:val="22"/>
        </w:rPr>
        <w:t>An adjudication review provides an additional opportunity for the original adjudication determination to be reviewed and a new determination issued (without the parties being required to go to court). Do you support the proposal to allow a party to seek a review of an adjudication determination to be heard by another adjudicator? Why</w:t>
      </w:r>
      <w:r w:rsidR="004519D1">
        <w:rPr>
          <w:rFonts w:ascii="Arial" w:hAnsi="Arial" w:cs="Arial"/>
          <w:b/>
          <w:sz w:val="22"/>
          <w:szCs w:val="22"/>
        </w:rPr>
        <w:t xml:space="preserve"> or </w:t>
      </w:r>
      <w:r w:rsidRPr="001751BC">
        <w:rPr>
          <w:rFonts w:ascii="Arial" w:hAnsi="Arial" w:cs="Arial"/>
          <w:b/>
          <w:sz w:val="22"/>
          <w:szCs w:val="22"/>
        </w:rPr>
        <w:t>why not?</w:t>
      </w:r>
    </w:p>
    <w:p w14:paraId="183D2896" w14:textId="55D997B3" w:rsidR="00004658" w:rsidRPr="001751BC" w:rsidRDefault="00004658" w:rsidP="001751BC">
      <w:pPr>
        <w:pStyle w:val="ListParagraph"/>
        <w:numPr>
          <w:ilvl w:val="0"/>
          <w:numId w:val="50"/>
        </w:numPr>
        <w:spacing w:before="120" w:after="120" w:line="360" w:lineRule="auto"/>
        <w:rPr>
          <w:rFonts w:ascii="Arial" w:hAnsi="Arial" w:cs="Arial"/>
          <w:b/>
          <w:sz w:val="22"/>
          <w:szCs w:val="22"/>
        </w:rPr>
      </w:pPr>
      <w:r w:rsidRPr="001751BC">
        <w:rPr>
          <w:rFonts w:ascii="Arial" w:hAnsi="Arial" w:cs="Arial"/>
          <w:b/>
          <w:sz w:val="22"/>
          <w:szCs w:val="22"/>
        </w:rPr>
        <w:lastRenderedPageBreak/>
        <w:t>Do you think there should be any limitation on which matters can be reviewed by another adjudicator (i.e</w:t>
      </w:r>
      <w:r w:rsidR="00C15DD3" w:rsidRPr="001751BC">
        <w:rPr>
          <w:rFonts w:ascii="Arial" w:hAnsi="Arial" w:cs="Arial"/>
          <w:b/>
          <w:sz w:val="22"/>
          <w:szCs w:val="22"/>
        </w:rPr>
        <w:t>.</w:t>
      </w:r>
      <w:r w:rsidRPr="001751BC">
        <w:rPr>
          <w:rFonts w:ascii="Arial" w:hAnsi="Arial" w:cs="Arial"/>
          <w:b/>
          <w:sz w:val="22"/>
          <w:szCs w:val="22"/>
        </w:rPr>
        <w:t xml:space="preserve"> limited by monetary amount or type of matter)? Why</w:t>
      </w:r>
      <w:r w:rsidR="004519D1">
        <w:rPr>
          <w:rFonts w:ascii="Arial" w:hAnsi="Arial" w:cs="Arial"/>
          <w:b/>
          <w:sz w:val="22"/>
          <w:szCs w:val="22"/>
        </w:rPr>
        <w:t xml:space="preserve"> or </w:t>
      </w:r>
      <w:r w:rsidRPr="001751BC">
        <w:rPr>
          <w:rFonts w:ascii="Arial" w:hAnsi="Arial" w:cs="Arial"/>
          <w:b/>
          <w:sz w:val="22"/>
          <w:szCs w:val="22"/>
        </w:rPr>
        <w:t>why not?</w:t>
      </w:r>
    </w:p>
    <w:p w14:paraId="627E7660" w14:textId="0276DA11" w:rsidR="00004658" w:rsidRPr="001751BC" w:rsidRDefault="0084462C" w:rsidP="001751BC">
      <w:pPr>
        <w:pStyle w:val="ListParagraph"/>
        <w:numPr>
          <w:ilvl w:val="0"/>
          <w:numId w:val="50"/>
        </w:numPr>
        <w:spacing w:before="120" w:after="120" w:line="360" w:lineRule="auto"/>
        <w:rPr>
          <w:rFonts w:ascii="Arial" w:hAnsi="Arial" w:cs="Arial"/>
          <w:b/>
          <w:sz w:val="22"/>
          <w:szCs w:val="22"/>
        </w:rPr>
      </w:pPr>
      <w:r w:rsidRPr="001751BC">
        <w:rPr>
          <w:rFonts w:ascii="Arial" w:hAnsi="Arial" w:cs="Arial"/>
          <w:b/>
          <w:sz w:val="22"/>
          <w:szCs w:val="22"/>
        </w:rPr>
        <w:t>Do you think there should be different eligibility criteria (i.e</w:t>
      </w:r>
      <w:r w:rsidR="00C15DD3" w:rsidRPr="001751BC">
        <w:rPr>
          <w:rFonts w:ascii="Arial" w:hAnsi="Arial" w:cs="Arial"/>
          <w:b/>
          <w:sz w:val="22"/>
          <w:szCs w:val="22"/>
        </w:rPr>
        <w:t>.,</w:t>
      </w:r>
      <w:r w:rsidRPr="001751BC">
        <w:rPr>
          <w:rFonts w:ascii="Arial" w:hAnsi="Arial" w:cs="Arial"/>
          <w:b/>
          <w:sz w:val="22"/>
          <w:szCs w:val="22"/>
        </w:rPr>
        <w:t xml:space="preserve"> qualifications, experience or additional training) for a review adjudicator? Why</w:t>
      </w:r>
      <w:r w:rsidR="004519D1">
        <w:rPr>
          <w:rFonts w:ascii="Arial" w:hAnsi="Arial" w:cs="Arial"/>
          <w:b/>
          <w:sz w:val="22"/>
          <w:szCs w:val="22"/>
        </w:rPr>
        <w:t xml:space="preserve"> or </w:t>
      </w:r>
      <w:r w:rsidRPr="001751BC">
        <w:rPr>
          <w:rFonts w:ascii="Arial" w:hAnsi="Arial" w:cs="Arial"/>
          <w:b/>
          <w:sz w:val="22"/>
          <w:szCs w:val="22"/>
        </w:rPr>
        <w:t>why not?</w:t>
      </w:r>
    </w:p>
    <w:p w14:paraId="0861307E" w14:textId="54C24857" w:rsidR="00AB7C20" w:rsidRPr="00A25E7A" w:rsidRDefault="00D84C92" w:rsidP="00A25E7A">
      <w:pPr>
        <w:spacing w:after="240"/>
        <w:rPr>
          <w:rFonts w:cs="Arial"/>
          <w:b/>
          <w:szCs w:val="22"/>
        </w:rPr>
      </w:pPr>
      <w:r>
        <w:rPr>
          <w:rFonts w:eastAsia="Arial" w:cs="Arial"/>
        </w:rPr>
        <w:pict w14:anchorId="45186AB4">
          <v:rect id="_x0000_i1032" style="width:0;height:1.5pt" o:hralign="center" o:hrstd="t" o:hr="t" fillcolor="#a0a0a0" stroked="f"/>
        </w:pict>
      </w:r>
    </w:p>
    <w:p w14:paraId="797B0092" w14:textId="4471B2CB" w:rsidR="00390C68" w:rsidRPr="009F745C" w:rsidRDefault="00390C68" w:rsidP="0049326D">
      <w:pPr>
        <w:pStyle w:val="Heading3"/>
        <w:spacing w:before="240" w:after="240"/>
        <w:rPr>
          <w:rFonts w:cs="Arial"/>
          <w:b w:val="0"/>
        </w:rPr>
      </w:pPr>
      <w:r w:rsidRPr="007E342C">
        <w:rPr>
          <w:rFonts w:cs="Arial"/>
          <w:szCs w:val="28"/>
        </w:rPr>
        <w:t>Adjudicat</w:t>
      </w:r>
      <w:r w:rsidR="00C2702F" w:rsidRPr="009F745C">
        <w:rPr>
          <w:rFonts w:cs="Arial"/>
        </w:rPr>
        <w:t>or Powers</w:t>
      </w:r>
    </w:p>
    <w:p w14:paraId="4DC8532B" w14:textId="4D975442" w:rsidR="00F622B9" w:rsidRPr="00017840" w:rsidRDefault="006042A5" w:rsidP="0049326D">
      <w:pPr>
        <w:pStyle w:val="Heading3"/>
        <w:spacing w:before="240"/>
        <w:rPr>
          <w:rFonts w:ascii="Arial" w:hAnsi="Arial" w:cs="Arial"/>
          <w:b w:val="0"/>
          <w:sz w:val="22"/>
          <w:szCs w:val="22"/>
        </w:rPr>
      </w:pPr>
      <w:r w:rsidRPr="00017840">
        <w:rPr>
          <w:rFonts w:ascii="Arial" w:hAnsi="Arial" w:cs="Arial"/>
          <w:b w:val="0"/>
          <w:sz w:val="22"/>
          <w:szCs w:val="22"/>
        </w:rPr>
        <w:t xml:space="preserve">Under the </w:t>
      </w:r>
      <w:r w:rsidR="004E72B5" w:rsidRPr="00017840">
        <w:rPr>
          <w:rFonts w:ascii="Arial" w:hAnsi="Arial" w:cs="Arial"/>
          <w:b w:val="0"/>
          <w:sz w:val="22"/>
          <w:szCs w:val="22"/>
        </w:rPr>
        <w:t>SOP</w:t>
      </w:r>
      <w:r w:rsidRPr="00017840">
        <w:rPr>
          <w:rFonts w:ascii="Arial" w:hAnsi="Arial" w:cs="Arial"/>
          <w:b w:val="0"/>
          <w:sz w:val="22"/>
          <w:szCs w:val="22"/>
        </w:rPr>
        <w:t xml:space="preserve"> Act</w:t>
      </w:r>
      <w:r w:rsidR="00A64DA4" w:rsidRPr="00017840">
        <w:rPr>
          <w:rFonts w:ascii="Arial" w:hAnsi="Arial" w:cs="Arial"/>
          <w:b w:val="0"/>
          <w:sz w:val="22"/>
          <w:szCs w:val="22"/>
        </w:rPr>
        <w:t>,</w:t>
      </w:r>
      <w:r w:rsidRPr="00017840">
        <w:rPr>
          <w:rFonts w:ascii="Arial" w:hAnsi="Arial" w:cs="Arial"/>
          <w:b w:val="0"/>
          <w:sz w:val="22"/>
          <w:szCs w:val="22"/>
        </w:rPr>
        <w:t xml:space="preserve"> </w:t>
      </w:r>
      <w:r w:rsidR="008E7676" w:rsidRPr="00017840">
        <w:rPr>
          <w:rFonts w:ascii="Arial" w:hAnsi="Arial" w:cs="Arial"/>
          <w:b w:val="0"/>
          <w:sz w:val="22"/>
          <w:szCs w:val="22"/>
        </w:rPr>
        <w:t xml:space="preserve">a </w:t>
      </w:r>
      <w:r w:rsidR="00567E6E" w:rsidRPr="00017840">
        <w:rPr>
          <w:rFonts w:ascii="Arial" w:hAnsi="Arial" w:cs="Arial"/>
          <w:b w:val="0"/>
          <w:sz w:val="22"/>
          <w:szCs w:val="22"/>
        </w:rPr>
        <w:t xml:space="preserve">disputed </w:t>
      </w:r>
      <w:r w:rsidR="003B7692" w:rsidRPr="00017840">
        <w:rPr>
          <w:rFonts w:ascii="Arial" w:hAnsi="Arial" w:cs="Arial"/>
          <w:b w:val="0"/>
          <w:sz w:val="22"/>
          <w:szCs w:val="22"/>
        </w:rPr>
        <w:t xml:space="preserve">payment </w:t>
      </w:r>
      <w:r w:rsidR="00567E6E" w:rsidRPr="00017840">
        <w:rPr>
          <w:rFonts w:ascii="Arial" w:hAnsi="Arial" w:cs="Arial"/>
          <w:b w:val="0"/>
          <w:sz w:val="22"/>
          <w:szCs w:val="22"/>
        </w:rPr>
        <w:t xml:space="preserve">claim </w:t>
      </w:r>
      <w:r w:rsidR="008E7676" w:rsidRPr="00017840">
        <w:rPr>
          <w:rFonts w:ascii="Arial" w:hAnsi="Arial" w:cs="Arial"/>
          <w:b w:val="0"/>
          <w:sz w:val="22"/>
          <w:szCs w:val="22"/>
        </w:rPr>
        <w:t>can be referred</w:t>
      </w:r>
      <w:r w:rsidR="00567E6E" w:rsidRPr="00017840">
        <w:rPr>
          <w:rFonts w:ascii="Arial" w:hAnsi="Arial" w:cs="Arial"/>
          <w:b w:val="0"/>
          <w:sz w:val="22"/>
          <w:szCs w:val="22"/>
        </w:rPr>
        <w:t xml:space="preserve"> to an </w:t>
      </w:r>
      <w:r w:rsidR="008E7676" w:rsidRPr="00017840">
        <w:rPr>
          <w:rFonts w:ascii="Arial" w:hAnsi="Arial" w:cs="Arial"/>
          <w:b w:val="0"/>
          <w:sz w:val="22"/>
          <w:szCs w:val="22"/>
        </w:rPr>
        <w:t xml:space="preserve">independent </w:t>
      </w:r>
      <w:r w:rsidR="00567E6E" w:rsidRPr="00017840">
        <w:rPr>
          <w:rFonts w:ascii="Arial" w:hAnsi="Arial" w:cs="Arial"/>
          <w:b w:val="0"/>
          <w:sz w:val="22"/>
          <w:szCs w:val="22"/>
        </w:rPr>
        <w:t>adjudicator for determination</w:t>
      </w:r>
      <w:r w:rsidR="008E7676" w:rsidRPr="00017840">
        <w:rPr>
          <w:rFonts w:ascii="Arial" w:hAnsi="Arial" w:cs="Arial"/>
          <w:b w:val="0"/>
          <w:sz w:val="22"/>
          <w:szCs w:val="22"/>
        </w:rPr>
        <w:t>.</w:t>
      </w:r>
      <w:r w:rsidR="00862A86" w:rsidRPr="00017840">
        <w:rPr>
          <w:rFonts w:ascii="Arial" w:hAnsi="Arial" w:cs="Arial"/>
          <w:b w:val="0"/>
          <w:sz w:val="22"/>
          <w:szCs w:val="22"/>
        </w:rPr>
        <w:t xml:space="preserve"> </w:t>
      </w:r>
      <w:r w:rsidR="00A50ED8" w:rsidRPr="00017840">
        <w:rPr>
          <w:rFonts w:ascii="Arial" w:hAnsi="Arial" w:cs="Arial"/>
          <w:b w:val="0"/>
          <w:sz w:val="22"/>
          <w:szCs w:val="22"/>
        </w:rPr>
        <w:t>When determining a</w:t>
      </w:r>
      <w:r w:rsidR="00D04CAF" w:rsidRPr="00017840">
        <w:rPr>
          <w:rFonts w:ascii="Arial" w:hAnsi="Arial" w:cs="Arial"/>
          <w:b w:val="0"/>
          <w:sz w:val="22"/>
          <w:szCs w:val="22"/>
        </w:rPr>
        <w:t xml:space="preserve"> dispute, t</w:t>
      </w:r>
      <w:r w:rsidR="00740AE0" w:rsidRPr="00017840">
        <w:rPr>
          <w:rFonts w:ascii="Arial" w:hAnsi="Arial" w:cs="Arial"/>
          <w:b w:val="0"/>
          <w:sz w:val="22"/>
          <w:szCs w:val="22"/>
        </w:rPr>
        <w:t>he adjudicator is</w:t>
      </w:r>
      <w:r w:rsidR="00DB1CAD" w:rsidRPr="00017840">
        <w:rPr>
          <w:rFonts w:ascii="Arial" w:hAnsi="Arial" w:cs="Arial"/>
          <w:b w:val="0"/>
          <w:sz w:val="22"/>
          <w:szCs w:val="22"/>
        </w:rPr>
        <w:t xml:space="preserve"> </w:t>
      </w:r>
      <w:r w:rsidR="00740AE0" w:rsidRPr="00017840">
        <w:rPr>
          <w:rFonts w:ascii="Arial" w:hAnsi="Arial" w:cs="Arial"/>
          <w:b w:val="0"/>
          <w:sz w:val="22"/>
          <w:szCs w:val="22"/>
        </w:rPr>
        <w:t xml:space="preserve">required to </w:t>
      </w:r>
      <w:r w:rsidR="00E638DF" w:rsidRPr="00017840">
        <w:rPr>
          <w:rFonts w:ascii="Arial" w:hAnsi="Arial" w:cs="Arial"/>
          <w:b w:val="0"/>
          <w:sz w:val="22"/>
          <w:szCs w:val="22"/>
        </w:rPr>
        <w:t>consider</w:t>
      </w:r>
      <w:r w:rsidR="00F622B9" w:rsidRPr="00017840">
        <w:rPr>
          <w:rFonts w:ascii="Arial" w:hAnsi="Arial" w:cs="Arial"/>
          <w:b w:val="0"/>
          <w:sz w:val="22"/>
          <w:szCs w:val="22"/>
        </w:rPr>
        <w:t>:</w:t>
      </w:r>
    </w:p>
    <w:p w14:paraId="192B7190" w14:textId="7AADE030" w:rsidR="00F622B9" w:rsidRPr="00672545" w:rsidRDefault="00E638DF" w:rsidP="00685FE7">
      <w:pPr>
        <w:pStyle w:val="ListParagraph"/>
        <w:numPr>
          <w:ilvl w:val="0"/>
          <w:numId w:val="46"/>
        </w:numPr>
        <w:spacing w:line="360" w:lineRule="auto"/>
        <w:rPr>
          <w:rFonts w:ascii="Arial" w:hAnsi="Arial" w:cs="Arial"/>
          <w:sz w:val="22"/>
          <w:szCs w:val="22"/>
        </w:rPr>
      </w:pPr>
      <w:r w:rsidRPr="00672545">
        <w:rPr>
          <w:rFonts w:ascii="Arial" w:hAnsi="Arial" w:cs="Arial"/>
          <w:sz w:val="22"/>
          <w:szCs w:val="22"/>
        </w:rPr>
        <w:t xml:space="preserve">the </w:t>
      </w:r>
      <w:r w:rsidR="00252DD0" w:rsidRPr="00672545">
        <w:rPr>
          <w:rFonts w:ascii="Arial" w:hAnsi="Arial" w:cs="Arial"/>
          <w:sz w:val="22"/>
          <w:szCs w:val="22"/>
        </w:rPr>
        <w:t xml:space="preserve">provisions of the SOP Act </w:t>
      </w:r>
    </w:p>
    <w:p w14:paraId="32B06C18" w14:textId="7B7E8952" w:rsidR="00F622B9" w:rsidRPr="00672545" w:rsidRDefault="00252DD0" w:rsidP="00685FE7">
      <w:pPr>
        <w:pStyle w:val="ListParagraph"/>
        <w:numPr>
          <w:ilvl w:val="0"/>
          <w:numId w:val="46"/>
        </w:numPr>
        <w:spacing w:line="360" w:lineRule="auto"/>
        <w:rPr>
          <w:rFonts w:ascii="Arial" w:hAnsi="Arial" w:cs="Arial"/>
          <w:sz w:val="22"/>
          <w:szCs w:val="22"/>
        </w:rPr>
      </w:pPr>
      <w:r w:rsidRPr="00672545">
        <w:rPr>
          <w:rFonts w:ascii="Arial" w:hAnsi="Arial" w:cs="Arial"/>
          <w:sz w:val="22"/>
          <w:szCs w:val="22"/>
        </w:rPr>
        <w:t xml:space="preserve">the </w:t>
      </w:r>
      <w:r w:rsidR="00E638DF" w:rsidRPr="00672545">
        <w:rPr>
          <w:rFonts w:ascii="Arial" w:hAnsi="Arial" w:cs="Arial"/>
          <w:sz w:val="22"/>
          <w:szCs w:val="22"/>
        </w:rPr>
        <w:t>construction contract</w:t>
      </w:r>
      <w:r w:rsidR="00C173B8" w:rsidRPr="00672545">
        <w:rPr>
          <w:rFonts w:ascii="Arial" w:hAnsi="Arial" w:cs="Arial"/>
          <w:sz w:val="22"/>
          <w:szCs w:val="22"/>
        </w:rPr>
        <w:t xml:space="preserve"> from which the dispute arose </w:t>
      </w:r>
    </w:p>
    <w:p w14:paraId="352F92D6" w14:textId="4067009B" w:rsidR="00F622B9" w:rsidRPr="00672545" w:rsidRDefault="008D77CF" w:rsidP="00685FE7">
      <w:pPr>
        <w:pStyle w:val="ListParagraph"/>
        <w:numPr>
          <w:ilvl w:val="0"/>
          <w:numId w:val="46"/>
        </w:numPr>
        <w:spacing w:line="360" w:lineRule="auto"/>
        <w:rPr>
          <w:rFonts w:ascii="Arial" w:hAnsi="Arial" w:cs="Arial"/>
          <w:sz w:val="22"/>
          <w:szCs w:val="22"/>
        </w:rPr>
      </w:pPr>
      <w:r w:rsidRPr="00672545">
        <w:rPr>
          <w:rFonts w:ascii="Arial" w:hAnsi="Arial" w:cs="Arial"/>
          <w:sz w:val="22"/>
          <w:szCs w:val="22"/>
        </w:rPr>
        <w:t>the payment claim</w:t>
      </w:r>
    </w:p>
    <w:p w14:paraId="7D20E578" w14:textId="6D864D2A" w:rsidR="00F622B9" w:rsidRPr="00672545" w:rsidRDefault="008D77CF" w:rsidP="00685FE7">
      <w:pPr>
        <w:pStyle w:val="ListParagraph"/>
        <w:numPr>
          <w:ilvl w:val="0"/>
          <w:numId w:val="46"/>
        </w:numPr>
        <w:spacing w:line="360" w:lineRule="auto"/>
        <w:rPr>
          <w:rFonts w:ascii="Arial" w:hAnsi="Arial" w:cs="Arial"/>
          <w:sz w:val="22"/>
          <w:szCs w:val="22"/>
        </w:rPr>
      </w:pPr>
      <w:r w:rsidRPr="00672545">
        <w:rPr>
          <w:rFonts w:ascii="Arial" w:hAnsi="Arial" w:cs="Arial"/>
          <w:sz w:val="22"/>
          <w:szCs w:val="22"/>
        </w:rPr>
        <w:t xml:space="preserve">all submissions made by both parties </w:t>
      </w:r>
    </w:p>
    <w:p w14:paraId="37500F1B" w14:textId="66DF9590" w:rsidR="00532708" w:rsidRPr="00672545" w:rsidRDefault="008D77CF" w:rsidP="00685FE7">
      <w:pPr>
        <w:pStyle w:val="ListParagraph"/>
        <w:numPr>
          <w:ilvl w:val="0"/>
          <w:numId w:val="46"/>
        </w:numPr>
        <w:spacing w:after="240" w:line="360" w:lineRule="auto"/>
        <w:ind w:left="714" w:hanging="357"/>
        <w:rPr>
          <w:rFonts w:ascii="Arial" w:hAnsi="Arial" w:cs="Arial"/>
          <w:sz w:val="22"/>
          <w:szCs w:val="22"/>
        </w:rPr>
      </w:pPr>
      <w:r w:rsidRPr="00672545">
        <w:rPr>
          <w:rFonts w:ascii="Arial" w:hAnsi="Arial" w:cs="Arial"/>
          <w:sz w:val="22"/>
          <w:szCs w:val="22"/>
        </w:rPr>
        <w:t xml:space="preserve">the </w:t>
      </w:r>
      <w:r w:rsidR="0038173C" w:rsidRPr="00672545">
        <w:rPr>
          <w:rFonts w:ascii="Arial" w:hAnsi="Arial" w:cs="Arial"/>
          <w:sz w:val="22"/>
          <w:szCs w:val="22"/>
        </w:rPr>
        <w:t>results of any inspection carried out by the adjudicator of any matter to which the claim relates.</w:t>
      </w:r>
      <w:r w:rsidR="00BD4FFD" w:rsidRPr="00672545">
        <w:rPr>
          <w:rFonts w:ascii="Arial" w:hAnsi="Arial" w:cs="Arial"/>
          <w:sz w:val="22"/>
          <w:szCs w:val="22"/>
        </w:rPr>
        <w:t xml:space="preserve"> </w:t>
      </w:r>
    </w:p>
    <w:p w14:paraId="5522ACCD" w14:textId="150BEE02" w:rsidR="00DB1CAD" w:rsidRPr="006268B4" w:rsidRDefault="00BD4FFD" w:rsidP="00017840">
      <w:pPr>
        <w:pStyle w:val="Heading3"/>
        <w:spacing w:before="240" w:after="240"/>
        <w:rPr>
          <w:rFonts w:ascii="Arial" w:hAnsi="Arial" w:cs="Arial"/>
          <w:b w:val="0"/>
          <w:sz w:val="22"/>
          <w:szCs w:val="22"/>
        </w:rPr>
      </w:pPr>
      <w:r w:rsidRPr="00941565">
        <w:rPr>
          <w:rFonts w:ascii="Arial" w:hAnsi="Arial" w:cs="Arial"/>
          <w:b w:val="0"/>
          <w:sz w:val="22"/>
          <w:szCs w:val="22"/>
        </w:rPr>
        <w:t xml:space="preserve">In addition, the adjudicator </w:t>
      </w:r>
      <w:r w:rsidR="00840607" w:rsidRPr="00941565">
        <w:rPr>
          <w:rFonts w:ascii="Arial" w:hAnsi="Arial" w:cs="Arial"/>
          <w:b w:val="0"/>
          <w:sz w:val="22"/>
          <w:szCs w:val="22"/>
        </w:rPr>
        <w:t xml:space="preserve">may </w:t>
      </w:r>
      <w:r w:rsidR="001C3F7C" w:rsidRPr="00941565">
        <w:rPr>
          <w:rFonts w:ascii="Arial" w:hAnsi="Arial" w:cs="Arial"/>
          <w:b w:val="0"/>
          <w:sz w:val="22"/>
          <w:szCs w:val="22"/>
        </w:rPr>
        <w:t xml:space="preserve">be required to determine the value of </w:t>
      </w:r>
      <w:r w:rsidR="00C81DD1" w:rsidRPr="00941565">
        <w:rPr>
          <w:rFonts w:ascii="Arial" w:hAnsi="Arial" w:cs="Arial"/>
          <w:b w:val="0"/>
          <w:sz w:val="22"/>
          <w:szCs w:val="22"/>
        </w:rPr>
        <w:t>any construction work or related goods and services supplied under the applicable construction contract.</w:t>
      </w:r>
      <w:r w:rsidR="00C81DD1" w:rsidRPr="006268B4">
        <w:rPr>
          <w:rFonts w:cs="Arial"/>
          <w:b w:val="0"/>
          <w:sz w:val="22"/>
          <w:szCs w:val="22"/>
        </w:rPr>
        <w:t xml:space="preserve"> </w:t>
      </w:r>
      <w:r w:rsidR="00AC1D78" w:rsidRPr="00A53FB7">
        <w:rPr>
          <w:rFonts w:ascii="Arial" w:hAnsi="Arial" w:cs="Arial"/>
          <w:b w:val="0"/>
          <w:sz w:val="22"/>
          <w:szCs w:val="22"/>
        </w:rPr>
        <w:t>After consideration o</w:t>
      </w:r>
      <w:r w:rsidR="0087008E" w:rsidRPr="006268B4">
        <w:rPr>
          <w:rFonts w:ascii="Arial" w:hAnsi="Arial" w:cs="Arial"/>
          <w:b w:val="0"/>
          <w:sz w:val="22"/>
          <w:szCs w:val="22"/>
        </w:rPr>
        <w:t>f the above matters, t</w:t>
      </w:r>
      <w:r w:rsidR="001E57B8" w:rsidRPr="006268B4">
        <w:rPr>
          <w:rFonts w:ascii="Arial" w:hAnsi="Arial" w:cs="Arial"/>
          <w:b w:val="0"/>
          <w:sz w:val="22"/>
          <w:szCs w:val="22"/>
        </w:rPr>
        <w:t xml:space="preserve">he adjudicator’s determination will </w:t>
      </w:r>
      <w:r w:rsidR="0087008E" w:rsidRPr="006268B4">
        <w:rPr>
          <w:rFonts w:ascii="Arial" w:hAnsi="Arial" w:cs="Arial"/>
          <w:b w:val="0"/>
          <w:sz w:val="22"/>
          <w:szCs w:val="22"/>
        </w:rPr>
        <w:t>outline</w:t>
      </w:r>
      <w:r w:rsidR="001E57B8" w:rsidRPr="006268B4">
        <w:rPr>
          <w:rFonts w:ascii="Arial" w:hAnsi="Arial" w:cs="Arial"/>
          <w:b w:val="0"/>
          <w:sz w:val="22"/>
          <w:szCs w:val="22"/>
        </w:rPr>
        <w:t>:</w:t>
      </w:r>
    </w:p>
    <w:p w14:paraId="008CD25A" w14:textId="64EA877E" w:rsidR="00E638DF" w:rsidRPr="009F745C" w:rsidRDefault="00E638DF" w:rsidP="00256D23">
      <w:pPr>
        <w:pStyle w:val="ListParagraph"/>
        <w:numPr>
          <w:ilvl w:val="0"/>
          <w:numId w:val="42"/>
        </w:numPr>
        <w:spacing w:line="360" w:lineRule="auto"/>
        <w:ind w:left="714" w:hanging="357"/>
        <w:rPr>
          <w:rFonts w:ascii="Arial" w:hAnsi="Arial" w:cs="Arial"/>
          <w:sz w:val="22"/>
          <w:szCs w:val="22"/>
        </w:rPr>
      </w:pPr>
      <w:r w:rsidRPr="009F745C">
        <w:rPr>
          <w:rFonts w:ascii="Arial" w:hAnsi="Arial" w:cs="Arial"/>
          <w:sz w:val="22"/>
          <w:szCs w:val="22"/>
        </w:rPr>
        <w:t>the amount of the progress payment (if any) to be paid by the respondent to the claimant (the adjudicated amount)</w:t>
      </w:r>
    </w:p>
    <w:p w14:paraId="356E7FDE" w14:textId="145CE75C" w:rsidR="00E638DF" w:rsidRPr="009F745C" w:rsidRDefault="00E638DF" w:rsidP="00256D23">
      <w:pPr>
        <w:pStyle w:val="ListParagraph"/>
        <w:numPr>
          <w:ilvl w:val="0"/>
          <w:numId w:val="42"/>
        </w:numPr>
        <w:spacing w:line="360" w:lineRule="auto"/>
        <w:rPr>
          <w:rFonts w:ascii="Arial" w:hAnsi="Arial" w:cs="Arial"/>
          <w:sz w:val="22"/>
          <w:szCs w:val="22"/>
        </w:rPr>
      </w:pPr>
      <w:r w:rsidRPr="009F745C">
        <w:rPr>
          <w:rFonts w:ascii="Arial" w:hAnsi="Arial" w:cs="Arial"/>
          <w:sz w:val="22"/>
          <w:szCs w:val="22"/>
        </w:rPr>
        <w:t>the date on which any such amount became or becomes payable</w:t>
      </w:r>
    </w:p>
    <w:p w14:paraId="775C956F" w14:textId="74ABBF7F" w:rsidR="00E638DF" w:rsidRPr="009F745C" w:rsidRDefault="00E638DF" w:rsidP="00256D23">
      <w:pPr>
        <w:pStyle w:val="ListParagraph"/>
        <w:numPr>
          <w:ilvl w:val="0"/>
          <w:numId w:val="42"/>
        </w:numPr>
        <w:spacing w:line="360" w:lineRule="auto"/>
        <w:ind w:left="714" w:hanging="357"/>
        <w:rPr>
          <w:rFonts w:ascii="Arial" w:hAnsi="Arial" w:cs="Arial"/>
          <w:sz w:val="22"/>
          <w:szCs w:val="22"/>
        </w:rPr>
      </w:pPr>
      <w:r w:rsidRPr="009F745C">
        <w:rPr>
          <w:rFonts w:ascii="Arial" w:hAnsi="Arial" w:cs="Arial"/>
          <w:sz w:val="22"/>
          <w:szCs w:val="22"/>
        </w:rPr>
        <w:t>the rate of interest payable on any such amount.</w:t>
      </w:r>
    </w:p>
    <w:p w14:paraId="6F2C6830" w14:textId="26A60A3B" w:rsidR="00772126" w:rsidRPr="00545F3D" w:rsidRDefault="00F622B9" w:rsidP="00532708">
      <w:pPr>
        <w:spacing w:before="240" w:after="0"/>
        <w:rPr>
          <w:rFonts w:cs="Arial"/>
          <w:szCs w:val="22"/>
        </w:rPr>
      </w:pPr>
      <w:r>
        <w:rPr>
          <w:rFonts w:cs="Arial"/>
          <w:szCs w:val="22"/>
        </w:rPr>
        <w:t>Currently, an</w:t>
      </w:r>
      <w:r w:rsidR="0099056D">
        <w:rPr>
          <w:rFonts w:cs="Arial"/>
          <w:szCs w:val="22"/>
        </w:rPr>
        <w:t xml:space="preserve"> adjudicator has powers under </w:t>
      </w:r>
      <w:r w:rsidR="00430B16" w:rsidRPr="00545F3D">
        <w:rPr>
          <w:rFonts w:cs="Arial"/>
          <w:szCs w:val="22"/>
        </w:rPr>
        <w:t>section 21(4) of</w:t>
      </w:r>
      <w:r w:rsidR="00772126" w:rsidRPr="00545F3D">
        <w:rPr>
          <w:rFonts w:cs="Arial"/>
          <w:szCs w:val="22"/>
        </w:rPr>
        <w:t xml:space="preserve"> the SOP</w:t>
      </w:r>
      <w:r w:rsidR="008E7676">
        <w:rPr>
          <w:rFonts w:cs="Arial"/>
          <w:szCs w:val="22"/>
        </w:rPr>
        <w:t xml:space="preserve"> </w:t>
      </w:r>
      <w:r w:rsidR="00772126" w:rsidRPr="00545F3D">
        <w:rPr>
          <w:rFonts w:cs="Arial"/>
          <w:szCs w:val="22"/>
        </w:rPr>
        <w:t>A</w:t>
      </w:r>
      <w:r w:rsidR="008E7676">
        <w:rPr>
          <w:rFonts w:cs="Arial"/>
          <w:szCs w:val="22"/>
        </w:rPr>
        <w:t>ct</w:t>
      </w:r>
      <w:r w:rsidR="00CE2DB2" w:rsidRPr="00545F3D">
        <w:rPr>
          <w:rFonts w:cs="Arial"/>
          <w:szCs w:val="22"/>
        </w:rPr>
        <w:t>,</w:t>
      </w:r>
      <w:r w:rsidR="00CE2DB2" w:rsidRPr="00A64DA4">
        <w:rPr>
          <w:rStyle w:val="FootnoteReference"/>
          <w:rFonts w:cs="Arial"/>
          <w:szCs w:val="22"/>
        </w:rPr>
        <w:t xml:space="preserve"> </w:t>
      </w:r>
      <w:r w:rsidR="00A64DA4" w:rsidRPr="00245947">
        <w:rPr>
          <w:rStyle w:val="FootnoteReference"/>
          <w:rFonts w:cs="Arial"/>
          <w:szCs w:val="22"/>
        </w:rPr>
        <w:footnoteReference w:id="44"/>
      </w:r>
      <w:r w:rsidR="00A64DA4" w:rsidRPr="00545F3D">
        <w:rPr>
          <w:rFonts w:cs="Arial"/>
          <w:szCs w:val="22"/>
        </w:rPr>
        <w:t xml:space="preserve"> </w:t>
      </w:r>
      <w:r w:rsidR="00CE2DB2" w:rsidRPr="00545F3D">
        <w:rPr>
          <w:rFonts w:cs="Arial"/>
          <w:szCs w:val="22"/>
        </w:rPr>
        <w:t>for the purposes of any proceedings conducted to determine an adjudication application</w:t>
      </w:r>
      <w:r w:rsidR="007250B4" w:rsidRPr="009F745C">
        <w:rPr>
          <w:rFonts w:cs="Arial"/>
          <w:szCs w:val="22"/>
        </w:rPr>
        <w:t>.</w:t>
      </w:r>
      <w:r w:rsidR="007250B4">
        <w:rPr>
          <w:rFonts w:cs="Arial"/>
          <w:szCs w:val="22"/>
        </w:rPr>
        <w:t xml:space="preserve"> These powers include</w:t>
      </w:r>
      <w:r w:rsidR="00441526" w:rsidRPr="00545F3D">
        <w:rPr>
          <w:rFonts w:cs="Arial"/>
          <w:szCs w:val="22"/>
        </w:rPr>
        <w:t>:</w:t>
      </w:r>
    </w:p>
    <w:p w14:paraId="1B9B5E44" w14:textId="4B246E31" w:rsidR="00441526" w:rsidRPr="00545F3D" w:rsidRDefault="00441526" w:rsidP="00256D23">
      <w:pPr>
        <w:pStyle w:val="ListParagraph"/>
        <w:numPr>
          <w:ilvl w:val="0"/>
          <w:numId w:val="26"/>
        </w:numPr>
        <w:spacing w:before="120" w:line="360" w:lineRule="auto"/>
        <w:ind w:left="714" w:hanging="357"/>
        <w:rPr>
          <w:rFonts w:ascii="Arial" w:hAnsi="Arial" w:cs="Arial"/>
          <w:sz w:val="22"/>
          <w:szCs w:val="22"/>
        </w:rPr>
      </w:pPr>
      <w:r w:rsidRPr="00245947">
        <w:rPr>
          <w:rFonts w:ascii="Arial" w:hAnsi="Arial" w:cs="Arial"/>
          <w:sz w:val="22"/>
          <w:szCs w:val="22"/>
        </w:rPr>
        <w:t>request</w:t>
      </w:r>
      <w:r w:rsidR="00A72171">
        <w:rPr>
          <w:rFonts w:ascii="Arial" w:hAnsi="Arial" w:cs="Arial"/>
          <w:sz w:val="22"/>
          <w:szCs w:val="22"/>
        </w:rPr>
        <w:t>ing</w:t>
      </w:r>
      <w:r w:rsidRPr="00545F3D">
        <w:rPr>
          <w:rFonts w:ascii="Arial" w:hAnsi="Arial" w:cs="Arial"/>
          <w:sz w:val="22"/>
          <w:szCs w:val="22"/>
        </w:rPr>
        <w:t xml:space="preserve"> further written submissions from either party, </w:t>
      </w:r>
    </w:p>
    <w:p w14:paraId="327C24C8" w14:textId="4FA4295D" w:rsidR="00441526" w:rsidRPr="00545F3D" w:rsidRDefault="00441526" w:rsidP="00256D23">
      <w:pPr>
        <w:pStyle w:val="ListParagraph"/>
        <w:numPr>
          <w:ilvl w:val="0"/>
          <w:numId w:val="26"/>
        </w:numPr>
        <w:spacing w:before="120" w:line="360" w:lineRule="auto"/>
        <w:ind w:left="714" w:hanging="357"/>
        <w:rPr>
          <w:rFonts w:ascii="Arial" w:hAnsi="Arial" w:cs="Arial"/>
          <w:sz w:val="22"/>
          <w:szCs w:val="22"/>
        </w:rPr>
      </w:pPr>
      <w:r w:rsidRPr="00245947">
        <w:rPr>
          <w:rFonts w:ascii="Arial" w:hAnsi="Arial" w:cs="Arial"/>
          <w:sz w:val="22"/>
          <w:szCs w:val="22"/>
        </w:rPr>
        <w:t>set</w:t>
      </w:r>
      <w:r w:rsidR="00A72171">
        <w:rPr>
          <w:rFonts w:ascii="Arial" w:hAnsi="Arial" w:cs="Arial"/>
          <w:sz w:val="22"/>
          <w:szCs w:val="22"/>
        </w:rPr>
        <w:t>ting</w:t>
      </w:r>
      <w:r w:rsidRPr="00545F3D">
        <w:rPr>
          <w:rFonts w:ascii="Arial" w:hAnsi="Arial" w:cs="Arial"/>
          <w:sz w:val="22"/>
          <w:szCs w:val="22"/>
        </w:rPr>
        <w:t xml:space="preserve"> deadlines for further submissions and comments by the parties, </w:t>
      </w:r>
    </w:p>
    <w:p w14:paraId="5F9BCA78" w14:textId="368BD5BD" w:rsidR="00441526" w:rsidRPr="00545F3D" w:rsidRDefault="00441526" w:rsidP="00256D23">
      <w:pPr>
        <w:pStyle w:val="ListParagraph"/>
        <w:numPr>
          <w:ilvl w:val="0"/>
          <w:numId w:val="26"/>
        </w:numPr>
        <w:spacing w:before="120" w:line="360" w:lineRule="auto"/>
        <w:ind w:left="714" w:hanging="357"/>
        <w:rPr>
          <w:rFonts w:ascii="Arial" w:hAnsi="Arial" w:cs="Arial"/>
          <w:sz w:val="22"/>
          <w:szCs w:val="22"/>
        </w:rPr>
      </w:pPr>
      <w:r w:rsidRPr="00245947">
        <w:rPr>
          <w:rFonts w:ascii="Arial" w:hAnsi="Arial" w:cs="Arial"/>
          <w:sz w:val="22"/>
          <w:szCs w:val="22"/>
        </w:rPr>
        <w:t>call</w:t>
      </w:r>
      <w:r w:rsidR="00A72171">
        <w:rPr>
          <w:rFonts w:ascii="Arial" w:hAnsi="Arial" w:cs="Arial"/>
          <w:sz w:val="22"/>
          <w:szCs w:val="22"/>
        </w:rPr>
        <w:t>ing</w:t>
      </w:r>
      <w:r w:rsidRPr="00545F3D">
        <w:rPr>
          <w:rFonts w:ascii="Arial" w:hAnsi="Arial" w:cs="Arial"/>
          <w:sz w:val="22"/>
          <w:szCs w:val="22"/>
        </w:rPr>
        <w:t xml:space="preserve"> a conference of the parties, and</w:t>
      </w:r>
    </w:p>
    <w:p w14:paraId="7ECB3F0E" w14:textId="75651541" w:rsidR="00441526" w:rsidRPr="00545F3D" w:rsidRDefault="00441526" w:rsidP="00256D23">
      <w:pPr>
        <w:pStyle w:val="ListParagraph"/>
        <w:numPr>
          <w:ilvl w:val="0"/>
          <w:numId w:val="26"/>
        </w:numPr>
        <w:spacing w:before="120" w:after="240" w:line="360" w:lineRule="auto"/>
        <w:ind w:left="714" w:hanging="357"/>
        <w:rPr>
          <w:rFonts w:ascii="Arial" w:hAnsi="Arial" w:cs="Arial"/>
          <w:sz w:val="22"/>
          <w:szCs w:val="22"/>
        </w:rPr>
      </w:pPr>
      <w:r w:rsidRPr="00245947">
        <w:rPr>
          <w:rFonts w:ascii="Arial" w:hAnsi="Arial" w:cs="Arial"/>
          <w:sz w:val="22"/>
          <w:szCs w:val="22"/>
        </w:rPr>
        <w:t>carry</w:t>
      </w:r>
      <w:r w:rsidR="00A72171">
        <w:rPr>
          <w:rFonts w:ascii="Arial" w:hAnsi="Arial" w:cs="Arial"/>
          <w:sz w:val="22"/>
          <w:szCs w:val="22"/>
        </w:rPr>
        <w:t>ing</w:t>
      </w:r>
      <w:r w:rsidRPr="00545F3D">
        <w:rPr>
          <w:rFonts w:ascii="Arial" w:hAnsi="Arial" w:cs="Arial"/>
          <w:sz w:val="22"/>
          <w:szCs w:val="22"/>
        </w:rPr>
        <w:t xml:space="preserve"> out an inspection of any matter to which the claim relates.</w:t>
      </w:r>
    </w:p>
    <w:p w14:paraId="27E688F8" w14:textId="77777777" w:rsidR="00F622B9" w:rsidRPr="001146E3" w:rsidRDefault="00F622B9" w:rsidP="00011F75">
      <w:pPr>
        <w:pStyle w:val="Heading4"/>
        <w:spacing w:before="240" w:after="240"/>
        <w:rPr>
          <w:rFonts w:eastAsiaTheme="minorHAnsi"/>
          <w:b w:val="0"/>
          <w:i/>
          <w:szCs w:val="22"/>
        </w:rPr>
      </w:pPr>
      <w:r w:rsidRPr="00011F75">
        <w:rPr>
          <w:rFonts w:eastAsiaTheme="minorHAnsi"/>
          <w:i/>
          <w:szCs w:val="22"/>
        </w:rPr>
        <w:lastRenderedPageBreak/>
        <w:t>The propo</w:t>
      </w:r>
      <w:r w:rsidRPr="0098678C">
        <w:rPr>
          <w:rFonts w:eastAsiaTheme="minorHAnsi"/>
          <w:bCs w:val="0"/>
          <w:i/>
          <w:szCs w:val="22"/>
        </w:rPr>
        <w:t>sal</w:t>
      </w:r>
    </w:p>
    <w:p w14:paraId="18B766B9" w14:textId="01234B19" w:rsidR="004E4826" w:rsidRPr="006D7457" w:rsidRDefault="004E4826" w:rsidP="002A7D11">
      <w:pPr>
        <w:pStyle w:val="BodyText1"/>
        <w:rPr>
          <w:rFonts w:cs="Arial"/>
        </w:rPr>
      </w:pPr>
      <w:r w:rsidRPr="006D7457">
        <w:t xml:space="preserve">Prior to the release of the </w:t>
      </w:r>
      <w:r w:rsidR="0049326D" w:rsidRPr="006D7457">
        <w:t>Amendment Bill</w:t>
      </w:r>
      <w:r w:rsidRPr="006D7457">
        <w:t xml:space="preserve"> the </w:t>
      </w:r>
      <w:r w:rsidR="002A7D11">
        <w:t>Department</w:t>
      </w:r>
      <w:r>
        <w:t xml:space="preserve"> </w:t>
      </w:r>
      <w:r w:rsidRPr="006D7457">
        <w:rPr>
          <w:rFonts w:cs="Arial"/>
        </w:rPr>
        <w:t xml:space="preserve">consulted with </w:t>
      </w:r>
      <w:r w:rsidR="001249AB" w:rsidRPr="006D7457">
        <w:rPr>
          <w:rFonts w:cs="Arial"/>
        </w:rPr>
        <w:t xml:space="preserve">parts of </w:t>
      </w:r>
      <w:r w:rsidRPr="006D7457">
        <w:rPr>
          <w:rFonts w:cs="Arial"/>
        </w:rPr>
        <w:t>industry on an alternative proposal. This proposal would require adjudicators to visually verify (including using video conferencing) a building site where parties to an adjudication disputed whether work had or had not been completed. Feedback from several stakeholders representing ANAs, adjudicator</w:t>
      </w:r>
      <w:r w:rsidR="00DA316D" w:rsidRPr="006D7457">
        <w:rPr>
          <w:rFonts w:cs="Arial"/>
        </w:rPr>
        <w:t>s</w:t>
      </w:r>
      <w:r w:rsidRPr="006D7457">
        <w:rPr>
          <w:rFonts w:cs="Arial"/>
        </w:rPr>
        <w:t xml:space="preserve"> and subcontractors raised concerns with this proposal including</w:t>
      </w:r>
      <w:r w:rsidR="00DA316D" w:rsidRPr="006D7457">
        <w:rPr>
          <w:rFonts w:cs="Arial"/>
        </w:rPr>
        <w:t xml:space="preserve"> that it would</w:t>
      </w:r>
      <w:r w:rsidRPr="006D7457">
        <w:rPr>
          <w:rFonts w:cs="Arial"/>
        </w:rPr>
        <w:t>:</w:t>
      </w:r>
    </w:p>
    <w:p w14:paraId="4EEC810D" w14:textId="67D3AD46" w:rsidR="004E4826" w:rsidRPr="00823928" w:rsidRDefault="004E4826" w:rsidP="00685FE7">
      <w:pPr>
        <w:pStyle w:val="ListParagraph"/>
        <w:numPr>
          <w:ilvl w:val="0"/>
          <w:numId w:val="55"/>
        </w:numPr>
        <w:spacing w:before="120" w:line="360" w:lineRule="auto"/>
        <w:ind w:left="714" w:right="1134" w:hanging="357"/>
        <w:rPr>
          <w:rFonts w:ascii="Arial" w:hAnsi="Arial" w:cs="Arial"/>
          <w:sz w:val="22"/>
          <w:szCs w:val="20"/>
        </w:rPr>
      </w:pPr>
      <w:r w:rsidRPr="00823928">
        <w:rPr>
          <w:rFonts w:ascii="Arial" w:hAnsi="Arial" w:cs="Arial"/>
          <w:sz w:val="22"/>
          <w:szCs w:val="20"/>
        </w:rPr>
        <w:t>complicate the adjudication process</w:t>
      </w:r>
    </w:p>
    <w:p w14:paraId="621FB240" w14:textId="3EAB4420" w:rsidR="004E4826" w:rsidRPr="00823928" w:rsidRDefault="004E4826" w:rsidP="00685FE7">
      <w:pPr>
        <w:pStyle w:val="ListParagraph"/>
        <w:numPr>
          <w:ilvl w:val="0"/>
          <w:numId w:val="55"/>
        </w:numPr>
        <w:spacing w:before="240" w:line="360" w:lineRule="auto"/>
        <w:ind w:right="1133"/>
        <w:rPr>
          <w:rFonts w:ascii="Arial" w:hAnsi="Arial" w:cs="Arial"/>
          <w:sz w:val="22"/>
          <w:szCs w:val="20"/>
        </w:rPr>
      </w:pPr>
      <w:r w:rsidRPr="00823928">
        <w:rPr>
          <w:rFonts w:ascii="Arial" w:hAnsi="Arial" w:cs="Arial"/>
          <w:sz w:val="22"/>
          <w:szCs w:val="20"/>
        </w:rPr>
        <w:t>prevent efficiency and effectiveness of the aim of the SOP Act</w:t>
      </w:r>
    </w:p>
    <w:p w14:paraId="75063BFB" w14:textId="3C191AAE" w:rsidR="004E4826" w:rsidRPr="00823928" w:rsidRDefault="004E4826" w:rsidP="00685FE7">
      <w:pPr>
        <w:pStyle w:val="ListParagraph"/>
        <w:numPr>
          <w:ilvl w:val="0"/>
          <w:numId w:val="55"/>
        </w:numPr>
        <w:spacing w:before="240" w:line="360" w:lineRule="auto"/>
        <w:ind w:right="1133"/>
        <w:rPr>
          <w:rFonts w:ascii="Arial" w:hAnsi="Arial" w:cs="Arial"/>
          <w:sz w:val="22"/>
          <w:szCs w:val="20"/>
        </w:rPr>
      </w:pPr>
      <w:r w:rsidRPr="00823928">
        <w:rPr>
          <w:rFonts w:ascii="Arial" w:hAnsi="Arial" w:cs="Arial"/>
          <w:sz w:val="22"/>
          <w:szCs w:val="20"/>
        </w:rPr>
        <w:t>cause the adjudicator to consider matters outside of the matters in section 22(2) of the SOP Act</w:t>
      </w:r>
    </w:p>
    <w:p w14:paraId="0B37FA42" w14:textId="4672FDE2" w:rsidR="004E4826" w:rsidRPr="00A53FB7" w:rsidRDefault="00A53FB7" w:rsidP="000B6678">
      <w:pPr>
        <w:spacing w:before="240" w:after="240"/>
        <w:ind w:right="1134"/>
        <w:rPr>
          <w:rFonts w:cs="Arial"/>
          <w:szCs w:val="20"/>
        </w:rPr>
      </w:pPr>
      <w:r>
        <w:rPr>
          <w:rFonts w:cs="Arial"/>
          <w:szCs w:val="20"/>
        </w:rPr>
        <w:t xml:space="preserve">Feedback from stakeholders also raised that </w:t>
      </w:r>
      <w:r w:rsidR="004E4826" w:rsidRPr="00A53FB7">
        <w:rPr>
          <w:rFonts w:cs="Arial"/>
          <w:szCs w:val="20"/>
        </w:rPr>
        <w:t xml:space="preserve">adjudicators are not necessarily experts in building and determining whether or not work has been completed. </w:t>
      </w:r>
    </w:p>
    <w:p w14:paraId="5DEB624D" w14:textId="52A63070" w:rsidR="004E131C" w:rsidRPr="00545F3D" w:rsidRDefault="00FC7186" w:rsidP="0049326D">
      <w:pPr>
        <w:spacing w:before="240"/>
        <w:rPr>
          <w:rFonts w:cs="Arial"/>
          <w:szCs w:val="22"/>
        </w:rPr>
      </w:pPr>
      <w:r>
        <w:rPr>
          <w:rFonts w:cs="Arial"/>
          <w:szCs w:val="22"/>
        </w:rPr>
        <w:t xml:space="preserve">To address these concerns the initial proposal was </w:t>
      </w:r>
      <w:r w:rsidR="009E1080">
        <w:rPr>
          <w:rFonts w:cs="Arial"/>
          <w:szCs w:val="22"/>
        </w:rPr>
        <w:t xml:space="preserve">revised. The revised proposal </w:t>
      </w:r>
      <w:r w:rsidR="003C1580">
        <w:rPr>
          <w:rFonts w:cs="Arial"/>
          <w:szCs w:val="22"/>
        </w:rPr>
        <w:t>outlined at</w:t>
      </w:r>
      <w:r w:rsidR="00B32701" w:rsidRPr="00545F3D">
        <w:rPr>
          <w:rFonts w:cs="Arial"/>
          <w:szCs w:val="22"/>
        </w:rPr>
        <w:t xml:space="preserve"> </w:t>
      </w:r>
      <w:r w:rsidR="00DA3C0A" w:rsidRPr="005045D4">
        <w:rPr>
          <w:rFonts w:cs="Arial"/>
          <w:b/>
          <w:szCs w:val="22"/>
        </w:rPr>
        <w:t xml:space="preserve">Schedule 3, </w:t>
      </w:r>
      <w:r w:rsidR="00265E73" w:rsidRPr="00265E73">
        <w:rPr>
          <w:rFonts w:cs="Arial"/>
          <w:b/>
          <w:szCs w:val="22"/>
        </w:rPr>
        <w:t>clause</w:t>
      </w:r>
      <w:r w:rsidR="00DA3C0A" w:rsidRPr="00265E73">
        <w:rPr>
          <w:rFonts w:cs="Arial"/>
          <w:b/>
          <w:szCs w:val="22"/>
        </w:rPr>
        <w:t xml:space="preserve"> 21</w:t>
      </w:r>
      <w:r w:rsidR="00DA3C0A" w:rsidRPr="00265E73">
        <w:rPr>
          <w:rFonts w:cs="Arial"/>
          <w:szCs w:val="22"/>
        </w:rPr>
        <w:t xml:space="preserve"> o</w:t>
      </w:r>
      <w:r w:rsidR="00DA3C0A">
        <w:rPr>
          <w:rFonts w:cs="Arial"/>
          <w:szCs w:val="22"/>
        </w:rPr>
        <w:t>f the</w:t>
      </w:r>
      <w:r w:rsidR="00F622B9">
        <w:rPr>
          <w:rFonts w:cs="Arial"/>
          <w:szCs w:val="22"/>
        </w:rPr>
        <w:t xml:space="preserve"> </w:t>
      </w:r>
      <w:r w:rsidR="0049326D">
        <w:rPr>
          <w:rFonts w:cs="Arial"/>
          <w:szCs w:val="22"/>
        </w:rPr>
        <w:t>Amendment Bill</w:t>
      </w:r>
      <w:r w:rsidR="00B32701" w:rsidRPr="00545F3D">
        <w:rPr>
          <w:rFonts w:cs="Arial"/>
          <w:szCs w:val="22"/>
        </w:rPr>
        <w:t xml:space="preserve"> propose</w:t>
      </w:r>
      <w:r w:rsidR="005B1B9C">
        <w:rPr>
          <w:rFonts w:cs="Arial"/>
          <w:szCs w:val="22"/>
        </w:rPr>
        <w:t>s</w:t>
      </w:r>
      <w:r w:rsidR="00B32701" w:rsidRPr="00545F3D">
        <w:rPr>
          <w:rFonts w:cs="Arial"/>
          <w:szCs w:val="22"/>
        </w:rPr>
        <w:t xml:space="preserve"> to </w:t>
      </w:r>
      <w:r w:rsidR="005A5C65" w:rsidRPr="009F745C">
        <w:rPr>
          <w:rFonts w:cs="Arial"/>
          <w:szCs w:val="22"/>
        </w:rPr>
        <w:t>allow</w:t>
      </w:r>
      <w:r w:rsidR="00C651BB" w:rsidRPr="00545F3D">
        <w:rPr>
          <w:rFonts w:cs="Arial"/>
          <w:szCs w:val="22"/>
        </w:rPr>
        <w:t xml:space="preserve"> an </w:t>
      </w:r>
      <w:r w:rsidR="005A5C65">
        <w:rPr>
          <w:rFonts w:cs="Arial"/>
          <w:szCs w:val="22"/>
        </w:rPr>
        <w:t>adjudicator</w:t>
      </w:r>
      <w:r w:rsidR="00C651BB" w:rsidRPr="00545F3D">
        <w:rPr>
          <w:rFonts w:cs="Arial"/>
          <w:szCs w:val="22"/>
        </w:rPr>
        <w:t xml:space="preserve"> to</w:t>
      </w:r>
      <w:r w:rsidR="005A5C65">
        <w:rPr>
          <w:rFonts w:cs="Arial"/>
          <w:szCs w:val="22"/>
        </w:rPr>
        <w:t xml:space="preserve"> </w:t>
      </w:r>
      <w:r w:rsidR="00BF286C">
        <w:rPr>
          <w:rFonts w:cs="Arial"/>
          <w:szCs w:val="22"/>
        </w:rPr>
        <w:t xml:space="preserve">do the following </w:t>
      </w:r>
      <w:r w:rsidR="003C1580">
        <w:rPr>
          <w:rFonts w:cs="Arial"/>
          <w:szCs w:val="22"/>
        </w:rPr>
        <w:t>at their discretion</w:t>
      </w:r>
      <w:r w:rsidR="00BF286C">
        <w:rPr>
          <w:rFonts w:cs="Arial"/>
          <w:szCs w:val="22"/>
        </w:rPr>
        <w:t xml:space="preserve"> (unless both parties object):</w:t>
      </w:r>
      <w:r w:rsidR="00C651BB" w:rsidRPr="00245947">
        <w:rPr>
          <w:rFonts w:cs="Arial"/>
          <w:szCs w:val="22"/>
        </w:rPr>
        <w:t xml:space="preserve"> </w:t>
      </w:r>
    </w:p>
    <w:p w14:paraId="157B72ED" w14:textId="4792331A" w:rsidR="00C651BB" w:rsidRPr="00245947" w:rsidRDefault="004E7423" w:rsidP="00256D23">
      <w:pPr>
        <w:pStyle w:val="ListParagraph"/>
        <w:numPr>
          <w:ilvl w:val="0"/>
          <w:numId w:val="36"/>
        </w:numPr>
        <w:spacing w:before="240" w:line="360" w:lineRule="auto"/>
        <w:rPr>
          <w:rFonts w:ascii="Arial" w:hAnsi="Arial" w:cs="Arial"/>
          <w:sz w:val="22"/>
          <w:szCs w:val="22"/>
        </w:rPr>
      </w:pPr>
      <w:r w:rsidRPr="00245947">
        <w:rPr>
          <w:rFonts w:ascii="Arial" w:hAnsi="Arial" w:cs="Arial"/>
          <w:sz w:val="22"/>
          <w:szCs w:val="22"/>
        </w:rPr>
        <w:t xml:space="preserve">arrange </w:t>
      </w:r>
      <w:r w:rsidR="00B047DE" w:rsidRPr="00245947">
        <w:rPr>
          <w:rFonts w:ascii="Arial" w:hAnsi="Arial" w:cs="Arial"/>
          <w:sz w:val="22"/>
          <w:szCs w:val="22"/>
        </w:rPr>
        <w:t xml:space="preserve">for </w:t>
      </w:r>
      <w:r w:rsidR="00867C5A" w:rsidRPr="009F745C">
        <w:rPr>
          <w:rFonts w:ascii="Arial" w:hAnsi="Arial" w:cs="Arial"/>
          <w:sz w:val="22"/>
          <w:szCs w:val="22"/>
        </w:rPr>
        <w:t>the</w:t>
      </w:r>
      <w:r w:rsidR="00B047DE" w:rsidRPr="009F745C">
        <w:rPr>
          <w:rFonts w:ascii="Arial" w:hAnsi="Arial" w:cs="Arial"/>
          <w:sz w:val="22"/>
          <w:szCs w:val="22"/>
        </w:rPr>
        <w:t xml:space="preserve"> </w:t>
      </w:r>
      <w:r w:rsidR="00B047DE" w:rsidRPr="00245947">
        <w:rPr>
          <w:rFonts w:ascii="Arial" w:hAnsi="Arial" w:cs="Arial"/>
          <w:sz w:val="22"/>
          <w:szCs w:val="22"/>
        </w:rPr>
        <w:t>test</w:t>
      </w:r>
      <w:r w:rsidR="00867C5A">
        <w:rPr>
          <w:rFonts w:ascii="Arial" w:hAnsi="Arial" w:cs="Arial"/>
          <w:sz w:val="22"/>
          <w:szCs w:val="22"/>
        </w:rPr>
        <w:t>ing</w:t>
      </w:r>
      <w:r w:rsidR="00B047DE" w:rsidRPr="00245947">
        <w:rPr>
          <w:rFonts w:ascii="Arial" w:hAnsi="Arial" w:cs="Arial"/>
          <w:sz w:val="22"/>
          <w:szCs w:val="22"/>
        </w:rPr>
        <w:t xml:space="preserve"> of </w:t>
      </w:r>
      <w:r w:rsidR="00B047DE" w:rsidRPr="009F745C">
        <w:rPr>
          <w:rFonts w:ascii="Arial" w:hAnsi="Arial" w:cs="Arial"/>
          <w:sz w:val="22"/>
          <w:szCs w:val="22"/>
        </w:rPr>
        <w:t>a</w:t>
      </w:r>
      <w:r w:rsidR="00532708">
        <w:rPr>
          <w:rFonts w:ascii="Arial" w:hAnsi="Arial" w:cs="Arial"/>
          <w:sz w:val="22"/>
          <w:szCs w:val="22"/>
        </w:rPr>
        <w:t xml:space="preserve"> </w:t>
      </w:r>
      <w:r w:rsidR="00B047DE" w:rsidRPr="009F745C">
        <w:rPr>
          <w:rFonts w:ascii="Arial" w:hAnsi="Arial" w:cs="Arial"/>
          <w:sz w:val="22"/>
          <w:szCs w:val="22"/>
        </w:rPr>
        <w:t>matter</w:t>
      </w:r>
      <w:r w:rsidR="00B047DE" w:rsidRPr="00245947">
        <w:rPr>
          <w:rFonts w:ascii="Arial" w:hAnsi="Arial" w:cs="Arial"/>
          <w:sz w:val="22"/>
          <w:szCs w:val="22"/>
        </w:rPr>
        <w:t xml:space="preserve"> to which the claim relates</w:t>
      </w:r>
    </w:p>
    <w:p w14:paraId="236D24D2" w14:textId="27F85BB1" w:rsidR="00B047DE" w:rsidRPr="00245947" w:rsidRDefault="00B047DE" w:rsidP="00256D23">
      <w:pPr>
        <w:pStyle w:val="ListParagraph"/>
        <w:numPr>
          <w:ilvl w:val="0"/>
          <w:numId w:val="36"/>
        </w:numPr>
        <w:spacing w:before="240" w:after="240" w:line="360" w:lineRule="auto"/>
        <w:ind w:left="714" w:hanging="357"/>
        <w:rPr>
          <w:rFonts w:ascii="Arial" w:hAnsi="Arial" w:cs="Arial"/>
          <w:sz w:val="22"/>
          <w:szCs w:val="22"/>
        </w:rPr>
      </w:pPr>
      <w:r w:rsidRPr="00245947">
        <w:rPr>
          <w:rFonts w:ascii="Arial" w:hAnsi="Arial" w:cs="Arial"/>
          <w:sz w:val="22"/>
          <w:szCs w:val="22"/>
        </w:rPr>
        <w:t xml:space="preserve">engage an </w:t>
      </w:r>
      <w:r w:rsidR="001B1213">
        <w:rPr>
          <w:rFonts w:ascii="Arial" w:hAnsi="Arial" w:cs="Arial"/>
          <w:sz w:val="22"/>
          <w:szCs w:val="22"/>
        </w:rPr>
        <w:t xml:space="preserve">appropriately qualified person </w:t>
      </w:r>
      <w:r w:rsidRPr="00245947">
        <w:rPr>
          <w:rFonts w:ascii="Arial" w:hAnsi="Arial" w:cs="Arial"/>
          <w:sz w:val="22"/>
          <w:szCs w:val="22"/>
        </w:rPr>
        <w:t>to investigate and report on any matter to which the payment claim relates.</w:t>
      </w:r>
    </w:p>
    <w:p w14:paraId="48325A8C" w14:textId="4FDD1C63" w:rsidR="003C1580" w:rsidRDefault="00E91915" w:rsidP="00A5053E">
      <w:pPr>
        <w:shd w:val="clear" w:color="auto" w:fill="FFFFFF"/>
        <w:spacing w:before="240" w:after="240"/>
        <w:rPr>
          <w:rFonts w:cs="Arial"/>
          <w:szCs w:val="22"/>
        </w:rPr>
      </w:pPr>
      <w:r>
        <w:rPr>
          <w:rFonts w:cs="Arial"/>
          <w:szCs w:val="22"/>
        </w:rPr>
        <w:t>To limit the risk of</w:t>
      </w:r>
      <w:r w:rsidR="00235D86">
        <w:rPr>
          <w:rFonts w:cs="Arial"/>
          <w:szCs w:val="22"/>
        </w:rPr>
        <w:t xml:space="preserve"> over-complicating </w:t>
      </w:r>
      <w:r w:rsidR="0080716B">
        <w:rPr>
          <w:rFonts w:cs="Arial"/>
          <w:szCs w:val="22"/>
        </w:rPr>
        <w:t xml:space="preserve">the adjudication process and preventing an efficient adjudication process, the proposal </w:t>
      </w:r>
      <w:r w:rsidR="00135B74">
        <w:rPr>
          <w:rFonts w:cs="Arial"/>
          <w:szCs w:val="22"/>
        </w:rPr>
        <w:t>was changed from being a mandatory inspection to a voluntary power an adjudicator may use if they consider there are complex issues which need to be</w:t>
      </w:r>
      <w:r w:rsidR="006430EC">
        <w:rPr>
          <w:rFonts w:cs="Arial"/>
          <w:szCs w:val="22"/>
        </w:rPr>
        <w:t xml:space="preserve"> in</w:t>
      </w:r>
      <w:r w:rsidR="006373CF">
        <w:rPr>
          <w:rFonts w:cs="Arial"/>
          <w:szCs w:val="22"/>
        </w:rPr>
        <w:t>vestigated.</w:t>
      </w:r>
      <w:r w:rsidR="00600082">
        <w:rPr>
          <w:rFonts w:cs="Arial"/>
          <w:szCs w:val="22"/>
        </w:rPr>
        <w:t xml:space="preserve"> The initial proposal was also revised to ensure</w:t>
      </w:r>
      <w:r w:rsidR="007355E6">
        <w:rPr>
          <w:rFonts w:cs="Arial"/>
          <w:szCs w:val="22"/>
        </w:rPr>
        <w:t xml:space="preserve"> only appropriately qualified persons can be engaged to </w:t>
      </w:r>
      <w:r w:rsidR="006878EA">
        <w:rPr>
          <w:rFonts w:cs="Arial"/>
          <w:szCs w:val="22"/>
        </w:rPr>
        <w:t xml:space="preserve">test, investigate and report on a matter the adjudicator has sought information about. </w:t>
      </w:r>
    </w:p>
    <w:p w14:paraId="0E67C506" w14:textId="04CD0480" w:rsidR="00AA2033" w:rsidRDefault="00FB0F30" w:rsidP="00A5053E">
      <w:pPr>
        <w:shd w:val="clear" w:color="auto" w:fill="FFFFFF"/>
        <w:spacing w:before="240" w:after="240"/>
        <w:rPr>
          <w:rFonts w:cs="Arial"/>
          <w:szCs w:val="22"/>
        </w:rPr>
      </w:pPr>
      <w:r w:rsidRPr="00245947">
        <w:rPr>
          <w:rFonts w:cs="Arial"/>
          <w:szCs w:val="22"/>
        </w:rPr>
        <w:t xml:space="preserve">Adjudicators </w:t>
      </w:r>
      <w:r w:rsidRPr="00245947" w:rsidDel="004E76DD">
        <w:rPr>
          <w:rFonts w:cs="Arial"/>
          <w:szCs w:val="22"/>
        </w:rPr>
        <w:t xml:space="preserve">are </w:t>
      </w:r>
      <w:r w:rsidR="004E76DD">
        <w:rPr>
          <w:rFonts w:cs="Arial"/>
          <w:szCs w:val="22"/>
        </w:rPr>
        <w:t xml:space="preserve">often determining </w:t>
      </w:r>
      <w:r w:rsidR="007407CA">
        <w:rPr>
          <w:rFonts w:cs="Arial"/>
          <w:szCs w:val="22"/>
        </w:rPr>
        <w:t>complex claim</w:t>
      </w:r>
      <w:r w:rsidR="00507E08">
        <w:rPr>
          <w:rFonts w:cs="Arial"/>
          <w:szCs w:val="22"/>
        </w:rPr>
        <w:t xml:space="preserve">s </w:t>
      </w:r>
      <w:r w:rsidR="004E76DD">
        <w:rPr>
          <w:rFonts w:cs="Arial"/>
          <w:szCs w:val="22"/>
        </w:rPr>
        <w:t>involving large sums of money</w:t>
      </w:r>
      <w:r w:rsidR="003C1C89">
        <w:rPr>
          <w:rFonts w:cs="Arial"/>
          <w:szCs w:val="22"/>
        </w:rPr>
        <w:t xml:space="preserve"> </w:t>
      </w:r>
      <w:r w:rsidR="003C1C89" w:rsidRPr="009F745C">
        <w:rPr>
          <w:rFonts w:cs="Arial"/>
          <w:szCs w:val="22"/>
        </w:rPr>
        <w:t>a</w:t>
      </w:r>
      <w:r w:rsidR="003962E8" w:rsidRPr="009F745C">
        <w:rPr>
          <w:rFonts w:cs="Arial"/>
          <w:szCs w:val="22"/>
        </w:rPr>
        <w:t>nd</w:t>
      </w:r>
      <w:r w:rsidR="003C1C89">
        <w:rPr>
          <w:rFonts w:cs="Arial"/>
          <w:szCs w:val="22"/>
        </w:rPr>
        <w:t xml:space="preserve"> are required to do this </w:t>
      </w:r>
      <w:r w:rsidR="00071AF6">
        <w:rPr>
          <w:rFonts w:cs="Arial"/>
          <w:szCs w:val="22"/>
        </w:rPr>
        <w:t>as expeditiously as possible (within</w:t>
      </w:r>
      <w:r w:rsidR="003563D0">
        <w:rPr>
          <w:rFonts w:cs="Arial"/>
          <w:szCs w:val="22"/>
        </w:rPr>
        <w:t xml:space="preserve"> 10</w:t>
      </w:r>
      <w:r w:rsidR="00DD1DB1">
        <w:rPr>
          <w:rFonts w:cs="Arial"/>
          <w:szCs w:val="22"/>
        </w:rPr>
        <w:t xml:space="preserve"> business days, or </w:t>
      </w:r>
      <w:r w:rsidR="00873849">
        <w:rPr>
          <w:rFonts w:cs="Arial"/>
          <w:szCs w:val="22"/>
        </w:rPr>
        <w:t>later if both parties agree)</w:t>
      </w:r>
      <w:r w:rsidR="00F8013B">
        <w:rPr>
          <w:rFonts w:cs="Arial"/>
          <w:szCs w:val="22"/>
        </w:rPr>
        <w:t xml:space="preserve">. </w:t>
      </w:r>
      <w:r w:rsidR="00FF77DA">
        <w:rPr>
          <w:rFonts w:cs="Arial"/>
          <w:szCs w:val="22"/>
        </w:rPr>
        <w:t xml:space="preserve">In this respect, </w:t>
      </w:r>
      <w:r w:rsidR="00AA2033">
        <w:rPr>
          <w:rFonts w:cs="Arial"/>
          <w:szCs w:val="22"/>
        </w:rPr>
        <w:t>adjudicators should have tools available to them to</w:t>
      </w:r>
      <w:r w:rsidR="00AB0C35">
        <w:rPr>
          <w:rFonts w:cs="Arial"/>
          <w:szCs w:val="22"/>
        </w:rPr>
        <w:t xml:space="preserve"> </w:t>
      </w:r>
      <w:r w:rsidR="00CB7D16" w:rsidRPr="009F745C">
        <w:rPr>
          <w:rFonts w:cs="Arial"/>
          <w:szCs w:val="22"/>
        </w:rPr>
        <w:t xml:space="preserve">provide the best </w:t>
      </w:r>
      <w:r w:rsidR="005F2932" w:rsidRPr="009F745C">
        <w:rPr>
          <w:rFonts w:cs="Arial"/>
          <w:szCs w:val="22"/>
        </w:rPr>
        <w:t>understand</w:t>
      </w:r>
      <w:r w:rsidR="00CB7D16" w:rsidRPr="009F745C">
        <w:rPr>
          <w:rFonts w:cs="Arial"/>
          <w:szCs w:val="22"/>
        </w:rPr>
        <w:t>ing of</w:t>
      </w:r>
      <w:r w:rsidR="005F2932" w:rsidRPr="009F745C">
        <w:rPr>
          <w:rFonts w:cs="Arial"/>
          <w:szCs w:val="22"/>
        </w:rPr>
        <w:t xml:space="preserve"> </w:t>
      </w:r>
      <w:r w:rsidR="005F2932">
        <w:rPr>
          <w:rFonts w:cs="Arial"/>
          <w:szCs w:val="22"/>
        </w:rPr>
        <w:t xml:space="preserve">the </w:t>
      </w:r>
      <w:r w:rsidR="00CB7D16" w:rsidRPr="009F745C">
        <w:rPr>
          <w:rFonts w:cs="Arial"/>
          <w:szCs w:val="22"/>
        </w:rPr>
        <w:t>dispute.</w:t>
      </w:r>
      <w:r w:rsidR="009A264C">
        <w:rPr>
          <w:rFonts w:cs="Arial"/>
          <w:szCs w:val="22"/>
        </w:rPr>
        <w:t xml:space="preserve"> </w:t>
      </w:r>
      <w:r w:rsidR="00BF2AAD">
        <w:rPr>
          <w:rFonts w:cs="Arial"/>
          <w:szCs w:val="22"/>
        </w:rPr>
        <w:t xml:space="preserve"> </w:t>
      </w:r>
    </w:p>
    <w:p w14:paraId="23AECC79" w14:textId="04036C0F" w:rsidR="006E0DB6" w:rsidRPr="00545F3D" w:rsidRDefault="00A206E7" w:rsidP="00A5053E">
      <w:pPr>
        <w:spacing w:before="240" w:after="240"/>
        <w:rPr>
          <w:rFonts w:cs="Arial"/>
          <w:szCs w:val="22"/>
        </w:rPr>
      </w:pPr>
      <w:r w:rsidRPr="00245947">
        <w:rPr>
          <w:rFonts w:cs="Arial"/>
          <w:szCs w:val="22"/>
        </w:rPr>
        <w:t xml:space="preserve">By providing adjudicators with the ability to arrange for </w:t>
      </w:r>
      <w:r w:rsidRPr="009F745C">
        <w:rPr>
          <w:rFonts w:cs="Arial"/>
          <w:szCs w:val="22"/>
        </w:rPr>
        <w:t>test</w:t>
      </w:r>
      <w:r w:rsidR="0063397D" w:rsidRPr="009F745C">
        <w:rPr>
          <w:rFonts w:cs="Arial"/>
          <w:szCs w:val="22"/>
        </w:rPr>
        <w:t>ing</w:t>
      </w:r>
      <w:r w:rsidR="000366B5" w:rsidRPr="00545F3D">
        <w:rPr>
          <w:rFonts w:cs="Arial"/>
          <w:szCs w:val="22"/>
        </w:rPr>
        <w:t xml:space="preserve"> or</w:t>
      </w:r>
      <w:r w:rsidRPr="00545F3D">
        <w:rPr>
          <w:rFonts w:cs="Arial"/>
          <w:szCs w:val="22"/>
        </w:rPr>
        <w:t xml:space="preserve"> engage an expert to investigate and report on a matter to which the payment claim relates, </w:t>
      </w:r>
      <w:r w:rsidR="000366B5" w:rsidRPr="00545F3D">
        <w:rPr>
          <w:rFonts w:cs="Arial"/>
          <w:szCs w:val="22"/>
        </w:rPr>
        <w:t xml:space="preserve">the adjudicator can receive expert information to inform their adjudication determination. </w:t>
      </w:r>
    </w:p>
    <w:p w14:paraId="1AEC63DC" w14:textId="2D2E9768" w:rsidR="00BD72C6" w:rsidRPr="009F745C" w:rsidRDefault="00422FFC" w:rsidP="00A5053E">
      <w:pPr>
        <w:spacing w:before="240" w:after="240"/>
        <w:rPr>
          <w:rFonts w:cs="Arial"/>
          <w:szCs w:val="22"/>
        </w:rPr>
      </w:pPr>
      <w:r w:rsidRPr="00CF1DD6">
        <w:rPr>
          <w:rFonts w:cs="Arial"/>
          <w:szCs w:val="22"/>
        </w:rPr>
        <w:lastRenderedPageBreak/>
        <w:t xml:space="preserve">This proposal </w:t>
      </w:r>
      <w:r w:rsidR="003B429B" w:rsidRPr="00CF1DD6">
        <w:rPr>
          <w:rFonts w:cs="Arial"/>
          <w:szCs w:val="22"/>
        </w:rPr>
        <w:t xml:space="preserve">may </w:t>
      </w:r>
      <w:r w:rsidR="00CB7B96" w:rsidRPr="00525D19">
        <w:rPr>
          <w:rFonts w:cs="Arial"/>
          <w:szCs w:val="22"/>
        </w:rPr>
        <w:t>raise a</w:t>
      </w:r>
      <w:r w:rsidR="00476EA9" w:rsidRPr="00525D19">
        <w:rPr>
          <w:rFonts w:cs="Arial"/>
          <w:szCs w:val="22"/>
        </w:rPr>
        <w:t xml:space="preserve"> concern</w:t>
      </w:r>
      <w:r w:rsidR="003B429B" w:rsidRPr="00AE4248">
        <w:rPr>
          <w:rFonts w:cs="Arial"/>
          <w:szCs w:val="22"/>
        </w:rPr>
        <w:t xml:space="preserve"> </w:t>
      </w:r>
      <w:r w:rsidR="00EA5DC7" w:rsidRPr="007A0901">
        <w:rPr>
          <w:rFonts w:cs="Arial"/>
          <w:szCs w:val="22"/>
        </w:rPr>
        <w:t xml:space="preserve">that </w:t>
      </w:r>
      <w:r w:rsidR="00FF3322" w:rsidRPr="00324728">
        <w:rPr>
          <w:rFonts w:cs="Arial"/>
          <w:szCs w:val="22"/>
        </w:rPr>
        <w:t>testing and expert</w:t>
      </w:r>
      <w:r w:rsidR="00FF4E92" w:rsidRPr="00EF1FB7">
        <w:rPr>
          <w:rFonts w:cs="Arial"/>
          <w:szCs w:val="22"/>
        </w:rPr>
        <w:t xml:space="preserve"> investigation and reporting </w:t>
      </w:r>
      <w:r w:rsidR="0088747F" w:rsidRPr="001D566F">
        <w:rPr>
          <w:rFonts w:cs="Arial"/>
          <w:szCs w:val="22"/>
        </w:rPr>
        <w:t xml:space="preserve">may add to the </w:t>
      </w:r>
      <w:r w:rsidR="002748E8">
        <w:rPr>
          <w:rFonts w:cs="Arial"/>
          <w:szCs w:val="22"/>
        </w:rPr>
        <w:t>costs</w:t>
      </w:r>
      <w:r w:rsidR="00CB4332">
        <w:rPr>
          <w:rFonts w:cs="Arial"/>
          <w:szCs w:val="22"/>
        </w:rPr>
        <w:t xml:space="preserve"> of the adjudication </w:t>
      </w:r>
      <w:r w:rsidR="005D04CD">
        <w:rPr>
          <w:rFonts w:cs="Arial"/>
          <w:szCs w:val="22"/>
        </w:rPr>
        <w:t>proce</w:t>
      </w:r>
      <w:r w:rsidR="000658EA">
        <w:rPr>
          <w:rFonts w:cs="Arial"/>
          <w:szCs w:val="22"/>
        </w:rPr>
        <w:t>e</w:t>
      </w:r>
      <w:r w:rsidR="005D04CD">
        <w:rPr>
          <w:rFonts w:cs="Arial"/>
          <w:szCs w:val="22"/>
        </w:rPr>
        <w:t>dings</w:t>
      </w:r>
      <w:r w:rsidR="002748E8">
        <w:rPr>
          <w:rFonts w:cs="Arial"/>
          <w:szCs w:val="22"/>
        </w:rPr>
        <w:t xml:space="preserve"> and</w:t>
      </w:r>
      <w:r w:rsidR="005D04CD">
        <w:rPr>
          <w:rFonts w:cs="Arial"/>
          <w:szCs w:val="22"/>
        </w:rPr>
        <w:t xml:space="preserve"> the</w:t>
      </w:r>
      <w:r w:rsidR="002748E8">
        <w:rPr>
          <w:rFonts w:cs="Arial"/>
          <w:szCs w:val="22"/>
        </w:rPr>
        <w:t xml:space="preserve"> </w:t>
      </w:r>
      <w:r w:rsidR="00883C45" w:rsidRPr="00DC71EF">
        <w:rPr>
          <w:rFonts w:cs="Arial"/>
          <w:szCs w:val="22"/>
        </w:rPr>
        <w:t xml:space="preserve">length of time </w:t>
      </w:r>
      <w:r w:rsidR="00E24F9F" w:rsidRPr="00CE15F6">
        <w:rPr>
          <w:rFonts w:cs="Arial"/>
          <w:szCs w:val="22"/>
        </w:rPr>
        <w:t>a payment</w:t>
      </w:r>
      <w:r w:rsidR="001E34AD" w:rsidRPr="00881948">
        <w:rPr>
          <w:rFonts w:cs="Arial"/>
          <w:szCs w:val="22"/>
        </w:rPr>
        <w:t xml:space="preserve"> dispute remains unresolved. </w:t>
      </w:r>
      <w:r w:rsidR="00B76315" w:rsidRPr="00FC3F43">
        <w:rPr>
          <w:rFonts w:cs="Arial"/>
          <w:szCs w:val="22"/>
        </w:rPr>
        <w:t>This is a valid concern as the object of the SOP</w:t>
      </w:r>
      <w:r w:rsidR="0058786C" w:rsidRPr="00FC3F43">
        <w:rPr>
          <w:rFonts w:cs="Arial"/>
          <w:szCs w:val="22"/>
        </w:rPr>
        <w:t xml:space="preserve"> </w:t>
      </w:r>
      <w:r w:rsidR="00B76315" w:rsidRPr="00340893">
        <w:rPr>
          <w:rFonts w:cs="Arial"/>
          <w:szCs w:val="22"/>
        </w:rPr>
        <w:t>A</w:t>
      </w:r>
      <w:r w:rsidR="0058786C" w:rsidRPr="00340893">
        <w:rPr>
          <w:rFonts w:cs="Arial"/>
          <w:szCs w:val="22"/>
        </w:rPr>
        <w:t>ct</w:t>
      </w:r>
      <w:r w:rsidR="00B76315" w:rsidRPr="00A80185">
        <w:rPr>
          <w:rFonts w:cs="Arial"/>
          <w:szCs w:val="22"/>
        </w:rPr>
        <w:t xml:space="preserve"> is to ensure disputed payment claims are quickly </w:t>
      </w:r>
      <w:r w:rsidR="006166CA" w:rsidRPr="00975F0D">
        <w:rPr>
          <w:rFonts w:cs="Arial"/>
          <w:szCs w:val="22"/>
        </w:rPr>
        <w:t xml:space="preserve">determined </w:t>
      </w:r>
      <w:r w:rsidR="005D04CD">
        <w:rPr>
          <w:rFonts w:cs="Arial"/>
          <w:szCs w:val="22"/>
        </w:rPr>
        <w:t>in a cost</w:t>
      </w:r>
      <w:r w:rsidR="00BE153E">
        <w:rPr>
          <w:rFonts w:cs="Arial"/>
          <w:szCs w:val="22"/>
        </w:rPr>
        <w:t>-</w:t>
      </w:r>
      <w:r w:rsidR="005D04CD">
        <w:rPr>
          <w:rFonts w:cs="Arial"/>
          <w:szCs w:val="22"/>
        </w:rPr>
        <w:t xml:space="preserve">effective manner </w:t>
      </w:r>
      <w:r w:rsidR="00A1590F" w:rsidRPr="00975F0D">
        <w:rPr>
          <w:rFonts w:cs="Arial"/>
          <w:szCs w:val="22"/>
        </w:rPr>
        <w:t xml:space="preserve">for </w:t>
      </w:r>
      <w:r w:rsidR="006166CA" w:rsidRPr="00726AA2">
        <w:rPr>
          <w:rFonts w:cs="Arial"/>
          <w:szCs w:val="22"/>
        </w:rPr>
        <w:t xml:space="preserve">prompt payment </w:t>
      </w:r>
      <w:r w:rsidR="00A1590F" w:rsidRPr="00E9652D">
        <w:rPr>
          <w:rFonts w:cs="Arial"/>
          <w:szCs w:val="22"/>
        </w:rPr>
        <w:t>to be</w:t>
      </w:r>
      <w:r w:rsidR="006166CA" w:rsidRPr="005F310A">
        <w:rPr>
          <w:rFonts w:cs="Arial"/>
          <w:szCs w:val="22"/>
        </w:rPr>
        <w:t xml:space="preserve"> made to the entitled party. </w:t>
      </w:r>
    </w:p>
    <w:p w14:paraId="6767503A" w14:textId="77777777" w:rsidR="00974DA5" w:rsidRDefault="00DB5579" w:rsidP="0049326D">
      <w:pPr>
        <w:spacing w:before="240" w:after="240"/>
        <w:rPr>
          <w:rFonts w:cs="Arial"/>
          <w:szCs w:val="22"/>
        </w:rPr>
      </w:pPr>
      <w:r w:rsidRPr="009F745C">
        <w:rPr>
          <w:rFonts w:cs="Arial"/>
          <w:szCs w:val="22"/>
        </w:rPr>
        <w:t xml:space="preserve">However, </w:t>
      </w:r>
      <w:r w:rsidR="0054502B" w:rsidRPr="009F745C">
        <w:rPr>
          <w:rFonts w:cs="Arial"/>
          <w:szCs w:val="22"/>
        </w:rPr>
        <w:t>the powers of adjudicators</w:t>
      </w:r>
      <w:r w:rsidR="00D3457D" w:rsidRPr="009F745C">
        <w:rPr>
          <w:rFonts w:cs="Arial"/>
          <w:szCs w:val="22"/>
        </w:rPr>
        <w:t xml:space="preserve"> </w:t>
      </w:r>
      <w:r w:rsidR="00A02894" w:rsidRPr="009F745C">
        <w:rPr>
          <w:rFonts w:cs="Arial"/>
          <w:szCs w:val="22"/>
        </w:rPr>
        <w:t xml:space="preserve">do not </w:t>
      </w:r>
      <w:r w:rsidR="004C7277" w:rsidRPr="009F745C">
        <w:rPr>
          <w:rFonts w:cs="Arial"/>
          <w:szCs w:val="22"/>
        </w:rPr>
        <w:t xml:space="preserve">provide an extension of time </w:t>
      </w:r>
      <w:r w:rsidR="00F2188A" w:rsidRPr="009F745C">
        <w:rPr>
          <w:rFonts w:cs="Arial"/>
          <w:szCs w:val="22"/>
        </w:rPr>
        <w:t>in which a</w:t>
      </w:r>
      <w:r w:rsidR="003170DC" w:rsidRPr="009F745C">
        <w:rPr>
          <w:rFonts w:cs="Arial"/>
          <w:szCs w:val="22"/>
        </w:rPr>
        <w:t xml:space="preserve">n adjudicator is to determine an adjudication application as specified in section 21 of the SOP Act. </w:t>
      </w:r>
      <w:r w:rsidR="00D7654B" w:rsidRPr="009F745C">
        <w:rPr>
          <w:rFonts w:cs="Arial"/>
          <w:szCs w:val="22"/>
        </w:rPr>
        <w:t>Unless</w:t>
      </w:r>
      <w:r w:rsidR="00B50567" w:rsidRPr="009F745C">
        <w:rPr>
          <w:rFonts w:cs="Arial"/>
          <w:szCs w:val="22"/>
        </w:rPr>
        <w:t xml:space="preserve"> the adjudicator is granted further time </w:t>
      </w:r>
      <w:r w:rsidR="000A0E8C" w:rsidRPr="009F745C">
        <w:rPr>
          <w:rFonts w:cs="Arial"/>
          <w:szCs w:val="22"/>
        </w:rPr>
        <w:t xml:space="preserve">by the claimant and respondent, </w:t>
      </w:r>
      <w:r w:rsidR="00661A01" w:rsidRPr="009F745C">
        <w:rPr>
          <w:rFonts w:cs="Arial"/>
          <w:szCs w:val="22"/>
        </w:rPr>
        <w:t xml:space="preserve">the adjudicator must </w:t>
      </w:r>
      <w:r w:rsidR="006413C9" w:rsidRPr="009F745C">
        <w:rPr>
          <w:rFonts w:cs="Arial"/>
          <w:szCs w:val="22"/>
        </w:rPr>
        <w:t>provide a determination within 10 business days after</w:t>
      </w:r>
      <w:r w:rsidR="006169A1" w:rsidRPr="009F745C">
        <w:rPr>
          <w:rFonts w:cs="Arial"/>
          <w:szCs w:val="22"/>
        </w:rPr>
        <w:t xml:space="preserve"> </w:t>
      </w:r>
      <w:r w:rsidR="00531A28" w:rsidRPr="009F745C">
        <w:rPr>
          <w:rFonts w:cs="Arial"/>
          <w:szCs w:val="22"/>
        </w:rPr>
        <w:t xml:space="preserve">the adjudicator </w:t>
      </w:r>
      <w:r w:rsidR="00F347E7" w:rsidRPr="009F745C">
        <w:rPr>
          <w:rFonts w:cs="Arial"/>
          <w:szCs w:val="22"/>
        </w:rPr>
        <w:t xml:space="preserve">serves the adjudicator’s acceptance of the adjudication application on the claimant and respondent. </w:t>
      </w:r>
    </w:p>
    <w:p w14:paraId="609184E6" w14:textId="3DFDF910" w:rsidR="000A3299" w:rsidRPr="00012483" w:rsidRDefault="000A3299" w:rsidP="000A3299">
      <w:pPr>
        <w:spacing w:before="240" w:after="0"/>
        <w:ind w:left="720" w:right="1133"/>
        <w:rPr>
          <w:rFonts w:cs="Arial"/>
          <w:i/>
          <w:iCs/>
          <w:sz w:val="20"/>
          <w:szCs w:val="20"/>
          <w:u w:val="single"/>
        </w:rPr>
      </w:pPr>
      <w:r w:rsidRPr="00012483">
        <w:rPr>
          <w:rFonts w:cs="Arial"/>
          <w:i/>
          <w:iCs/>
          <w:sz w:val="20"/>
          <w:szCs w:val="20"/>
          <w:u w:val="single"/>
        </w:rPr>
        <w:t xml:space="preserve">Case </w:t>
      </w:r>
      <w:r w:rsidR="00DC3230">
        <w:rPr>
          <w:rFonts w:cs="Arial"/>
          <w:i/>
          <w:iCs/>
          <w:sz w:val="20"/>
          <w:szCs w:val="20"/>
          <w:u w:val="single"/>
        </w:rPr>
        <w:t>s</w:t>
      </w:r>
      <w:r w:rsidRPr="00012483">
        <w:rPr>
          <w:rFonts w:cs="Arial"/>
          <w:i/>
          <w:iCs/>
          <w:sz w:val="20"/>
          <w:szCs w:val="20"/>
          <w:u w:val="single"/>
        </w:rPr>
        <w:t>tudy</w:t>
      </w:r>
      <w:r w:rsidR="00DC3230">
        <w:rPr>
          <w:rFonts w:cs="Arial"/>
          <w:i/>
          <w:iCs/>
          <w:sz w:val="20"/>
          <w:szCs w:val="20"/>
          <w:u w:val="single"/>
        </w:rPr>
        <w:t>:</w:t>
      </w:r>
      <w:r w:rsidRPr="00012483">
        <w:rPr>
          <w:rFonts w:cs="Arial"/>
          <w:i/>
          <w:iCs/>
          <w:sz w:val="20"/>
          <w:szCs w:val="20"/>
          <w:u w:val="single"/>
        </w:rPr>
        <w:t xml:space="preserve"> </w:t>
      </w:r>
      <w:r w:rsidR="00012483">
        <w:rPr>
          <w:rFonts w:cs="Arial"/>
          <w:i/>
          <w:iCs/>
          <w:sz w:val="20"/>
          <w:szCs w:val="20"/>
          <w:u w:val="single"/>
        </w:rPr>
        <w:t>The engagement of a qualified person to investigate and report</w:t>
      </w:r>
    </w:p>
    <w:p w14:paraId="3C40FE53" w14:textId="4E740927" w:rsidR="0073336B" w:rsidRPr="000A3299" w:rsidRDefault="00E36597" w:rsidP="000A3299">
      <w:pPr>
        <w:spacing w:before="240" w:after="0"/>
        <w:ind w:left="720" w:right="1133"/>
        <w:rPr>
          <w:rFonts w:cs="Arial"/>
          <w:i/>
          <w:iCs/>
          <w:sz w:val="20"/>
          <w:szCs w:val="20"/>
        </w:rPr>
      </w:pPr>
      <w:r w:rsidRPr="000A3299">
        <w:rPr>
          <w:rFonts w:cs="Arial"/>
          <w:i/>
          <w:iCs/>
          <w:sz w:val="20"/>
          <w:szCs w:val="20"/>
        </w:rPr>
        <w:t>A</w:t>
      </w:r>
      <w:r w:rsidR="00EF7D95" w:rsidRPr="000A3299">
        <w:rPr>
          <w:rFonts w:cs="Arial"/>
          <w:i/>
          <w:iCs/>
          <w:sz w:val="20"/>
          <w:szCs w:val="20"/>
        </w:rPr>
        <w:t xml:space="preserve">n adjudicator </w:t>
      </w:r>
      <w:r w:rsidR="00B253A1" w:rsidRPr="000A3299">
        <w:rPr>
          <w:rFonts w:cs="Arial"/>
          <w:i/>
          <w:iCs/>
          <w:sz w:val="20"/>
          <w:szCs w:val="20"/>
        </w:rPr>
        <w:t>consider</w:t>
      </w:r>
      <w:r w:rsidRPr="000A3299">
        <w:rPr>
          <w:rFonts w:cs="Arial"/>
          <w:i/>
          <w:iCs/>
          <w:sz w:val="20"/>
          <w:szCs w:val="20"/>
        </w:rPr>
        <w:t>s</w:t>
      </w:r>
      <w:r w:rsidR="00B253A1" w:rsidRPr="000A3299">
        <w:rPr>
          <w:rFonts w:cs="Arial"/>
          <w:i/>
          <w:iCs/>
          <w:sz w:val="20"/>
          <w:szCs w:val="20"/>
        </w:rPr>
        <w:t xml:space="preserve"> it valuable to </w:t>
      </w:r>
      <w:r w:rsidR="006F122F" w:rsidRPr="000A3299">
        <w:rPr>
          <w:rFonts w:cs="Arial"/>
          <w:i/>
          <w:iCs/>
          <w:sz w:val="20"/>
          <w:szCs w:val="20"/>
        </w:rPr>
        <w:t>engag</w:t>
      </w:r>
      <w:r w:rsidR="00B253A1" w:rsidRPr="000A3299">
        <w:rPr>
          <w:rFonts w:cs="Arial"/>
          <w:i/>
          <w:iCs/>
          <w:sz w:val="20"/>
          <w:szCs w:val="20"/>
        </w:rPr>
        <w:t>e</w:t>
      </w:r>
      <w:r w:rsidR="006F122F" w:rsidRPr="000A3299">
        <w:rPr>
          <w:rFonts w:cs="Arial"/>
          <w:i/>
          <w:iCs/>
          <w:sz w:val="20"/>
          <w:szCs w:val="20"/>
        </w:rPr>
        <w:t xml:space="preserve"> an appropriately qualified person to investigate and report on </w:t>
      </w:r>
      <w:r w:rsidR="003626E5" w:rsidRPr="000A3299">
        <w:rPr>
          <w:rFonts w:cs="Arial"/>
          <w:i/>
          <w:iCs/>
          <w:sz w:val="20"/>
          <w:szCs w:val="20"/>
        </w:rPr>
        <w:t xml:space="preserve">a </w:t>
      </w:r>
      <w:r w:rsidR="006F122F" w:rsidRPr="000A3299">
        <w:rPr>
          <w:rFonts w:cs="Arial"/>
          <w:i/>
          <w:iCs/>
          <w:sz w:val="20"/>
          <w:szCs w:val="20"/>
        </w:rPr>
        <w:t>relevant matter</w:t>
      </w:r>
      <w:r w:rsidRPr="000A3299">
        <w:rPr>
          <w:rFonts w:cs="Arial"/>
          <w:i/>
          <w:iCs/>
          <w:sz w:val="20"/>
          <w:szCs w:val="20"/>
        </w:rPr>
        <w:t xml:space="preserve">. In this matter </w:t>
      </w:r>
      <w:r w:rsidR="00194541" w:rsidRPr="000A3299">
        <w:rPr>
          <w:rFonts w:cs="Arial"/>
          <w:i/>
          <w:iCs/>
          <w:sz w:val="20"/>
          <w:szCs w:val="20"/>
        </w:rPr>
        <w:t xml:space="preserve">the </w:t>
      </w:r>
      <w:r w:rsidR="0073336B" w:rsidRPr="000A3299">
        <w:rPr>
          <w:rFonts w:cs="Arial"/>
          <w:i/>
          <w:iCs/>
          <w:sz w:val="20"/>
          <w:szCs w:val="20"/>
        </w:rPr>
        <w:t xml:space="preserve">context of the dispute is </w:t>
      </w:r>
      <w:r w:rsidR="009B76E2" w:rsidRPr="000A3299">
        <w:rPr>
          <w:rFonts w:cs="Arial"/>
          <w:i/>
          <w:iCs/>
          <w:sz w:val="20"/>
          <w:szCs w:val="20"/>
        </w:rPr>
        <w:t>a large and complex construction project</w:t>
      </w:r>
      <w:r w:rsidR="0073336B" w:rsidRPr="000A3299">
        <w:rPr>
          <w:rFonts w:cs="Arial"/>
          <w:i/>
          <w:iCs/>
          <w:sz w:val="20"/>
          <w:szCs w:val="20"/>
        </w:rPr>
        <w:t>.</w:t>
      </w:r>
      <w:r w:rsidR="009B76E2" w:rsidRPr="000A3299">
        <w:rPr>
          <w:rFonts w:cs="Arial"/>
          <w:i/>
          <w:iCs/>
          <w:sz w:val="20"/>
          <w:szCs w:val="20"/>
        </w:rPr>
        <w:t xml:space="preserve"> </w:t>
      </w:r>
      <w:r w:rsidR="0073336B" w:rsidRPr="000A3299">
        <w:rPr>
          <w:rFonts w:cs="Arial"/>
          <w:i/>
          <w:iCs/>
          <w:sz w:val="20"/>
          <w:szCs w:val="20"/>
        </w:rPr>
        <w:t>T</w:t>
      </w:r>
      <w:r w:rsidR="009B76E2" w:rsidRPr="000A3299">
        <w:rPr>
          <w:rFonts w:cs="Arial"/>
          <w:i/>
          <w:iCs/>
          <w:sz w:val="20"/>
          <w:szCs w:val="20"/>
        </w:rPr>
        <w:t xml:space="preserve">he </w:t>
      </w:r>
      <w:r w:rsidR="0073336B" w:rsidRPr="000A3299">
        <w:rPr>
          <w:rFonts w:cs="Arial"/>
          <w:i/>
          <w:iCs/>
          <w:sz w:val="20"/>
          <w:szCs w:val="20"/>
        </w:rPr>
        <w:t xml:space="preserve">adjudicator considers the </w:t>
      </w:r>
      <w:r w:rsidR="009B76E2" w:rsidRPr="000A3299">
        <w:rPr>
          <w:rFonts w:cs="Arial"/>
          <w:i/>
          <w:iCs/>
          <w:sz w:val="20"/>
          <w:szCs w:val="20"/>
        </w:rPr>
        <w:t xml:space="preserve">engagement of </w:t>
      </w:r>
      <w:r w:rsidR="003626E5" w:rsidRPr="000A3299">
        <w:rPr>
          <w:rFonts w:cs="Arial"/>
          <w:i/>
          <w:iCs/>
          <w:sz w:val="20"/>
          <w:szCs w:val="20"/>
        </w:rPr>
        <w:t xml:space="preserve">a quantity surveyor </w:t>
      </w:r>
      <w:r w:rsidR="0073336B" w:rsidRPr="000A3299">
        <w:rPr>
          <w:rFonts w:cs="Arial"/>
          <w:i/>
          <w:iCs/>
          <w:sz w:val="20"/>
          <w:szCs w:val="20"/>
        </w:rPr>
        <w:t>would assist</w:t>
      </w:r>
      <w:r w:rsidR="005661C8" w:rsidRPr="000A3299">
        <w:rPr>
          <w:rFonts w:cs="Arial"/>
          <w:i/>
          <w:iCs/>
          <w:sz w:val="20"/>
          <w:szCs w:val="20"/>
        </w:rPr>
        <w:t xml:space="preserve"> in the </w:t>
      </w:r>
      <w:r w:rsidR="00F622B9" w:rsidRPr="000A3299">
        <w:rPr>
          <w:rFonts w:cs="Arial"/>
          <w:i/>
          <w:iCs/>
          <w:sz w:val="20"/>
          <w:szCs w:val="20"/>
        </w:rPr>
        <w:t>estimation</w:t>
      </w:r>
      <w:r w:rsidR="005661C8" w:rsidRPr="000A3299">
        <w:rPr>
          <w:rFonts w:cs="Arial"/>
          <w:i/>
          <w:iCs/>
          <w:sz w:val="20"/>
          <w:szCs w:val="20"/>
        </w:rPr>
        <w:t xml:space="preserve"> of the value of construction costs</w:t>
      </w:r>
      <w:r w:rsidR="009B76E2" w:rsidRPr="000A3299">
        <w:rPr>
          <w:rFonts w:cs="Arial"/>
          <w:i/>
          <w:iCs/>
          <w:sz w:val="20"/>
          <w:szCs w:val="20"/>
        </w:rPr>
        <w:t xml:space="preserve">. </w:t>
      </w:r>
    </w:p>
    <w:p w14:paraId="23198194" w14:textId="77777777" w:rsidR="0073336B" w:rsidRPr="000A3299" w:rsidRDefault="0077554A" w:rsidP="000A3299">
      <w:pPr>
        <w:spacing w:before="240" w:after="0"/>
        <w:ind w:left="720" w:right="1133"/>
        <w:rPr>
          <w:rFonts w:cs="Arial"/>
          <w:i/>
          <w:iCs/>
          <w:sz w:val="20"/>
          <w:szCs w:val="20"/>
        </w:rPr>
      </w:pPr>
      <w:r w:rsidRPr="000A3299">
        <w:rPr>
          <w:rFonts w:cs="Arial"/>
          <w:i/>
          <w:iCs/>
          <w:sz w:val="20"/>
          <w:szCs w:val="20"/>
        </w:rPr>
        <w:t>The estimate</w:t>
      </w:r>
      <w:r w:rsidR="0073336B" w:rsidRPr="000A3299">
        <w:rPr>
          <w:rFonts w:cs="Arial"/>
          <w:i/>
          <w:iCs/>
          <w:sz w:val="20"/>
          <w:szCs w:val="20"/>
        </w:rPr>
        <w:t>d</w:t>
      </w:r>
      <w:r w:rsidRPr="000A3299">
        <w:rPr>
          <w:rFonts w:cs="Arial"/>
          <w:i/>
          <w:iCs/>
          <w:sz w:val="20"/>
          <w:szCs w:val="20"/>
        </w:rPr>
        <w:t xml:space="preserve"> time for the quantity sur</w:t>
      </w:r>
      <w:r w:rsidR="00FE190D" w:rsidRPr="000A3299">
        <w:rPr>
          <w:rFonts w:cs="Arial"/>
          <w:i/>
          <w:iCs/>
          <w:sz w:val="20"/>
          <w:szCs w:val="20"/>
        </w:rPr>
        <w:t xml:space="preserve">veyor to complete their </w:t>
      </w:r>
      <w:r w:rsidR="00825448" w:rsidRPr="000A3299">
        <w:rPr>
          <w:rFonts w:cs="Arial"/>
          <w:i/>
          <w:iCs/>
          <w:sz w:val="20"/>
          <w:szCs w:val="20"/>
        </w:rPr>
        <w:t xml:space="preserve">assessment </w:t>
      </w:r>
      <w:r w:rsidR="00220829" w:rsidRPr="000A3299">
        <w:rPr>
          <w:rFonts w:cs="Arial"/>
          <w:i/>
          <w:iCs/>
          <w:sz w:val="20"/>
          <w:szCs w:val="20"/>
        </w:rPr>
        <w:t xml:space="preserve">is longer than the 10 business days </w:t>
      </w:r>
      <w:r w:rsidR="005B49AD" w:rsidRPr="000A3299">
        <w:rPr>
          <w:rFonts w:cs="Arial"/>
          <w:i/>
          <w:iCs/>
          <w:sz w:val="20"/>
          <w:szCs w:val="20"/>
        </w:rPr>
        <w:t>allocated to adj</w:t>
      </w:r>
      <w:r w:rsidR="0073336B" w:rsidRPr="000A3299">
        <w:rPr>
          <w:rFonts w:cs="Arial"/>
          <w:i/>
          <w:iCs/>
          <w:sz w:val="20"/>
          <w:szCs w:val="20"/>
        </w:rPr>
        <w:t>u</w:t>
      </w:r>
      <w:r w:rsidR="005B49AD" w:rsidRPr="000A3299">
        <w:rPr>
          <w:rFonts w:cs="Arial"/>
          <w:i/>
          <w:iCs/>
          <w:sz w:val="20"/>
          <w:szCs w:val="20"/>
        </w:rPr>
        <w:t>d</w:t>
      </w:r>
      <w:r w:rsidR="0073336B" w:rsidRPr="000A3299">
        <w:rPr>
          <w:rFonts w:cs="Arial"/>
          <w:i/>
          <w:iCs/>
          <w:sz w:val="20"/>
          <w:szCs w:val="20"/>
        </w:rPr>
        <w:t>i</w:t>
      </w:r>
      <w:r w:rsidR="005B49AD" w:rsidRPr="000A3299">
        <w:rPr>
          <w:rFonts w:cs="Arial"/>
          <w:i/>
          <w:iCs/>
          <w:sz w:val="20"/>
          <w:szCs w:val="20"/>
        </w:rPr>
        <w:t xml:space="preserve">cators to determine the payment dispute. </w:t>
      </w:r>
    </w:p>
    <w:p w14:paraId="1A4E4007" w14:textId="77777777" w:rsidR="009F745C" w:rsidRPr="000A3299" w:rsidRDefault="005B49AD" w:rsidP="000A3299">
      <w:pPr>
        <w:spacing w:before="240" w:after="0"/>
        <w:ind w:left="720" w:right="1133"/>
        <w:rPr>
          <w:rFonts w:cs="Arial"/>
          <w:i/>
          <w:iCs/>
          <w:sz w:val="20"/>
          <w:szCs w:val="20"/>
        </w:rPr>
      </w:pPr>
      <w:r w:rsidRPr="000A3299">
        <w:rPr>
          <w:rFonts w:cs="Arial"/>
          <w:i/>
          <w:iCs/>
          <w:sz w:val="20"/>
          <w:szCs w:val="20"/>
        </w:rPr>
        <w:t xml:space="preserve">The adjudicator would be required to request </w:t>
      </w:r>
      <w:r w:rsidR="00172F05" w:rsidRPr="000A3299">
        <w:rPr>
          <w:rFonts w:cs="Arial"/>
          <w:i/>
          <w:iCs/>
          <w:sz w:val="20"/>
          <w:szCs w:val="20"/>
        </w:rPr>
        <w:t>further time to determine the dispute pursuant to section 21</w:t>
      </w:r>
      <w:r w:rsidR="00A3584F" w:rsidRPr="000A3299">
        <w:rPr>
          <w:rFonts w:cs="Arial"/>
          <w:i/>
          <w:iCs/>
          <w:sz w:val="20"/>
          <w:szCs w:val="20"/>
        </w:rPr>
        <w:t>(3)(b) of the SOP Act</w:t>
      </w:r>
      <w:r w:rsidR="00EC6A70" w:rsidRPr="000A3299">
        <w:rPr>
          <w:rFonts w:cs="Arial"/>
          <w:i/>
          <w:iCs/>
          <w:sz w:val="20"/>
          <w:szCs w:val="20"/>
        </w:rPr>
        <w:t xml:space="preserve">. </w:t>
      </w:r>
    </w:p>
    <w:p w14:paraId="29F406AF" w14:textId="0F884F7B" w:rsidR="009F745C" w:rsidRPr="000A3299" w:rsidRDefault="00EC6A70" w:rsidP="000A3299">
      <w:pPr>
        <w:spacing w:before="240" w:after="0"/>
        <w:ind w:left="720" w:right="1133"/>
        <w:rPr>
          <w:rFonts w:cs="Arial"/>
          <w:i/>
          <w:iCs/>
          <w:sz w:val="20"/>
          <w:szCs w:val="20"/>
        </w:rPr>
      </w:pPr>
      <w:r w:rsidRPr="000A3299">
        <w:rPr>
          <w:rFonts w:cs="Arial"/>
          <w:i/>
          <w:iCs/>
          <w:sz w:val="20"/>
          <w:szCs w:val="20"/>
        </w:rPr>
        <w:t xml:space="preserve">The </w:t>
      </w:r>
      <w:r w:rsidR="0049326D">
        <w:rPr>
          <w:rFonts w:cs="Arial"/>
          <w:i/>
          <w:iCs/>
          <w:sz w:val="20"/>
          <w:szCs w:val="20"/>
        </w:rPr>
        <w:t>Amendment Bill</w:t>
      </w:r>
      <w:r w:rsidRPr="000A3299">
        <w:rPr>
          <w:rFonts w:cs="Arial"/>
          <w:i/>
          <w:iCs/>
          <w:sz w:val="20"/>
          <w:szCs w:val="20"/>
        </w:rPr>
        <w:t xml:space="preserve"> also proposes that the adjudicator be required to seek permission from </w:t>
      </w:r>
      <w:r w:rsidR="00E757BD" w:rsidRPr="000A3299">
        <w:rPr>
          <w:rFonts w:cs="Arial"/>
          <w:i/>
          <w:iCs/>
          <w:sz w:val="20"/>
          <w:szCs w:val="20"/>
        </w:rPr>
        <w:t xml:space="preserve">the claimant and respondent </w:t>
      </w:r>
      <w:r w:rsidRPr="000A3299">
        <w:rPr>
          <w:rFonts w:cs="Arial"/>
          <w:i/>
          <w:iCs/>
          <w:sz w:val="20"/>
          <w:szCs w:val="20"/>
        </w:rPr>
        <w:t xml:space="preserve">of the </w:t>
      </w:r>
      <w:r w:rsidR="000F5BFF" w:rsidRPr="000A3299">
        <w:rPr>
          <w:rFonts w:cs="Arial"/>
          <w:i/>
          <w:iCs/>
          <w:sz w:val="20"/>
          <w:szCs w:val="20"/>
        </w:rPr>
        <w:t>engagement of the quantity surveyor to</w:t>
      </w:r>
      <w:r w:rsidR="005F52DA" w:rsidRPr="000A3299">
        <w:rPr>
          <w:rFonts w:cs="Arial"/>
          <w:i/>
          <w:iCs/>
          <w:sz w:val="20"/>
          <w:szCs w:val="20"/>
        </w:rPr>
        <w:t xml:space="preserve"> provide </w:t>
      </w:r>
      <w:r w:rsidRPr="000A3299">
        <w:rPr>
          <w:rFonts w:cs="Arial"/>
          <w:i/>
          <w:iCs/>
          <w:sz w:val="20"/>
          <w:szCs w:val="20"/>
        </w:rPr>
        <w:t xml:space="preserve">a report of </w:t>
      </w:r>
      <w:r w:rsidR="005F52DA" w:rsidRPr="000A3299">
        <w:rPr>
          <w:rFonts w:cs="Arial"/>
          <w:i/>
          <w:iCs/>
          <w:sz w:val="20"/>
          <w:szCs w:val="20"/>
        </w:rPr>
        <w:t xml:space="preserve">the </w:t>
      </w:r>
      <w:r w:rsidR="00AE768A" w:rsidRPr="000A3299">
        <w:rPr>
          <w:rFonts w:cs="Arial"/>
          <w:i/>
          <w:iCs/>
          <w:sz w:val="20"/>
          <w:szCs w:val="20"/>
        </w:rPr>
        <w:t>estimation</w:t>
      </w:r>
      <w:r w:rsidR="005F52DA" w:rsidRPr="000A3299">
        <w:rPr>
          <w:rFonts w:cs="Arial"/>
          <w:i/>
          <w:iCs/>
          <w:sz w:val="20"/>
          <w:szCs w:val="20"/>
        </w:rPr>
        <w:t xml:space="preserve"> of the value of construction costs.</w:t>
      </w:r>
      <w:r w:rsidR="00235F79" w:rsidRPr="000A3299">
        <w:rPr>
          <w:rFonts w:cs="Arial"/>
          <w:i/>
          <w:iCs/>
          <w:sz w:val="20"/>
          <w:szCs w:val="20"/>
        </w:rPr>
        <w:t xml:space="preserve"> </w:t>
      </w:r>
    </w:p>
    <w:p w14:paraId="57E2C531" w14:textId="6DA29172" w:rsidR="00745278" w:rsidRPr="000A3299" w:rsidRDefault="00235F79" w:rsidP="0049326D">
      <w:pPr>
        <w:spacing w:before="240" w:after="240"/>
        <w:ind w:left="720" w:right="1134"/>
        <w:rPr>
          <w:rFonts w:cs="Arial"/>
          <w:i/>
          <w:iCs/>
          <w:sz w:val="20"/>
          <w:szCs w:val="20"/>
        </w:rPr>
      </w:pPr>
      <w:r w:rsidRPr="000A3299">
        <w:rPr>
          <w:rFonts w:cs="Arial"/>
          <w:i/>
          <w:iCs/>
          <w:sz w:val="20"/>
          <w:szCs w:val="20"/>
        </w:rPr>
        <w:t xml:space="preserve">If the adjudicator did not receive </w:t>
      </w:r>
      <w:r w:rsidR="00A75374" w:rsidRPr="000A3299">
        <w:rPr>
          <w:rFonts w:cs="Arial"/>
          <w:i/>
          <w:iCs/>
          <w:sz w:val="20"/>
          <w:szCs w:val="20"/>
        </w:rPr>
        <w:t>accepta</w:t>
      </w:r>
      <w:r w:rsidR="009F745C" w:rsidRPr="000A3299">
        <w:rPr>
          <w:rFonts w:cs="Arial"/>
          <w:i/>
          <w:iCs/>
          <w:sz w:val="20"/>
          <w:szCs w:val="20"/>
        </w:rPr>
        <w:t>n</w:t>
      </w:r>
      <w:r w:rsidR="00A75374" w:rsidRPr="000A3299">
        <w:rPr>
          <w:rFonts w:cs="Arial"/>
          <w:i/>
          <w:iCs/>
          <w:sz w:val="20"/>
          <w:szCs w:val="20"/>
        </w:rPr>
        <w:t xml:space="preserve">ce by the parties </w:t>
      </w:r>
      <w:r w:rsidR="00932FC0" w:rsidRPr="000A3299">
        <w:rPr>
          <w:rFonts w:cs="Arial"/>
          <w:i/>
          <w:iCs/>
          <w:sz w:val="20"/>
          <w:szCs w:val="20"/>
        </w:rPr>
        <w:t xml:space="preserve">to determine the matter </w:t>
      </w:r>
      <w:r w:rsidR="007F7BA2" w:rsidRPr="000A3299">
        <w:rPr>
          <w:rFonts w:cs="Arial"/>
          <w:i/>
          <w:iCs/>
          <w:sz w:val="20"/>
          <w:szCs w:val="20"/>
        </w:rPr>
        <w:t xml:space="preserve">outside of the 10 </w:t>
      </w:r>
      <w:r w:rsidR="00AE768A" w:rsidRPr="000A3299">
        <w:rPr>
          <w:rFonts w:cs="Arial"/>
          <w:i/>
          <w:iCs/>
          <w:sz w:val="20"/>
          <w:szCs w:val="20"/>
        </w:rPr>
        <w:t>business</w:t>
      </w:r>
      <w:r w:rsidR="007F7BA2" w:rsidRPr="000A3299">
        <w:rPr>
          <w:rFonts w:cs="Arial"/>
          <w:i/>
          <w:iCs/>
          <w:sz w:val="20"/>
          <w:szCs w:val="20"/>
        </w:rPr>
        <w:t xml:space="preserve"> days</w:t>
      </w:r>
      <w:r w:rsidR="001F1466" w:rsidRPr="000A3299">
        <w:rPr>
          <w:rFonts w:cs="Arial"/>
          <w:i/>
          <w:iCs/>
          <w:sz w:val="20"/>
          <w:szCs w:val="20"/>
        </w:rPr>
        <w:t xml:space="preserve"> and/or if both the claimant and respondent objected to the </w:t>
      </w:r>
      <w:r w:rsidR="00B75ECC" w:rsidRPr="000A3299">
        <w:rPr>
          <w:rFonts w:cs="Arial"/>
          <w:i/>
          <w:iCs/>
          <w:sz w:val="20"/>
          <w:szCs w:val="20"/>
        </w:rPr>
        <w:t xml:space="preserve">engagement of the </w:t>
      </w:r>
      <w:r w:rsidR="0034169E" w:rsidRPr="000A3299">
        <w:rPr>
          <w:rFonts w:cs="Arial"/>
          <w:i/>
          <w:iCs/>
          <w:sz w:val="20"/>
          <w:szCs w:val="20"/>
        </w:rPr>
        <w:t xml:space="preserve">quantity surveyor, the adjudicator would be required to determine the dispute within 10 business days. </w:t>
      </w:r>
      <w:r w:rsidR="005F52DA" w:rsidRPr="000A3299">
        <w:rPr>
          <w:rFonts w:cs="Arial"/>
          <w:i/>
          <w:iCs/>
          <w:sz w:val="20"/>
          <w:szCs w:val="20"/>
        </w:rPr>
        <w:t xml:space="preserve"> </w:t>
      </w:r>
      <w:r w:rsidR="005661C8" w:rsidRPr="000A3299">
        <w:rPr>
          <w:rFonts w:cs="Arial"/>
          <w:i/>
          <w:iCs/>
          <w:sz w:val="20"/>
          <w:szCs w:val="20"/>
        </w:rPr>
        <w:t xml:space="preserve"> </w:t>
      </w:r>
    </w:p>
    <w:p w14:paraId="06D6158E" w14:textId="250FCC58" w:rsidR="00AB7C20" w:rsidRPr="001751BC" w:rsidRDefault="00AB7C20" w:rsidP="001751BC">
      <w:pPr>
        <w:pStyle w:val="Heading3"/>
        <w:spacing w:before="120"/>
        <w:rPr>
          <w:rFonts w:ascii="Arial" w:hAnsi="Arial" w:cs="Arial"/>
          <w:sz w:val="22"/>
          <w:szCs w:val="22"/>
        </w:rPr>
      </w:pPr>
      <w:r w:rsidRPr="001751BC">
        <w:rPr>
          <w:rFonts w:ascii="Arial" w:hAnsi="Arial" w:cs="Arial"/>
          <w:sz w:val="22"/>
          <w:szCs w:val="22"/>
        </w:rPr>
        <w:t>Questions</w:t>
      </w:r>
    </w:p>
    <w:p w14:paraId="663697ED" w14:textId="7F90B90E" w:rsidR="00603AC3" w:rsidRPr="001751BC" w:rsidRDefault="00603AC3" w:rsidP="001751BC">
      <w:pPr>
        <w:pStyle w:val="ListParagraph"/>
        <w:numPr>
          <w:ilvl w:val="0"/>
          <w:numId w:val="50"/>
        </w:numPr>
        <w:spacing w:before="120" w:after="120" w:line="360" w:lineRule="auto"/>
        <w:rPr>
          <w:rFonts w:ascii="Arial" w:hAnsi="Arial" w:cs="Arial"/>
          <w:b/>
          <w:sz w:val="22"/>
          <w:szCs w:val="22"/>
        </w:rPr>
      </w:pPr>
      <w:r w:rsidRPr="001751BC">
        <w:rPr>
          <w:rFonts w:ascii="Arial" w:hAnsi="Arial" w:cs="Arial"/>
          <w:b/>
          <w:sz w:val="22"/>
          <w:szCs w:val="22"/>
        </w:rPr>
        <w:t>Currently, an adjudicator has powers to request further submissions, call a conference and carry out inspections. It is proposed to additionally allow an adjudicator to arrange for the testing of a matter and engage an appropriately qualified person to investigate and report on any matter (unless both the parties to the adjudication object). Do you support the additional powers recommended by this proposal? If not, why?</w:t>
      </w:r>
    </w:p>
    <w:p w14:paraId="5F6D9F0F" w14:textId="1C854BDD" w:rsidR="00AB7C20" w:rsidRPr="001751BC" w:rsidRDefault="00A21E54" w:rsidP="001751BC">
      <w:pPr>
        <w:pStyle w:val="ListParagraph"/>
        <w:numPr>
          <w:ilvl w:val="0"/>
          <w:numId w:val="50"/>
        </w:numPr>
        <w:spacing w:before="120" w:after="120" w:line="360" w:lineRule="auto"/>
        <w:rPr>
          <w:rFonts w:ascii="Arial" w:hAnsi="Arial" w:cs="Arial"/>
          <w:b/>
          <w:sz w:val="22"/>
          <w:szCs w:val="22"/>
        </w:rPr>
      </w:pPr>
      <w:r w:rsidRPr="001751BC">
        <w:rPr>
          <w:rFonts w:ascii="Arial" w:hAnsi="Arial" w:cs="Arial"/>
          <w:b/>
          <w:sz w:val="22"/>
          <w:szCs w:val="22"/>
        </w:rPr>
        <w:lastRenderedPageBreak/>
        <w:t>Do you think that the benefit of the additional powers, such as a better-informed determination, outweighs any concerns that the proposal may lengthen the time for resolving disputes? If not, why</w:t>
      </w:r>
      <w:r w:rsidR="00AB7C20" w:rsidRPr="001751BC">
        <w:rPr>
          <w:rFonts w:ascii="Arial" w:hAnsi="Arial" w:cs="Arial"/>
          <w:b/>
          <w:sz w:val="22"/>
          <w:szCs w:val="22"/>
        </w:rPr>
        <w:t>?</w:t>
      </w:r>
    </w:p>
    <w:p w14:paraId="0B7BF219" w14:textId="32695344" w:rsidR="00AB7C20" w:rsidRPr="001751BC" w:rsidRDefault="00BE39F6" w:rsidP="001751BC">
      <w:pPr>
        <w:pStyle w:val="ListParagraph"/>
        <w:numPr>
          <w:ilvl w:val="0"/>
          <w:numId w:val="50"/>
        </w:numPr>
        <w:spacing w:before="120" w:after="120" w:line="360" w:lineRule="auto"/>
        <w:rPr>
          <w:rFonts w:ascii="Arial" w:hAnsi="Arial" w:cs="Arial"/>
          <w:b/>
          <w:sz w:val="22"/>
          <w:szCs w:val="22"/>
        </w:rPr>
      </w:pPr>
      <w:r w:rsidRPr="001751BC">
        <w:rPr>
          <w:rFonts w:ascii="Arial" w:hAnsi="Arial" w:cs="Arial"/>
          <w:b/>
          <w:sz w:val="22"/>
          <w:szCs w:val="22"/>
        </w:rPr>
        <w:t>Does the legislation need to address who is required to pay for any testing or the engagement of an expert to investigate and report on certain matters? Or should this form part of the fees of the adjudicator to be shared by the parties in such proportions determined by the adjudicator</w:t>
      </w:r>
      <w:r w:rsidR="00AB7C20" w:rsidRPr="001751BC">
        <w:rPr>
          <w:rFonts w:ascii="Arial" w:hAnsi="Arial" w:cs="Arial"/>
          <w:b/>
          <w:sz w:val="22"/>
          <w:szCs w:val="22"/>
        </w:rPr>
        <w:t>?</w:t>
      </w:r>
    </w:p>
    <w:p w14:paraId="5C9D1B24" w14:textId="2C646201" w:rsidR="00DA3C0A" w:rsidRPr="00A25E7A" w:rsidRDefault="00D84C92" w:rsidP="00A25E7A">
      <w:pPr>
        <w:rPr>
          <w:rFonts w:cs="Arial"/>
          <w:b/>
          <w:szCs w:val="22"/>
        </w:rPr>
      </w:pPr>
      <w:r>
        <w:rPr>
          <w:rFonts w:eastAsia="Arial" w:cs="Arial"/>
        </w:rPr>
        <w:pict w14:anchorId="029BC1BF">
          <v:rect id="_x0000_i1033" style="width:0;height:1.5pt" o:hralign="center" o:hrstd="t" o:hr="t" fillcolor="#a0a0a0" stroked="f"/>
        </w:pict>
      </w:r>
    </w:p>
    <w:p w14:paraId="58C76F02" w14:textId="5FA7F27A" w:rsidR="001D1F1E" w:rsidRPr="00A81EAD" w:rsidRDefault="00AB7C20" w:rsidP="0049326D">
      <w:pPr>
        <w:pStyle w:val="Heading2"/>
      </w:pPr>
      <w:r>
        <w:rPr>
          <w:rFonts w:cs="Arial"/>
          <w:szCs w:val="22"/>
        </w:rPr>
        <w:br w:type="page"/>
      </w:r>
      <w:bookmarkStart w:id="51" w:name="_Toc102476955"/>
      <w:bookmarkStart w:id="52" w:name="_Toc110513651"/>
      <w:r w:rsidR="00121FC9">
        <w:lastRenderedPageBreak/>
        <w:t xml:space="preserve">5. </w:t>
      </w:r>
      <w:r w:rsidR="0072244E">
        <w:t xml:space="preserve">Robust regulatory </w:t>
      </w:r>
      <w:r w:rsidR="00BE064B">
        <w:t>intervention</w:t>
      </w:r>
      <w:bookmarkEnd w:id="51"/>
      <w:bookmarkEnd w:id="52"/>
    </w:p>
    <w:p w14:paraId="58D93E04" w14:textId="514A88BE" w:rsidR="00D3440E" w:rsidRPr="00AE0337" w:rsidRDefault="003636AC" w:rsidP="0043635A">
      <w:pPr>
        <w:pStyle w:val="Heading3"/>
        <w:spacing w:before="240" w:after="240"/>
        <w:rPr>
          <w:rFonts w:cs="Arial"/>
          <w:b w:val="0"/>
          <w:szCs w:val="28"/>
        </w:rPr>
      </w:pPr>
      <w:r w:rsidRPr="00AE0337">
        <w:t>Rectifying defects early</w:t>
      </w:r>
    </w:p>
    <w:p w14:paraId="761DBDE6" w14:textId="4EBF44EF" w:rsidR="000C3492" w:rsidRDefault="00C32233" w:rsidP="008117C6">
      <w:pPr>
        <w:spacing w:after="240"/>
      </w:pPr>
      <w:r>
        <w:t>M</w:t>
      </w:r>
      <w:r w:rsidR="00F010A1" w:rsidRPr="00C32233">
        <w:t>any</w:t>
      </w:r>
      <w:r w:rsidR="00F010A1">
        <w:t xml:space="preserve"> defects (through non-compliance with the NCC) are likely to occur </w:t>
      </w:r>
      <w:r w:rsidR="00DD48C9">
        <w:t>because</w:t>
      </w:r>
      <w:r w:rsidR="00F010A1">
        <w:t xml:space="preserve"> of attempts to minimise construction costs.</w:t>
      </w:r>
      <w:r w:rsidR="00A22DF5">
        <w:rPr>
          <w:rStyle w:val="FootnoteReference"/>
        </w:rPr>
        <w:footnoteReference w:id="45"/>
      </w:r>
      <w:r w:rsidR="00F010A1" w:rsidRPr="00463E82">
        <w:t xml:space="preserve"> </w:t>
      </w:r>
      <w:r w:rsidR="00931C3A">
        <w:t xml:space="preserve">Defective building work has multifaceted </w:t>
      </w:r>
      <w:r w:rsidR="00931C3A" w:rsidRPr="004F1842">
        <w:t>costs</w:t>
      </w:r>
      <w:r w:rsidR="004F1842">
        <w:t xml:space="preserve"> to a range of parties including the end customer (homeowner), builders, developers, building insurers and future purchasers. These costs include but are not limited to</w:t>
      </w:r>
      <w:r w:rsidR="004F1842" w:rsidRPr="004F1842">
        <w:t xml:space="preserve"> </w:t>
      </w:r>
      <w:r w:rsidR="00931C3A" w:rsidRPr="004F1842">
        <w:t xml:space="preserve">the potential </w:t>
      </w:r>
      <w:r w:rsidR="00931C3A">
        <w:t xml:space="preserve">remediation costs, the financial and emotional costs of pursuing remediation, </w:t>
      </w:r>
      <w:r w:rsidR="008D1C8D">
        <w:t xml:space="preserve">legal and </w:t>
      </w:r>
      <w:r w:rsidR="00931C3A">
        <w:t xml:space="preserve">litigation </w:t>
      </w:r>
      <w:r w:rsidR="008D1C8D">
        <w:t xml:space="preserve">costs </w:t>
      </w:r>
      <w:r w:rsidR="00931C3A">
        <w:t xml:space="preserve">and </w:t>
      </w:r>
      <w:r w:rsidR="00931C3A" w:rsidRPr="00C32233">
        <w:t>ongoing</w:t>
      </w:r>
      <w:r w:rsidR="00931C3A">
        <w:t xml:space="preserve"> financing and insurance costs</w:t>
      </w:r>
      <w:r w:rsidR="004F1842">
        <w:t>.</w:t>
      </w:r>
      <w:r w:rsidR="00931C3A">
        <w:t xml:space="preserve"> </w:t>
      </w:r>
      <w:r w:rsidR="004F1842">
        <w:t xml:space="preserve">Defective building work also </w:t>
      </w:r>
      <w:r w:rsidR="008D1C8D">
        <w:t>collectively</w:t>
      </w:r>
      <w:r w:rsidR="004F1842">
        <w:t xml:space="preserve"> diminishes the public’s</w:t>
      </w:r>
      <w:r w:rsidR="00931C3A">
        <w:t xml:space="preserve"> confidence that building</w:t>
      </w:r>
      <w:r w:rsidR="004F1842">
        <w:t>s</w:t>
      </w:r>
      <w:r w:rsidR="00931C3A">
        <w:t xml:space="preserve"> built </w:t>
      </w:r>
      <w:r w:rsidR="004F1842">
        <w:t>in NSW</w:t>
      </w:r>
      <w:r w:rsidR="00931C3A">
        <w:t xml:space="preserve"> </w:t>
      </w:r>
      <w:r w:rsidR="008D1C8D">
        <w:t xml:space="preserve">must be built </w:t>
      </w:r>
      <w:r w:rsidR="00931C3A">
        <w:t xml:space="preserve">under robust controls </w:t>
      </w:r>
      <w:r w:rsidR="00F57BA4">
        <w:t>and</w:t>
      </w:r>
      <w:r w:rsidR="00931C3A">
        <w:t xml:space="preserve"> compliance with the </w:t>
      </w:r>
      <w:r w:rsidR="00D01564">
        <w:t>building codes</w:t>
      </w:r>
      <w:r w:rsidR="00931C3A">
        <w:t>.</w:t>
      </w:r>
    </w:p>
    <w:p w14:paraId="48BCA941" w14:textId="460DA0BF" w:rsidR="003F5D1E" w:rsidRDefault="00DA0659" w:rsidP="00D5798F">
      <w:pPr>
        <w:spacing w:after="240"/>
      </w:pPr>
      <w:r>
        <w:t xml:space="preserve">The impact of defective building work is widespread. </w:t>
      </w:r>
      <w:r w:rsidR="00917B35">
        <w:t xml:space="preserve">For example, in a </w:t>
      </w:r>
      <w:r w:rsidR="005429EA">
        <w:t xml:space="preserve">research </w:t>
      </w:r>
      <w:r w:rsidR="00917B35">
        <w:t xml:space="preserve">report </w:t>
      </w:r>
      <w:r w:rsidR="005429EA">
        <w:t xml:space="preserve">on serious defects in recently completed strata buildings across </w:t>
      </w:r>
      <w:r w:rsidR="00E2298C">
        <w:t xml:space="preserve">NSW which was prepared by </w:t>
      </w:r>
      <w:r w:rsidR="005429EA">
        <w:t xml:space="preserve">the </w:t>
      </w:r>
      <w:r w:rsidR="00B950EA" w:rsidRPr="000D619B">
        <w:t>OBC</w:t>
      </w:r>
      <w:r w:rsidR="00B950EA">
        <w:t xml:space="preserve"> </w:t>
      </w:r>
      <w:r w:rsidR="005429EA">
        <w:t>and Strata Community Association NSW</w:t>
      </w:r>
      <w:r w:rsidR="00E2298C">
        <w:t>, it was found that of the</w:t>
      </w:r>
      <w:r w:rsidR="005429EA">
        <w:t xml:space="preserve"> </w:t>
      </w:r>
      <w:r w:rsidR="00917B35" w:rsidRPr="00917B35">
        <w:t>1,400 strata managers</w:t>
      </w:r>
      <w:r w:rsidR="005429EA">
        <w:t xml:space="preserve"> </w:t>
      </w:r>
      <w:r w:rsidR="00E2298C">
        <w:t xml:space="preserve">who </w:t>
      </w:r>
      <w:r w:rsidR="005429EA">
        <w:t>were surveyed</w:t>
      </w:r>
      <w:r w:rsidR="00F34AE6">
        <w:t xml:space="preserve"> for the research</w:t>
      </w:r>
      <w:r w:rsidR="00E2298C">
        <w:t>, 39% of strata managers reported</w:t>
      </w:r>
      <w:r w:rsidR="00E2298C" w:rsidRPr="00E2298C">
        <w:t xml:space="preserve"> </w:t>
      </w:r>
      <w:r w:rsidR="00E2298C">
        <w:t>the strata buildings they managed had experienced serious defects in the common property.</w:t>
      </w:r>
      <w:r w:rsidR="00F95219">
        <w:t xml:space="preserve"> The majority of serious defects related to waterproofing, affecting 23% of all buildings surveyed. Other serious defects related to fire safety systems (14%), structure (9%), enclosure (9%), key services (5%) and non-compliant cladding (6%).</w:t>
      </w:r>
      <w:r w:rsidR="00F34AE6">
        <w:rPr>
          <w:rStyle w:val="FootnoteReference"/>
        </w:rPr>
        <w:footnoteReference w:id="46"/>
      </w:r>
    </w:p>
    <w:p w14:paraId="2AC365A5" w14:textId="4608B0F1" w:rsidR="000C7740" w:rsidRDefault="00F95219" w:rsidP="003636AC">
      <w:r>
        <w:t>The research report indicated that “the incidence of serious defects generally led to significant financial and emotional stress for homeowners, tenants and strata managers”.</w:t>
      </w:r>
      <w:r w:rsidR="003F5D1E" w:rsidRPr="003F5D1E">
        <w:t xml:space="preserve"> </w:t>
      </w:r>
      <w:r w:rsidR="00DA6521">
        <w:t>Further</w:t>
      </w:r>
      <w:r w:rsidR="000C7740">
        <w:t xml:space="preserve"> findings of the </w:t>
      </w:r>
      <w:r w:rsidR="003F5D1E">
        <w:t xml:space="preserve">report </w:t>
      </w:r>
      <w:r w:rsidR="000C7740">
        <w:t xml:space="preserve">included: </w:t>
      </w:r>
    </w:p>
    <w:p w14:paraId="6EACB19F" w14:textId="2FE9659A" w:rsidR="000C7740" w:rsidRPr="000C7740" w:rsidRDefault="000C7740" w:rsidP="00256D23">
      <w:pPr>
        <w:pStyle w:val="ListParagraph"/>
        <w:numPr>
          <w:ilvl w:val="0"/>
          <w:numId w:val="42"/>
        </w:numPr>
        <w:spacing w:before="120" w:line="360" w:lineRule="auto"/>
        <w:ind w:left="714" w:hanging="357"/>
        <w:rPr>
          <w:rFonts w:ascii="Arial" w:hAnsi="Arial" w:cs="Arial"/>
          <w:sz w:val="22"/>
          <w:szCs w:val="22"/>
        </w:rPr>
      </w:pPr>
      <w:r w:rsidRPr="000C7740">
        <w:rPr>
          <w:rFonts w:ascii="Arial" w:hAnsi="Arial" w:cs="Arial"/>
          <w:sz w:val="22"/>
          <w:szCs w:val="22"/>
        </w:rPr>
        <w:t>I</w:t>
      </w:r>
      <w:r w:rsidR="00DA6521" w:rsidRPr="000C7740">
        <w:rPr>
          <w:rFonts w:ascii="Arial" w:hAnsi="Arial" w:cs="Arial"/>
          <w:sz w:val="22"/>
          <w:szCs w:val="22"/>
        </w:rPr>
        <w:t>t is</w:t>
      </w:r>
      <w:r w:rsidR="003F5D1E" w:rsidRPr="000C7740">
        <w:rPr>
          <w:rFonts w:ascii="Arial" w:hAnsi="Arial" w:cs="Arial"/>
          <w:sz w:val="22"/>
          <w:szCs w:val="22"/>
        </w:rPr>
        <w:t xml:space="preserve"> estimated that around $331,829 per building was spent by owners</w:t>
      </w:r>
      <w:r w:rsidR="00195E6D" w:rsidRPr="000C7740">
        <w:rPr>
          <w:rFonts w:ascii="Arial" w:hAnsi="Arial" w:cs="Arial"/>
          <w:sz w:val="22"/>
          <w:szCs w:val="22"/>
        </w:rPr>
        <w:t>’</w:t>
      </w:r>
      <w:r w:rsidR="003F5D1E" w:rsidRPr="000C7740">
        <w:rPr>
          <w:rFonts w:ascii="Arial" w:hAnsi="Arial" w:cs="Arial"/>
          <w:sz w:val="22"/>
          <w:szCs w:val="22"/>
        </w:rPr>
        <w:t xml:space="preserve"> corporations to resolve serious defects. </w:t>
      </w:r>
    </w:p>
    <w:p w14:paraId="1EF0546C" w14:textId="1AC47286" w:rsidR="000C7740" w:rsidRPr="000C7740" w:rsidRDefault="003F5D1E" w:rsidP="00256D23">
      <w:pPr>
        <w:pStyle w:val="ListParagraph"/>
        <w:numPr>
          <w:ilvl w:val="0"/>
          <w:numId w:val="42"/>
        </w:numPr>
        <w:spacing w:line="360" w:lineRule="auto"/>
        <w:ind w:left="714" w:hanging="357"/>
        <w:rPr>
          <w:rFonts w:ascii="Arial" w:hAnsi="Arial" w:cs="Arial"/>
          <w:sz w:val="22"/>
          <w:szCs w:val="22"/>
        </w:rPr>
      </w:pPr>
      <w:r w:rsidRPr="000C7740">
        <w:rPr>
          <w:rFonts w:ascii="Arial" w:hAnsi="Arial" w:cs="Arial"/>
          <w:sz w:val="22"/>
          <w:szCs w:val="22"/>
        </w:rPr>
        <w:t xml:space="preserve">Very few owners corporations </w:t>
      </w:r>
      <w:r w:rsidR="00FC2B11">
        <w:rPr>
          <w:rFonts w:ascii="Arial" w:hAnsi="Arial" w:cs="Arial"/>
          <w:sz w:val="22"/>
          <w:szCs w:val="22"/>
        </w:rPr>
        <w:t>were</w:t>
      </w:r>
      <w:r w:rsidRPr="000C7740">
        <w:rPr>
          <w:rFonts w:ascii="Arial" w:hAnsi="Arial" w:cs="Arial"/>
          <w:sz w:val="22"/>
          <w:szCs w:val="22"/>
        </w:rPr>
        <w:t xml:space="preserve"> able to recover their costs. </w:t>
      </w:r>
    </w:p>
    <w:p w14:paraId="1FE298E9" w14:textId="53032522" w:rsidR="00917B35" w:rsidRPr="003636AC" w:rsidRDefault="003F5D1E" w:rsidP="00685FE7">
      <w:pPr>
        <w:pStyle w:val="ListParagraph"/>
        <w:numPr>
          <w:ilvl w:val="0"/>
          <w:numId w:val="66"/>
        </w:numPr>
        <w:spacing w:after="240" w:line="360" w:lineRule="auto"/>
        <w:ind w:left="714" w:hanging="357"/>
      </w:pPr>
      <w:r w:rsidRPr="000C7740">
        <w:rPr>
          <w:rFonts w:ascii="Arial" w:hAnsi="Arial" w:cs="Arial"/>
          <w:sz w:val="22"/>
          <w:szCs w:val="22"/>
        </w:rPr>
        <w:t>The time taken to resolve defects varied greatly across the sample, with around 38%</w:t>
      </w:r>
      <w:r w:rsidR="00B32FE0">
        <w:rPr>
          <w:rFonts w:ascii="Arial" w:hAnsi="Arial" w:cs="Arial"/>
          <w:sz w:val="22"/>
          <w:szCs w:val="22"/>
        </w:rPr>
        <w:t xml:space="preserve"> </w:t>
      </w:r>
      <w:r w:rsidRPr="000C7740">
        <w:rPr>
          <w:rFonts w:ascii="Arial" w:hAnsi="Arial" w:cs="Arial"/>
          <w:sz w:val="22"/>
          <w:szCs w:val="22"/>
        </w:rPr>
        <w:t>of buildings taking over 12 months and 25% taking less than 6 months</w:t>
      </w:r>
      <w:r>
        <w:t>.</w:t>
      </w:r>
      <w:r>
        <w:rPr>
          <w:rStyle w:val="FootnoteReference"/>
        </w:rPr>
        <w:footnoteReference w:id="47"/>
      </w:r>
    </w:p>
    <w:p w14:paraId="38513C22" w14:textId="7D6A2F28" w:rsidR="00C20A08" w:rsidRDefault="00D27B56" w:rsidP="00ED5DC9">
      <w:pPr>
        <w:pStyle w:val="BodyText1"/>
      </w:pPr>
      <w:r>
        <w:lastRenderedPageBreak/>
        <w:t xml:space="preserve">On 1 September 2020, the </w:t>
      </w:r>
      <w:r w:rsidR="00B10D7A" w:rsidRPr="006C33D3">
        <w:t>RAB Act</w:t>
      </w:r>
      <w:r w:rsidR="00B10D7A">
        <w:t xml:space="preserve"> </w:t>
      </w:r>
      <w:r w:rsidR="00F17BDB">
        <w:t xml:space="preserve">commenced. </w:t>
      </w:r>
      <w:r w:rsidR="00B10D7A">
        <w:t xml:space="preserve">The RAB Act </w:t>
      </w:r>
      <w:r w:rsidR="001316FB">
        <w:t xml:space="preserve">established a suite of </w:t>
      </w:r>
      <w:r w:rsidR="004C23F0">
        <w:t xml:space="preserve">new </w:t>
      </w:r>
      <w:r w:rsidR="001316FB">
        <w:t>powers to investigate and rectify building work</w:t>
      </w:r>
      <w:r w:rsidR="004C23F0">
        <w:t xml:space="preserve">. </w:t>
      </w:r>
      <w:r w:rsidR="00BA1206" w:rsidRPr="00BA1206">
        <w:t xml:space="preserve">The RAB Act grants powers to the </w:t>
      </w:r>
      <w:r w:rsidR="00B950EA">
        <w:t>OBC</w:t>
      </w:r>
      <w:r w:rsidR="00BA1206" w:rsidRPr="00BA1206">
        <w:t xml:space="preserve"> and </w:t>
      </w:r>
      <w:r w:rsidR="003B32BC">
        <w:t>NSW</w:t>
      </w:r>
      <w:r w:rsidR="00BA1206" w:rsidRPr="00BA1206">
        <w:t xml:space="preserve"> Fair Trading to investigate serious defects in multi-storey residential apartment buildings (</w:t>
      </w:r>
      <w:r w:rsidR="00F17F52">
        <w:t>C</w:t>
      </w:r>
      <w:r w:rsidR="00BA1206" w:rsidRPr="00BA1206">
        <w:t>lass 2). It allows developers to be issued with various orders if serious defects are discovered in the common property. The compliance powers can be used for up to 10 years after the building is completed.</w:t>
      </w:r>
    </w:p>
    <w:p w14:paraId="47D12623" w14:textId="40B9E0D0" w:rsidR="00AC3E49" w:rsidRPr="003B32BC" w:rsidRDefault="00AC3E49" w:rsidP="00ED5DC9">
      <w:pPr>
        <w:pStyle w:val="BodyText1"/>
        <w:rPr>
          <w:rFonts w:cs="Arial"/>
        </w:rPr>
      </w:pPr>
      <w:r>
        <w:t xml:space="preserve">The powers are intended to </w:t>
      </w:r>
      <w:r w:rsidR="003B32BC">
        <w:t xml:space="preserve">allow </w:t>
      </w:r>
      <w:r w:rsidR="003459CE">
        <w:t>the</w:t>
      </w:r>
      <w:r w:rsidR="003B32BC">
        <w:t xml:space="preserve"> </w:t>
      </w:r>
      <w:r w:rsidR="002A7D11">
        <w:t>Department</w:t>
      </w:r>
      <w:r w:rsidR="003B32BC">
        <w:t xml:space="preserve"> to </w:t>
      </w:r>
      <w:r w:rsidR="00EC717C" w:rsidRPr="00EC717C">
        <w:t>investigate, monitor and enforce compliance</w:t>
      </w:r>
      <w:r w:rsidR="00C81932">
        <w:t xml:space="preserve"> </w:t>
      </w:r>
      <w:r w:rsidR="008511E3" w:rsidRPr="008511E3">
        <w:t>with the building and construction laws in NSW</w:t>
      </w:r>
      <w:r w:rsidR="008511E3">
        <w:t xml:space="preserve"> </w:t>
      </w:r>
      <w:r w:rsidR="00C81932">
        <w:t xml:space="preserve">where </w:t>
      </w:r>
      <w:r w:rsidR="00C81932" w:rsidRPr="003B32BC">
        <w:rPr>
          <w:rFonts w:cs="Arial"/>
        </w:rPr>
        <w:t xml:space="preserve">an </w:t>
      </w:r>
      <w:r w:rsidR="00C81932" w:rsidRPr="00C42702">
        <w:rPr>
          <w:rFonts w:cs="Arial"/>
        </w:rPr>
        <w:t>issue arises that relates to a serious defect</w:t>
      </w:r>
      <w:r w:rsidRPr="003B32BC">
        <w:rPr>
          <w:rFonts w:cs="Arial"/>
        </w:rPr>
        <w:t xml:space="preserve"> </w:t>
      </w:r>
      <w:r w:rsidR="00C81932" w:rsidRPr="003B32BC">
        <w:rPr>
          <w:rFonts w:cs="Arial"/>
        </w:rPr>
        <w:t>(</w:t>
      </w:r>
      <w:r w:rsidR="00C60A57">
        <w:rPr>
          <w:rFonts w:cs="Arial"/>
        </w:rPr>
        <w:t xml:space="preserve">relating to the following </w:t>
      </w:r>
      <w:r w:rsidR="00C60A57" w:rsidRPr="00C60A57">
        <w:rPr>
          <w:rFonts w:cs="Arial"/>
        </w:rPr>
        <w:t>key building elements</w:t>
      </w:r>
      <w:r w:rsidR="00C60A57">
        <w:rPr>
          <w:rFonts w:cs="Arial"/>
        </w:rPr>
        <w:t>:</w:t>
      </w:r>
      <w:r w:rsidR="00C81932" w:rsidRPr="003B32BC">
        <w:rPr>
          <w:rFonts w:cs="Arial"/>
        </w:rPr>
        <w:t xml:space="preserve"> waterproofing, </w:t>
      </w:r>
      <w:r w:rsidR="00C60A57" w:rsidRPr="00C60A57">
        <w:rPr>
          <w:rFonts w:cs="Arial"/>
        </w:rPr>
        <w:t>fire safety systems, structure, enclosure,</w:t>
      </w:r>
      <w:r w:rsidR="003B32BC">
        <w:rPr>
          <w:rFonts w:cs="Arial"/>
        </w:rPr>
        <w:t xml:space="preserve"> </w:t>
      </w:r>
      <w:r w:rsidR="00C81932" w:rsidRPr="003B32BC">
        <w:rPr>
          <w:rFonts w:cs="Arial"/>
        </w:rPr>
        <w:t xml:space="preserve">and </w:t>
      </w:r>
      <w:r w:rsidR="003B32BC">
        <w:rPr>
          <w:rFonts w:cs="Arial"/>
        </w:rPr>
        <w:t>key services)</w:t>
      </w:r>
      <w:r w:rsidR="00EC717C">
        <w:rPr>
          <w:rFonts w:cs="Arial"/>
        </w:rPr>
        <w:t xml:space="preserve"> in a </w:t>
      </w:r>
      <w:r w:rsidR="00EC717C" w:rsidRPr="00EC717C">
        <w:t>residential apartment building</w:t>
      </w:r>
      <w:r w:rsidR="00EC717C">
        <w:t>.</w:t>
      </w:r>
      <w:r w:rsidR="00EC717C" w:rsidRPr="00EC717C">
        <w:t xml:space="preserve"> </w:t>
      </w:r>
      <w:r w:rsidRPr="003B32BC">
        <w:rPr>
          <w:rFonts w:cs="Arial"/>
        </w:rPr>
        <w:t xml:space="preserve">The powers under the </w:t>
      </w:r>
      <w:r w:rsidR="00197AB1" w:rsidRPr="003B32BC">
        <w:rPr>
          <w:rFonts w:cs="Arial"/>
        </w:rPr>
        <w:t xml:space="preserve">RAB Act include information-gathering powers and powers of entry which are relied on to carry out the audits. Importantly, the RAB Act contains powers to issue </w:t>
      </w:r>
      <w:r w:rsidR="00E540F1">
        <w:rPr>
          <w:rFonts w:cs="Arial"/>
        </w:rPr>
        <w:t>p</w:t>
      </w:r>
      <w:r w:rsidR="00197AB1" w:rsidRPr="003B32BC">
        <w:rPr>
          <w:rFonts w:cs="Arial"/>
        </w:rPr>
        <w:t xml:space="preserve">rohibition </w:t>
      </w:r>
      <w:r w:rsidR="00E540F1">
        <w:rPr>
          <w:rFonts w:cs="Arial"/>
        </w:rPr>
        <w:t>o</w:t>
      </w:r>
      <w:r w:rsidR="00197AB1" w:rsidRPr="003B32BC">
        <w:rPr>
          <w:rFonts w:cs="Arial"/>
        </w:rPr>
        <w:t xml:space="preserve">rders, </w:t>
      </w:r>
      <w:r w:rsidR="00E540F1">
        <w:rPr>
          <w:rFonts w:cs="Arial"/>
        </w:rPr>
        <w:t>s</w:t>
      </w:r>
      <w:r w:rsidR="00197AB1" w:rsidRPr="003B32BC">
        <w:rPr>
          <w:rFonts w:cs="Arial"/>
        </w:rPr>
        <w:t xml:space="preserve">top </w:t>
      </w:r>
      <w:r w:rsidR="00E540F1">
        <w:rPr>
          <w:rFonts w:cs="Arial"/>
        </w:rPr>
        <w:t>w</w:t>
      </w:r>
      <w:r w:rsidR="00197AB1" w:rsidRPr="003B32BC">
        <w:rPr>
          <w:rFonts w:cs="Arial"/>
        </w:rPr>
        <w:t xml:space="preserve">ork </w:t>
      </w:r>
      <w:r w:rsidR="00E540F1">
        <w:rPr>
          <w:rFonts w:cs="Arial"/>
        </w:rPr>
        <w:t>o</w:t>
      </w:r>
      <w:r w:rsidR="00197AB1" w:rsidRPr="003B32BC">
        <w:rPr>
          <w:rFonts w:cs="Arial"/>
        </w:rPr>
        <w:t xml:space="preserve">rders, and </w:t>
      </w:r>
      <w:r w:rsidR="00E540F1">
        <w:rPr>
          <w:rFonts w:cs="Arial"/>
        </w:rPr>
        <w:t>b</w:t>
      </w:r>
      <w:r w:rsidR="00197AB1" w:rsidRPr="003B32BC">
        <w:rPr>
          <w:rFonts w:cs="Arial"/>
        </w:rPr>
        <w:t xml:space="preserve">uilding </w:t>
      </w:r>
      <w:r w:rsidR="00E540F1">
        <w:rPr>
          <w:rFonts w:cs="Arial"/>
        </w:rPr>
        <w:t>w</w:t>
      </w:r>
      <w:r w:rsidR="00197AB1" w:rsidRPr="003B32BC">
        <w:rPr>
          <w:rFonts w:cs="Arial"/>
        </w:rPr>
        <w:t xml:space="preserve">ork </w:t>
      </w:r>
      <w:r w:rsidR="00E540F1">
        <w:rPr>
          <w:rFonts w:cs="Arial"/>
        </w:rPr>
        <w:t>r</w:t>
      </w:r>
      <w:r w:rsidR="00197AB1" w:rsidRPr="003B32BC">
        <w:rPr>
          <w:rFonts w:cs="Arial"/>
        </w:rPr>
        <w:t xml:space="preserve">ectification </w:t>
      </w:r>
      <w:r w:rsidR="00E540F1">
        <w:rPr>
          <w:rFonts w:cs="Arial"/>
        </w:rPr>
        <w:t>o</w:t>
      </w:r>
      <w:r w:rsidR="00197AB1" w:rsidRPr="003B32BC">
        <w:rPr>
          <w:rFonts w:cs="Arial"/>
        </w:rPr>
        <w:t>rder</w:t>
      </w:r>
      <w:r w:rsidR="00013384">
        <w:rPr>
          <w:rFonts w:cs="Arial"/>
        </w:rPr>
        <w:t>s</w:t>
      </w:r>
      <w:r w:rsidR="00197AB1" w:rsidRPr="003B32BC">
        <w:rPr>
          <w:rFonts w:cs="Arial"/>
        </w:rPr>
        <w:t xml:space="preserve"> </w:t>
      </w:r>
      <w:r w:rsidR="00013384">
        <w:rPr>
          <w:rFonts w:cs="Arial"/>
        </w:rPr>
        <w:t>(</w:t>
      </w:r>
      <w:r w:rsidR="00013384" w:rsidRPr="00013384">
        <w:rPr>
          <w:rFonts w:cs="Arial"/>
          <w:b/>
          <w:bCs/>
        </w:rPr>
        <w:t>BWRO</w:t>
      </w:r>
      <w:r w:rsidR="00013384">
        <w:rPr>
          <w:rFonts w:cs="Arial"/>
        </w:rPr>
        <w:t>)</w:t>
      </w:r>
      <w:r w:rsidR="00197AB1" w:rsidRPr="003B32BC">
        <w:rPr>
          <w:rFonts w:cs="Arial"/>
        </w:rPr>
        <w:t xml:space="preserve"> if serious defects are found.</w:t>
      </w:r>
    </w:p>
    <w:p w14:paraId="6CD10961" w14:textId="6B2A72FA" w:rsidR="009B364F" w:rsidRDefault="00076836" w:rsidP="00ED5DC9">
      <w:pPr>
        <w:pStyle w:val="BodyText1"/>
      </w:pPr>
      <w:r>
        <w:t>Since 1 September 2020</w:t>
      </w:r>
      <w:r w:rsidR="004C368C">
        <w:t xml:space="preserve"> to April 2022</w:t>
      </w:r>
      <w:r w:rsidR="003D585A">
        <w:t>,</w:t>
      </w:r>
      <w:r>
        <w:t xml:space="preserve"> there have been 123 full OC audits that have commenced of which 49 have been completed and </w:t>
      </w:r>
      <w:r w:rsidR="0AE8E2B9">
        <w:t>separately there have been 63</w:t>
      </w:r>
      <w:r>
        <w:t xml:space="preserve"> Anywhere/Anytime audits of building work under the RAB Act</w:t>
      </w:r>
      <w:r w:rsidR="00860EBC">
        <w:t xml:space="preserve"> conducted across NSW involving both </w:t>
      </w:r>
      <w:r w:rsidR="008511E3">
        <w:t xml:space="preserve">NSW </w:t>
      </w:r>
      <w:r w:rsidR="00860EBC">
        <w:t>Fair Trading and Safe</w:t>
      </w:r>
      <w:r w:rsidR="003273EA">
        <w:t>W</w:t>
      </w:r>
      <w:r w:rsidR="00860EBC">
        <w:t xml:space="preserve">ork NSW inspectors. These </w:t>
      </w:r>
      <w:r w:rsidR="00683EC0">
        <w:t>audits are informed by extensive data collection and analysis by the Department to ensure that high-risk projects and practitioners are subject to these audits</w:t>
      </w:r>
      <w:r w:rsidR="009B364F">
        <w:t xml:space="preserve">. </w:t>
      </w:r>
    </w:p>
    <w:p w14:paraId="70A785DC" w14:textId="14ECDB3C" w:rsidR="006F63E3" w:rsidRDefault="009B364F" w:rsidP="0049326D">
      <w:pPr>
        <w:pStyle w:val="BodyText1"/>
        <w:spacing w:after="120"/>
      </w:pPr>
      <w:r>
        <w:t>These audits have found significant rates of serious defects in residential apartment buildings. For example, of the 49 completed OC audits since the commencement of the Act</w:t>
      </w:r>
      <w:r w:rsidR="00634903">
        <w:t xml:space="preserve"> to April 2022</w:t>
      </w:r>
      <w:r>
        <w:t>:</w:t>
      </w:r>
    </w:p>
    <w:p w14:paraId="2D000D6C" w14:textId="6D9FFF60" w:rsidR="009B364F" w:rsidRDefault="0726B6AC" w:rsidP="00256D23">
      <w:pPr>
        <w:pStyle w:val="BodyText1"/>
        <w:numPr>
          <w:ilvl w:val="0"/>
          <w:numId w:val="18"/>
        </w:numPr>
        <w:spacing w:before="0" w:after="0"/>
        <w:ind w:left="714" w:hanging="357"/>
      </w:pPr>
      <w:r w:rsidRPr="008967F7">
        <w:t>10</w:t>
      </w:r>
      <w:r w:rsidR="00C87E3A" w:rsidRPr="007D7B1F">
        <w:t>%</w:t>
      </w:r>
      <w:r w:rsidR="00C87E3A">
        <w:t xml:space="preserve"> of buildings have a serious defect related to </w:t>
      </w:r>
      <w:r w:rsidR="4C1CA63D" w:rsidRPr="00DA2A80">
        <w:t>essential</w:t>
      </w:r>
      <w:r w:rsidR="00C87E3A">
        <w:t xml:space="preserve"> services</w:t>
      </w:r>
    </w:p>
    <w:p w14:paraId="00C8135F" w14:textId="2E14EACE" w:rsidR="00C87E3A" w:rsidRDefault="00C87E3A" w:rsidP="00256D23">
      <w:pPr>
        <w:pStyle w:val="BodyText1"/>
        <w:numPr>
          <w:ilvl w:val="0"/>
          <w:numId w:val="18"/>
        </w:numPr>
        <w:spacing w:before="0" w:after="0"/>
        <w:ind w:left="714" w:hanging="357"/>
      </w:pPr>
      <w:r w:rsidRPr="008967F7">
        <w:t>37</w:t>
      </w:r>
      <w:r w:rsidRPr="007D7B1F">
        <w:t>%</w:t>
      </w:r>
      <w:r>
        <w:t xml:space="preserve"> of buildings have a serious defect related to fire safety</w:t>
      </w:r>
    </w:p>
    <w:p w14:paraId="27556FB7" w14:textId="1DF5278D" w:rsidR="00C87E3A" w:rsidRDefault="005E4561" w:rsidP="00256D23">
      <w:pPr>
        <w:pStyle w:val="BodyText1"/>
        <w:numPr>
          <w:ilvl w:val="0"/>
          <w:numId w:val="18"/>
        </w:numPr>
        <w:spacing w:before="0"/>
        <w:ind w:left="714" w:hanging="357"/>
      </w:pPr>
      <w:r>
        <w:t xml:space="preserve">over 20% of buildings have a serious defect related to waterproofing. </w:t>
      </w:r>
    </w:p>
    <w:p w14:paraId="39EA6444" w14:textId="08308881" w:rsidR="001B0A0F" w:rsidRDefault="005E4561" w:rsidP="0049326D">
      <w:pPr>
        <w:pStyle w:val="BodyText1"/>
        <w:spacing w:after="120"/>
      </w:pPr>
      <w:r>
        <w:t xml:space="preserve">While </w:t>
      </w:r>
      <w:r w:rsidR="00F44A09">
        <w:t xml:space="preserve">engagement between developers, builders, designers and architects and inspectors from NSW Fair Trading have led to positive responses to defects in building work, the RAB Act allows the building regulator to issue orders for the work to be fixed and can prevent the issue of an </w:t>
      </w:r>
      <w:r w:rsidR="00D7174C">
        <w:t>OC</w:t>
      </w:r>
      <w:r w:rsidR="00F44A09">
        <w:t xml:space="preserve"> until</w:t>
      </w:r>
      <w:r w:rsidR="001B0A0F">
        <w:t xml:space="preserve"> defects are remedied. </w:t>
      </w:r>
      <w:r w:rsidR="000042C8">
        <w:t>From</w:t>
      </w:r>
      <w:r w:rsidR="001B0A0F">
        <w:t xml:space="preserve"> 1 September 2020</w:t>
      </w:r>
      <w:r w:rsidR="000C5780">
        <w:t xml:space="preserve"> to April 2022</w:t>
      </w:r>
      <w:r w:rsidR="001B0A0F">
        <w:t xml:space="preserve">, </w:t>
      </w:r>
      <w:r w:rsidR="00CD6FA7">
        <w:t>NSW</w:t>
      </w:r>
      <w:r w:rsidR="001B0A0F">
        <w:t xml:space="preserve"> Fair Trading has issued:</w:t>
      </w:r>
    </w:p>
    <w:p w14:paraId="6EE2D22B" w14:textId="7380AE16" w:rsidR="001B0A0F" w:rsidRDefault="001A7AAE" w:rsidP="00256D23">
      <w:pPr>
        <w:pStyle w:val="BodyText1"/>
        <w:numPr>
          <w:ilvl w:val="0"/>
          <w:numId w:val="19"/>
        </w:numPr>
        <w:spacing w:before="0" w:after="0"/>
        <w:ind w:left="714" w:hanging="357"/>
      </w:pPr>
      <w:r w:rsidRPr="008967F7">
        <w:t>18</w:t>
      </w:r>
      <w:r w:rsidR="001B0A0F">
        <w:t xml:space="preserve"> prohibition orders</w:t>
      </w:r>
    </w:p>
    <w:p w14:paraId="51DBAFF2" w14:textId="2AA3663F" w:rsidR="001B0A0F" w:rsidRDefault="001A7AAE" w:rsidP="00256D23">
      <w:pPr>
        <w:pStyle w:val="BodyText1"/>
        <w:numPr>
          <w:ilvl w:val="0"/>
          <w:numId w:val="19"/>
        </w:numPr>
        <w:spacing w:before="0" w:after="0"/>
        <w:ind w:left="714" w:hanging="357"/>
      </w:pPr>
      <w:r w:rsidRPr="008967F7">
        <w:t>22</w:t>
      </w:r>
      <w:r w:rsidR="001B0A0F">
        <w:t xml:space="preserve"> </w:t>
      </w:r>
      <w:r w:rsidR="00013384">
        <w:t>BWROs</w:t>
      </w:r>
    </w:p>
    <w:p w14:paraId="0167CD37" w14:textId="781026A7" w:rsidR="00B437FD" w:rsidRDefault="001A7AAE" w:rsidP="00256D23">
      <w:pPr>
        <w:pStyle w:val="BodyText1"/>
        <w:numPr>
          <w:ilvl w:val="0"/>
          <w:numId w:val="19"/>
        </w:numPr>
        <w:spacing w:before="0" w:after="0"/>
        <w:ind w:left="714" w:hanging="357"/>
      </w:pPr>
      <w:r w:rsidRPr="00DA2A80">
        <w:t>1</w:t>
      </w:r>
      <w:r w:rsidR="00B4152C">
        <w:t>1</w:t>
      </w:r>
      <w:r w:rsidR="00B437FD">
        <w:t xml:space="preserve"> stop work orders</w:t>
      </w:r>
    </w:p>
    <w:p w14:paraId="70666768" w14:textId="7776490A" w:rsidR="00B437FD" w:rsidRDefault="0020153C" w:rsidP="00256D23">
      <w:pPr>
        <w:pStyle w:val="BodyText1"/>
        <w:numPr>
          <w:ilvl w:val="0"/>
          <w:numId w:val="19"/>
        </w:numPr>
        <w:spacing w:before="0"/>
        <w:ind w:left="714" w:hanging="357"/>
      </w:pPr>
      <w:r w:rsidRPr="008967F7">
        <w:t>1</w:t>
      </w:r>
      <w:r>
        <w:t xml:space="preserve"> enforceable undertaking. </w:t>
      </w:r>
    </w:p>
    <w:p w14:paraId="29F8CDBA" w14:textId="1084339E" w:rsidR="002175E4" w:rsidRDefault="00B32FE0" w:rsidP="00595511">
      <w:pPr>
        <w:pStyle w:val="BodyText1"/>
      </w:pPr>
      <w:r>
        <w:t>During this period</w:t>
      </w:r>
      <w:r w:rsidR="00277F63">
        <w:t xml:space="preserve">, </w:t>
      </w:r>
      <w:r w:rsidR="009D156A">
        <w:t xml:space="preserve">20 </w:t>
      </w:r>
      <w:r w:rsidR="00792EC6">
        <w:t>written direction notices (</w:t>
      </w:r>
      <w:r w:rsidR="00792EC6" w:rsidRPr="005141DA">
        <w:rPr>
          <w:b/>
        </w:rPr>
        <w:t>WDN</w:t>
      </w:r>
      <w:r w:rsidR="00B06295">
        <w:t xml:space="preserve">) have </w:t>
      </w:r>
      <w:r w:rsidR="004E626F">
        <w:t xml:space="preserve">also been issued under the </w:t>
      </w:r>
      <w:r w:rsidR="00D77DB2" w:rsidRPr="00CC4011">
        <w:t>EP</w:t>
      </w:r>
      <w:r w:rsidR="00B0039A">
        <w:t>&amp;</w:t>
      </w:r>
      <w:r w:rsidR="00D77DB2" w:rsidRPr="00CC4011">
        <w:t>A Act</w:t>
      </w:r>
      <w:r w:rsidR="000B6090">
        <w:t xml:space="preserve">, which </w:t>
      </w:r>
      <w:r w:rsidR="00434702">
        <w:t>serve to</w:t>
      </w:r>
      <w:r w:rsidR="000B6090">
        <w:t xml:space="preserve"> co</w:t>
      </w:r>
      <w:r w:rsidR="00874EC9">
        <w:t>mpl</w:t>
      </w:r>
      <w:r w:rsidR="003C30D7">
        <w:t xml:space="preserve">ement the </w:t>
      </w:r>
      <w:r w:rsidR="00F31C6A">
        <w:t xml:space="preserve">orders available under the RAB Act </w:t>
      </w:r>
      <w:r w:rsidR="00595511">
        <w:t xml:space="preserve">as an early intervention </w:t>
      </w:r>
      <w:r w:rsidR="00F6365C">
        <w:t>remediation</w:t>
      </w:r>
      <w:r w:rsidR="00595511">
        <w:t xml:space="preserve"> mechanism available to certifiers. </w:t>
      </w:r>
    </w:p>
    <w:p w14:paraId="142B3E17" w14:textId="5ECC0220" w:rsidR="00475256" w:rsidRDefault="00467357" w:rsidP="00ED5DC9">
      <w:pPr>
        <w:pStyle w:val="BodyText1"/>
      </w:pPr>
      <w:r>
        <w:lastRenderedPageBreak/>
        <w:t xml:space="preserve">The </w:t>
      </w:r>
      <w:r w:rsidR="0049326D">
        <w:t>Amendment Bill</w:t>
      </w:r>
      <w:r>
        <w:t xml:space="preserve"> proposes </w:t>
      </w:r>
      <w:r w:rsidR="00994699">
        <w:t>several</w:t>
      </w:r>
      <w:r>
        <w:t xml:space="preserve"> reforms to further </w:t>
      </w:r>
      <w:r w:rsidR="007D35F4">
        <w:t xml:space="preserve">facilitate </w:t>
      </w:r>
      <w:r w:rsidR="00DC009D">
        <w:t>early</w:t>
      </w:r>
      <w:r>
        <w:t xml:space="preserve"> </w:t>
      </w:r>
      <w:r w:rsidR="007D35F4">
        <w:t>regulatory</w:t>
      </w:r>
      <w:r w:rsidR="00942368">
        <w:t xml:space="preserve"> interven</w:t>
      </w:r>
      <w:r w:rsidR="007D35F4">
        <w:t>tion</w:t>
      </w:r>
      <w:r w:rsidR="00942368">
        <w:t xml:space="preserve"> </w:t>
      </w:r>
      <w:r w:rsidR="00EE2ACC">
        <w:t xml:space="preserve">and </w:t>
      </w:r>
      <w:r w:rsidR="00DC009D">
        <w:t>timely rectification of</w:t>
      </w:r>
      <w:r w:rsidR="00EE2ACC">
        <w:t xml:space="preserve"> </w:t>
      </w:r>
      <w:r w:rsidR="002F0ECC">
        <w:t>defects</w:t>
      </w:r>
      <w:r w:rsidR="005C1979">
        <w:t>:</w:t>
      </w:r>
    </w:p>
    <w:p w14:paraId="259FD7AF" w14:textId="2DF7502F" w:rsidR="005C1979" w:rsidRPr="008A6A55" w:rsidRDefault="000B6A16" w:rsidP="00685FE7">
      <w:pPr>
        <w:pStyle w:val="Heading3"/>
        <w:numPr>
          <w:ilvl w:val="0"/>
          <w:numId w:val="67"/>
        </w:numPr>
        <w:spacing w:before="240" w:after="240"/>
        <w:ind w:left="714" w:hanging="357"/>
        <w:rPr>
          <w:b w:val="0"/>
          <w:bCs/>
        </w:rPr>
      </w:pPr>
      <w:r w:rsidRPr="008A6A55">
        <w:t>Strengthening the role of certifiers in responding to serious defects</w:t>
      </w:r>
    </w:p>
    <w:p w14:paraId="7F62B0EC" w14:textId="0860493D" w:rsidR="00AD01AA" w:rsidRDefault="00AD01AA" w:rsidP="00AD01AA">
      <w:pPr>
        <w:pStyle w:val="BodyText1"/>
        <w:rPr>
          <w:i/>
          <w:iCs/>
          <w:sz w:val="18"/>
          <w:szCs w:val="18"/>
        </w:rPr>
      </w:pPr>
      <w:r w:rsidRPr="000D3EC9">
        <w:rPr>
          <w:i/>
          <w:iCs/>
          <w:sz w:val="18"/>
          <w:szCs w:val="18"/>
        </w:rPr>
        <w:t xml:space="preserve">Ref: </w:t>
      </w:r>
      <w:r w:rsidR="0049326D">
        <w:rPr>
          <w:i/>
          <w:iCs/>
          <w:sz w:val="18"/>
          <w:szCs w:val="18"/>
        </w:rPr>
        <w:t>Amendment Bill</w:t>
      </w:r>
      <w:r w:rsidRPr="000D3EC9">
        <w:rPr>
          <w:i/>
          <w:iCs/>
          <w:sz w:val="18"/>
          <w:szCs w:val="18"/>
        </w:rPr>
        <w:t xml:space="preserve">, Schedule </w:t>
      </w:r>
      <w:r w:rsidR="00DC23C5">
        <w:rPr>
          <w:i/>
          <w:iCs/>
          <w:sz w:val="18"/>
          <w:szCs w:val="18"/>
        </w:rPr>
        <w:t>7</w:t>
      </w:r>
      <w:r>
        <w:rPr>
          <w:i/>
          <w:iCs/>
          <w:sz w:val="18"/>
          <w:szCs w:val="18"/>
        </w:rPr>
        <w:t xml:space="preserve"> (Amendment of </w:t>
      </w:r>
      <w:r w:rsidR="00FB6C34">
        <w:rPr>
          <w:i/>
          <w:iCs/>
          <w:sz w:val="18"/>
          <w:szCs w:val="18"/>
        </w:rPr>
        <w:t>Environmental Planning and Assessment Act 1979</w:t>
      </w:r>
      <w:r>
        <w:rPr>
          <w:i/>
          <w:iCs/>
          <w:sz w:val="18"/>
          <w:szCs w:val="18"/>
        </w:rPr>
        <w:t>)</w:t>
      </w:r>
    </w:p>
    <w:p w14:paraId="53A959EC" w14:textId="092E52FB" w:rsidR="0073439B" w:rsidRDefault="00640CA1" w:rsidP="002C0E32">
      <w:pPr>
        <w:pStyle w:val="BodyText1"/>
      </w:pPr>
      <w:r>
        <w:t>A WDN is a compliance tool</w:t>
      </w:r>
      <w:r w:rsidR="00F43E67">
        <w:t xml:space="preserve"> available to principal certifiers under the EP</w:t>
      </w:r>
      <w:r w:rsidR="00A31EFD">
        <w:t>&amp;</w:t>
      </w:r>
      <w:r w:rsidR="00F43E67">
        <w:t>A Act</w:t>
      </w:r>
      <w:r w:rsidR="00EF319C">
        <w:t xml:space="preserve">. A WDN is issued </w:t>
      </w:r>
      <w:r w:rsidR="00633887">
        <w:t xml:space="preserve">for suspected or likely non-compliance and gives the </w:t>
      </w:r>
      <w:r w:rsidR="002E7E7F">
        <w:t xml:space="preserve">person responsible for the development an opportunity to remedy the non-compliance before further compliance action might be taken. </w:t>
      </w:r>
      <w:r w:rsidR="006731F9">
        <w:t>The aim is</w:t>
      </w:r>
      <w:r w:rsidR="0065511F">
        <w:t xml:space="preserve"> for certifiers to </w:t>
      </w:r>
      <w:r w:rsidR="005543BA">
        <w:t>act as</w:t>
      </w:r>
      <w:r w:rsidR="0065511F">
        <w:t xml:space="preserve"> the</w:t>
      </w:r>
      <w:r w:rsidR="005543BA">
        <w:t xml:space="preserve"> point of</w:t>
      </w:r>
      <w:r w:rsidR="0065511F">
        <w:t xml:space="preserve"> first response</w:t>
      </w:r>
      <w:r w:rsidR="005543BA">
        <w:t xml:space="preserve"> in the compliance </w:t>
      </w:r>
      <w:r w:rsidR="0073439B">
        <w:t xml:space="preserve">and enforcement process. </w:t>
      </w:r>
    </w:p>
    <w:p w14:paraId="6045146E" w14:textId="11EFA7F5" w:rsidR="00C02636" w:rsidRDefault="00C02636" w:rsidP="002C0E32">
      <w:pPr>
        <w:pStyle w:val="BodyText1"/>
      </w:pPr>
      <w:r>
        <w:t xml:space="preserve">A BWRO is a compliance tool available to the building regulator under the RAB Act to require a developer to carry out building work or refrain from carrying out such work to eliminate, minimise or remediate a serious defect or potential serious defect. </w:t>
      </w:r>
      <w:r w:rsidR="00813373">
        <w:t xml:space="preserve">BWROs are issued by </w:t>
      </w:r>
      <w:r w:rsidR="002A7D11">
        <w:t>Department</w:t>
      </w:r>
      <w:r w:rsidR="009D5436">
        <w:t xml:space="preserve"> building inspectors rather than certifiers </w:t>
      </w:r>
      <w:r w:rsidR="0001506D">
        <w:t xml:space="preserve">and are intended to </w:t>
      </w:r>
      <w:r w:rsidR="00CD5B50">
        <w:t xml:space="preserve">be used in more serious matters that require direct intervention from the regulator, rather than a certifier. </w:t>
      </w:r>
    </w:p>
    <w:p w14:paraId="23E24975" w14:textId="780916DC" w:rsidR="00ED5DC9" w:rsidRPr="00ED5DC9" w:rsidRDefault="00ED5DC9" w:rsidP="00ED5DC9">
      <w:pPr>
        <w:pStyle w:val="BodyText1"/>
      </w:pPr>
      <w:r w:rsidRPr="00ED5DC9">
        <w:t>The Government’s work to transform the building sector has relied not only on comprehensive powers for the regulator but also buy in from industry players. Many certifiers have become increasingly proactive</w:t>
      </w:r>
      <w:r w:rsidR="00CD5B50">
        <w:t xml:space="preserve"> in</w:t>
      </w:r>
      <w:r w:rsidRPr="00ED5DC9">
        <w:t xml:space="preserve"> call</w:t>
      </w:r>
      <w:r w:rsidR="0086433D">
        <w:t>ing</w:t>
      </w:r>
      <w:r w:rsidRPr="00ED5DC9">
        <w:t xml:space="preserve"> out substandard design and building work rather than relying on regulator intervention.</w:t>
      </w:r>
    </w:p>
    <w:p w14:paraId="3EB0A7D1" w14:textId="2EC7B844" w:rsidR="000C26C3" w:rsidRDefault="001A1BD4" w:rsidP="002C0E32">
      <w:pPr>
        <w:pStyle w:val="BodyText1"/>
      </w:pPr>
      <w:r w:rsidRPr="00ED5DC9">
        <w:t xml:space="preserve">However, the requirements </w:t>
      </w:r>
      <w:r>
        <w:t>for a WDN</w:t>
      </w:r>
      <w:r w:rsidRPr="00ED5DC9">
        <w:t xml:space="preserve"> do not work cleanly with provisions relating to BWRO</w:t>
      </w:r>
      <w:r>
        <w:t>s</w:t>
      </w:r>
      <w:r w:rsidRPr="00ED5DC9">
        <w:t xml:space="preserve"> </w:t>
      </w:r>
      <w:r>
        <w:t>in</w:t>
      </w:r>
      <w:r w:rsidRPr="00ED5DC9">
        <w:t xml:space="preserve"> the </w:t>
      </w:r>
      <w:r>
        <w:t xml:space="preserve">RAB Act </w:t>
      </w:r>
      <w:r w:rsidRPr="00ED5DC9">
        <w:t xml:space="preserve">as the grounds for </w:t>
      </w:r>
      <w:r w:rsidR="00C363F9">
        <w:t xml:space="preserve">a private or council certifier to issue </w:t>
      </w:r>
      <w:r w:rsidR="00C43979">
        <w:t xml:space="preserve">a WDN </w:t>
      </w:r>
      <w:r w:rsidRPr="00ED5DC9">
        <w:t>are more limited than</w:t>
      </w:r>
      <w:r w:rsidR="00EB3EA6">
        <w:t xml:space="preserve"> those for</w:t>
      </w:r>
      <w:r w:rsidRPr="00ED5DC9">
        <w:t xml:space="preserve"> a</w:t>
      </w:r>
      <w:r w:rsidR="0016700F">
        <w:t xml:space="preserve"> building inspector issuing a </w:t>
      </w:r>
      <w:r w:rsidRPr="00ED5DC9">
        <w:t>BWRO.</w:t>
      </w:r>
      <w:r w:rsidR="000C26C3">
        <w:t xml:space="preserve"> U</w:t>
      </w:r>
      <w:r w:rsidR="00255853">
        <w:t xml:space="preserve">nder </w:t>
      </w:r>
      <w:r w:rsidR="00894847">
        <w:t>clause</w:t>
      </w:r>
      <w:r w:rsidR="00894847" w:rsidDel="00FB29FB">
        <w:t xml:space="preserve"> </w:t>
      </w:r>
      <w:r w:rsidR="00FB29FB">
        <w:t xml:space="preserve">66 </w:t>
      </w:r>
      <w:r w:rsidR="00894847">
        <w:t xml:space="preserve">of </w:t>
      </w:r>
      <w:r w:rsidR="00255853">
        <w:t>the E</w:t>
      </w:r>
      <w:r w:rsidR="003F4211">
        <w:t xml:space="preserve">nvironmental </w:t>
      </w:r>
      <w:r w:rsidR="00255853">
        <w:t>P</w:t>
      </w:r>
      <w:r w:rsidR="003F4211">
        <w:t xml:space="preserve">lanning and </w:t>
      </w:r>
      <w:r w:rsidR="00255853">
        <w:t>A</w:t>
      </w:r>
      <w:r w:rsidR="003F4211">
        <w:t>ssessment</w:t>
      </w:r>
      <w:r w:rsidR="00255853">
        <w:t xml:space="preserve"> </w:t>
      </w:r>
      <w:r w:rsidR="003F4211">
        <w:t xml:space="preserve">(Development Certification and Fire Safety) </w:t>
      </w:r>
      <w:r w:rsidR="00894847">
        <w:t>Regulation</w:t>
      </w:r>
      <w:r w:rsidR="003F4211">
        <w:t xml:space="preserve"> 2021</w:t>
      </w:r>
      <w:r w:rsidR="00255853">
        <w:t>, a WDN can only be issued</w:t>
      </w:r>
      <w:r w:rsidR="0040329A">
        <w:t xml:space="preserve"> for works that are carried out in accordance with the </w:t>
      </w:r>
      <w:r w:rsidR="00386E9B">
        <w:t>CC</w:t>
      </w:r>
      <w:r w:rsidR="00C36A46">
        <w:t xml:space="preserve"> </w:t>
      </w:r>
      <w:r w:rsidR="0041512B">
        <w:t xml:space="preserve">or Complying Development </w:t>
      </w:r>
      <w:r w:rsidR="00F34A2A">
        <w:t>Certificate</w:t>
      </w:r>
      <w:r w:rsidR="0041512B">
        <w:t xml:space="preserve"> and the conditions of the Development Application. </w:t>
      </w:r>
      <w:r w:rsidR="00535D8F">
        <w:t>The</w:t>
      </w:r>
      <w:r w:rsidR="00BF7870">
        <w:t xml:space="preserve"> definition of “serious defects”</w:t>
      </w:r>
      <w:r w:rsidR="00535D8F">
        <w:t xml:space="preserve"> under the RAB Act</w:t>
      </w:r>
      <w:r w:rsidR="002F4F0B">
        <w:t>,</w:t>
      </w:r>
      <w:r w:rsidR="00535D8F">
        <w:t xml:space="preserve"> </w:t>
      </w:r>
      <w:r w:rsidR="00392EE2">
        <w:t>which the issuing of BWROs is tied to</w:t>
      </w:r>
      <w:r w:rsidR="002F4F0B">
        <w:t>,</w:t>
      </w:r>
      <w:r w:rsidR="00392EE2">
        <w:t xml:space="preserve"> </w:t>
      </w:r>
      <w:r w:rsidR="00535D8F">
        <w:t xml:space="preserve">captures </w:t>
      </w:r>
      <w:r w:rsidR="0026704F">
        <w:t xml:space="preserve">a broader </w:t>
      </w:r>
      <w:r w:rsidR="008F0BE1">
        <w:t>range of works</w:t>
      </w:r>
      <w:r w:rsidR="00392EE2">
        <w:t xml:space="preserve">, including non-referenced standards in the </w:t>
      </w:r>
      <w:r w:rsidR="00816246">
        <w:t>BCA</w:t>
      </w:r>
      <w:r w:rsidR="005F500F">
        <w:t>, and works attributable to defective or faulty workma</w:t>
      </w:r>
      <w:r w:rsidR="000C3A43">
        <w:t>n</w:t>
      </w:r>
      <w:r w:rsidR="005F500F">
        <w:t xml:space="preserve">ship and design. </w:t>
      </w:r>
    </w:p>
    <w:p w14:paraId="5DF7E86F" w14:textId="513220F4" w:rsidR="001750C3" w:rsidRDefault="00130259" w:rsidP="002C0E32">
      <w:pPr>
        <w:pStyle w:val="BodyText1"/>
      </w:pPr>
      <w:r w:rsidRPr="00D36556">
        <w:rPr>
          <w:b/>
          <w:bCs/>
        </w:rPr>
        <w:t>Schedule 7</w:t>
      </w:r>
      <w:r>
        <w:t xml:space="preserve"> of the </w:t>
      </w:r>
      <w:r w:rsidR="0049326D">
        <w:t>Amendment Bill</w:t>
      </w:r>
      <w:r>
        <w:t xml:space="preserve"> will amend</w:t>
      </w:r>
      <w:r w:rsidR="003A1456">
        <w:t xml:space="preserve"> the EP</w:t>
      </w:r>
      <w:r w:rsidR="00A31EFD">
        <w:t>&amp;</w:t>
      </w:r>
      <w:r w:rsidR="003A1456">
        <w:t xml:space="preserve">A Act </w:t>
      </w:r>
      <w:r>
        <w:t>to</w:t>
      </w:r>
      <w:r w:rsidR="003A1456">
        <w:t xml:space="preserve"> </w:t>
      </w:r>
      <w:r w:rsidR="0071487E">
        <w:t xml:space="preserve">allow certifiers to issue a </w:t>
      </w:r>
      <w:r w:rsidR="0071487E" w:rsidRPr="00ED5DC9">
        <w:t xml:space="preserve">WDN where there is a defect that is considered a “serious defect” under the RAB Act. </w:t>
      </w:r>
      <w:r w:rsidR="00DB2BB1">
        <w:t xml:space="preserve">This will broaden the </w:t>
      </w:r>
      <w:r w:rsidR="00AD2F5B">
        <w:t xml:space="preserve">instances where a WDN can be issued and </w:t>
      </w:r>
      <w:r w:rsidR="002D2461" w:rsidRPr="00ED5DC9">
        <w:t>i</w:t>
      </w:r>
      <w:r w:rsidR="002D2461">
        <w:t>mpose</w:t>
      </w:r>
      <w:r w:rsidR="002D2461" w:rsidRPr="00ED5DC9">
        <w:t xml:space="preserve"> </w:t>
      </w:r>
      <w:r w:rsidR="0071487E" w:rsidRPr="00ED5DC9">
        <w:t>more responsibility on the certifier to resolve the defect</w:t>
      </w:r>
      <w:r w:rsidR="00AF2329">
        <w:t xml:space="preserve"> at an earlier stage during the construction process</w:t>
      </w:r>
      <w:r w:rsidR="0071487E" w:rsidRPr="00ED5DC9">
        <w:t xml:space="preserve">, which will reduce the </w:t>
      </w:r>
      <w:r w:rsidR="00AF2329">
        <w:t>reliance on</w:t>
      </w:r>
      <w:r w:rsidR="0071487E" w:rsidRPr="00ED5DC9">
        <w:t xml:space="preserve"> the building regulator to </w:t>
      </w:r>
      <w:r w:rsidR="00AF2329">
        <w:t>intervene to rectify</w:t>
      </w:r>
      <w:r w:rsidR="0071487E" w:rsidRPr="00ED5DC9">
        <w:t xml:space="preserve"> building defects</w:t>
      </w:r>
      <w:r w:rsidR="00AF2329">
        <w:t xml:space="preserve"> towards the end of the construction</w:t>
      </w:r>
      <w:r w:rsidR="0071487E" w:rsidRPr="00ED5DC9">
        <w:t>.</w:t>
      </w:r>
      <w:r w:rsidR="00EC6733">
        <w:t xml:space="preserve"> </w:t>
      </w:r>
    </w:p>
    <w:p w14:paraId="60DDE0C2" w14:textId="5108DE2C" w:rsidR="005B52E1" w:rsidRDefault="00364D9D" w:rsidP="002C0E32">
      <w:pPr>
        <w:pStyle w:val="BodyText1"/>
      </w:pPr>
      <w:r>
        <w:lastRenderedPageBreak/>
        <w:t xml:space="preserve">It is acknowledged that </w:t>
      </w:r>
      <w:r w:rsidR="006D68E3">
        <w:t>this change</w:t>
      </w:r>
      <w:r>
        <w:t xml:space="preserve"> will inevitably increas</w:t>
      </w:r>
      <w:r w:rsidR="003832F9">
        <w:t xml:space="preserve">e </w:t>
      </w:r>
      <w:r w:rsidR="001C5B23">
        <w:t>the</w:t>
      </w:r>
      <w:r w:rsidR="003C3379">
        <w:t xml:space="preserve"> scope of work to be carried out by certifiers</w:t>
      </w:r>
      <w:r w:rsidR="001B71B9" w:rsidRPr="001C0E6E">
        <w:t>.</w:t>
      </w:r>
      <w:r w:rsidR="001B71B9">
        <w:t xml:space="preserve"> This </w:t>
      </w:r>
      <w:r w:rsidR="008A2E10">
        <w:t xml:space="preserve">change may be reflected in the fees charged by certifiers, which may ultimately result in increased costs to </w:t>
      </w:r>
      <w:r w:rsidR="00BB6B36" w:rsidRPr="001C0E6E">
        <w:t>those who engage their services</w:t>
      </w:r>
      <w:r w:rsidR="00820FA3" w:rsidRPr="001C0E6E">
        <w:t>. H</w:t>
      </w:r>
      <w:r w:rsidR="000D3AFB" w:rsidRPr="001C0E6E">
        <w:t>owever</w:t>
      </w:r>
      <w:r w:rsidR="00820FA3" w:rsidRPr="001C0E6E">
        <w:t xml:space="preserve">, </w:t>
      </w:r>
      <w:r w:rsidR="004D5B56" w:rsidRPr="001C0E6E">
        <w:t>this reform</w:t>
      </w:r>
      <w:r w:rsidR="00896C12">
        <w:t xml:space="preserve"> </w:t>
      </w:r>
      <w:r w:rsidR="000D3AFB">
        <w:t>remains</w:t>
      </w:r>
      <w:r w:rsidR="00896C12">
        <w:t xml:space="preserve"> consistent with the intended function of the certifier role as an</w:t>
      </w:r>
      <w:r w:rsidR="008865F3">
        <w:t xml:space="preserve"> avenue to achieve prompt rectification of defects</w:t>
      </w:r>
      <w:r w:rsidR="000D3AFB">
        <w:t xml:space="preserve">. </w:t>
      </w:r>
      <w:r w:rsidR="00BC11B1">
        <w:t xml:space="preserve">The current overreliance on BWROs to remedy simple defects </w:t>
      </w:r>
      <w:r w:rsidR="00A01B9D">
        <w:t xml:space="preserve">has resulted in </w:t>
      </w:r>
      <w:r w:rsidR="00114C74">
        <w:t xml:space="preserve">unnecessarily </w:t>
      </w:r>
      <w:r w:rsidR="007812A0">
        <w:t xml:space="preserve">drawn-out and costly </w:t>
      </w:r>
      <w:r w:rsidR="00114C74">
        <w:t xml:space="preserve">rectification </w:t>
      </w:r>
      <w:r w:rsidR="007812A0">
        <w:t>processes</w:t>
      </w:r>
      <w:r w:rsidR="00857C68">
        <w:t xml:space="preserve"> and is not consistent with the Government’s commitment to improving accountability in the industry and</w:t>
      </w:r>
      <w:r w:rsidR="007B068E">
        <w:t xml:space="preserve"> increasing consumer protections</w:t>
      </w:r>
      <w:r w:rsidR="00AE23A4">
        <w:t>.</w:t>
      </w:r>
      <w:r w:rsidR="007812A0">
        <w:t xml:space="preserve"> </w:t>
      </w:r>
      <w:r w:rsidR="008865F3">
        <w:t xml:space="preserve"> </w:t>
      </w:r>
    </w:p>
    <w:p w14:paraId="7041F0C1" w14:textId="11574CBE" w:rsidR="002D2461" w:rsidRDefault="00FC02EA" w:rsidP="00D17442">
      <w:pPr>
        <w:autoSpaceDE w:val="0"/>
        <w:autoSpaceDN w:val="0"/>
        <w:adjustRightInd w:val="0"/>
        <w:spacing w:after="240"/>
      </w:pPr>
      <w:r w:rsidRPr="002D2230">
        <w:t xml:space="preserve">The value of rectifying defects early in construction rather </w:t>
      </w:r>
      <w:r w:rsidR="003327AE">
        <w:t xml:space="preserve">than </w:t>
      </w:r>
      <w:r w:rsidRPr="002D2230">
        <w:t xml:space="preserve">at completion or years after completion is substantial. </w:t>
      </w:r>
      <w:r w:rsidR="005455FA">
        <w:t xml:space="preserve">The WA Government </w:t>
      </w:r>
      <w:r w:rsidR="00296561">
        <w:t xml:space="preserve">recently </w:t>
      </w:r>
      <w:r w:rsidR="005455FA">
        <w:t xml:space="preserve">estimated </w:t>
      </w:r>
      <w:r w:rsidR="00571582">
        <w:t>for single residential buildings</w:t>
      </w:r>
      <w:r w:rsidR="005455FA">
        <w:t xml:space="preserve"> </w:t>
      </w:r>
      <w:r w:rsidR="00191107">
        <w:t>the benefits in avoided costs due to building problems being rectified early is estimated at up to $5,600 per build</w:t>
      </w:r>
      <w:r w:rsidR="00C23A5E">
        <w:t xml:space="preserve"> or $14-27 million per annum for the WA construction industry</w:t>
      </w:r>
      <w:r w:rsidR="007A6952">
        <w:t>.</w:t>
      </w:r>
      <w:r w:rsidR="00C23A5E">
        <w:rPr>
          <w:rStyle w:val="FootnoteReference"/>
        </w:rPr>
        <w:footnoteReference w:id="48"/>
      </w:r>
      <w:r w:rsidR="00191107">
        <w:t xml:space="preserve"> </w:t>
      </w:r>
    </w:p>
    <w:p w14:paraId="4B40AEF2" w14:textId="2141B177" w:rsidR="000F2BE0" w:rsidRDefault="00044D82" w:rsidP="00D17442">
      <w:pPr>
        <w:autoSpaceDE w:val="0"/>
        <w:autoSpaceDN w:val="0"/>
        <w:adjustRightInd w:val="0"/>
        <w:spacing w:after="240"/>
      </w:pPr>
      <w:r>
        <w:t>On average</w:t>
      </w:r>
      <w:r w:rsidR="007A6952">
        <w:t>,</w:t>
      </w:r>
      <w:r>
        <w:t xml:space="preserve"> it is 2.5 times cheaper to address defects during </w:t>
      </w:r>
      <w:r w:rsidR="00E54762">
        <w:t>the</w:t>
      </w:r>
      <w:r>
        <w:t xml:space="preserve"> construction </w:t>
      </w:r>
      <w:r w:rsidR="00E54762">
        <w:t xml:space="preserve">process than if rectification is required five years later. </w:t>
      </w:r>
      <w:r w:rsidR="00A35292">
        <w:t xml:space="preserve">These statistics </w:t>
      </w:r>
      <w:r w:rsidR="00994699">
        <w:t>considered</w:t>
      </w:r>
      <w:r w:rsidR="00191107">
        <w:t xml:space="preserve"> the savings from avoided costs </w:t>
      </w:r>
      <w:r w:rsidR="00A35292">
        <w:t xml:space="preserve">and </w:t>
      </w:r>
      <w:r w:rsidR="00191107">
        <w:t xml:space="preserve">have been estimated based on the indicative costs to rectify common types of non-compliance </w:t>
      </w:r>
      <w:r w:rsidR="005455FA">
        <w:t xml:space="preserve">that </w:t>
      </w:r>
      <w:r w:rsidR="00191107">
        <w:t>occur</w:t>
      </w:r>
      <w:r w:rsidR="005455FA">
        <w:t xml:space="preserve"> during the </w:t>
      </w:r>
      <w:r w:rsidR="00191107">
        <w:t xml:space="preserve">critical stages of </w:t>
      </w:r>
      <w:r w:rsidR="005455FA">
        <w:t xml:space="preserve">construction </w:t>
      </w:r>
      <w:r w:rsidR="00191107">
        <w:t>(based on the audit data from the WA Building Commissioner versus the costs</w:t>
      </w:r>
      <w:r w:rsidR="005455FA">
        <w:t xml:space="preserve"> of rectification </w:t>
      </w:r>
      <w:r w:rsidR="00191107">
        <w:t>or remediation of damage five or more years after completion</w:t>
      </w:r>
      <w:r w:rsidR="00382804">
        <w:t>).</w:t>
      </w:r>
      <w:r w:rsidR="00296561">
        <w:t xml:space="preserve"> </w:t>
      </w:r>
      <w:r w:rsidR="00571582">
        <w:t>The savings from avoided costs were calculated by deducting inspection costs, recti</w:t>
      </w:r>
      <w:r w:rsidR="00571582" w:rsidRPr="00571582">
        <w:t>fication costs, and re-inspection costs from the cost</w:t>
      </w:r>
      <w:r w:rsidR="00296561" w:rsidRPr="00571582">
        <w:t xml:space="preserve"> to </w:t>
      </w:r>
      <w:r w:rsidR="00571582" w:rsidRPr="00571582">
        <w:t>remediate problems five or more years later</w:t>
      </w:r>
      <w:r w:rsidR="00571582" w:rsidRPr="002D2230">
        <w:t>.</w:t>
      </w:r>
      <w:r w:rsidR="00C23A5E">
        <w:rPr>
          <w:rStyle w:val="FootnoteReference"/>
        </w:rPr>
        <w:footnoteReference w:id="49"/>
      </w:r>
    </w:p>
    <w:p w14:paraId="3BE44163" w14:textId="42CA1CDB" w:rsidR="000F2BE0" w:rsidRPr="00813035" w:rsidRDefault="000F2BE0" w:rsidP="00685FE7">
      <w:pPr>
        <w:pStyle w:val="Heading3"/>
        <w:numPr>
          <w:ilvl w:val="0"/>
          <w:numId w:val="67"/>
        </w:numPr>
        <w:spacing w:before="240" w:after="240"/>
        <w:ind w:left="714" w:hanging="357"/>
        <w:rPr>
          <w:rFonts w:ascii="Arial" w:hAnsi="Arial" w:cs="Arial"/>
          <w:b w:val="0"/>
        </w:rPr>
      </w:pPr>
      <w:r w:rsidRPr="00813035">
        <w:rPr>
          <w:rFonts w:ascii="Arial" w:hAnsi="Arial" w:cs="Arial"/>
        </w:rPr>
        <w:t>Issuing BWROs for products failing to comply with the NCC (not limited to the BCA)</w:t>
      </w:r>
    </w:p>
    <w:p w14:paraId="4F606E6B" w14:textId="7E46DE64" w:rsidR="00A76E45" w:rsidRDefault="00A76E45" w:rsidP="00A76E45">
      <w:pPr>
        <w:pStyle w:val="BodyText1"/>
        <w:rPr>
          <w:i/>
          <w:iCs/>
          <w:sz w:val="18"/>
          <w:szCs w:val="18"/>
        </w:rPr>
      </w:pPr>
      <w:r w:rsidRPr="000D3EC9">
        <w:rPr>
          <w:i/>
          <w:iCs/>
          <w:sz w:val="18"/>
          <w:szCs w:val="18"/>
        </w:rPr>
        <w:t xml:space="preserve">Ref: </w:t>
      </w:r>
      <w:r w:rsidR="0049326D">
        <w:rPr>
          <w:i/>
          <w:iCs/>
          <w:sz w:val="18"/>
          <w:szCs w:val="18"/>
        </w:rPr>
        <w:t>Amendment Bill</w:t>
      </w:r>
      <w:r w:rsidRPr="000D3EC9">
        <w:rPr>
          <w:i/>
          <w:iCs/>
          <w:sz w:val="18"/>
          <w:szCs w:val="18"/>
        </w:rPr>
        <w:t xml:space="preserve">, Schedule </w:t>
      </w:r>
      <w:r w:rsidR="00750E52">
        <w:rPr>
          <w:i/>
          <w:iCs/>
          <w:sz w:val="18"/>
          <w:szCs w:val="18"/>
        </w:rPr>
        <w:t>5</w:t>
      </w:r>
      <w:r>
        <w:rPr>
          <w:i/>
          <w:iCs/>
          <w:sz w:val="18"/>
          <w:szCs w:val="18"/>
        </w:rPr>
        <w:t xml:space="preserve"> (Amendment of </w:t>
      </w:r>
      <w:r w:rsidR="00D53890">
        <w:rPr>
          <w:i/>
          <w:iCs/>
          <w:sz w:val="18"/>
          <w:szCs w:val="18"/>
        </w:rPr>
        <w:t>Residential Apartment Buildings (Compliance and Enforcement Powers) Act 2020</w:t>
      </w:r>
      <w:r>
        <w:rPr>
          <w:i/>
          <w:iCs/>
          <w:sz w:val="18"/>
          <w:szCs w:val="18"/>
        </w:rPr>
        <w:t>)</w:t>
      </w:r>
    </w:p>
    <w:p w14:paraId="489D02EC" w14:textId="335EA7BE" w:rsidR="000E024B" w:rsidRDefault="007B068E" w:rsidP="008D1756">
      <w:pPr>
        <w:pStyle w:val="BodyText1"/>
      </w:pPr>
      <w:r>
        <w:t>BWROs are a compliance function contained in the RAB Act.</w:t>
      </w:r>
      <w:r w:rsidR="008A43D7">
        <w:t xml:space="preserve"> </w:t>
      </w:r>
      <w:r w:rsidR="00FD56AA">
        <w:t>They are an effective tool fo</w:t>
      </w:r>
      <w:r w:rsidR="00D24B50">
        <w:t>r</w:t>
      </w:r>
      <w:r w:rsidR="00FD56AA">
        <w:t xml:space="preserve"> the timely rectification of certain defects</w:t>
      </w:r>
      <w:r w:rsidR="00987BD2">
        <w:t xml:space="preserve"> and are an immensely important consumer protection mechanism. </w:t>
      </w:r>
    </w:p>
    <w:p w14:paraId="5155E4B0" w14:textId="77777777" w:rsidR="00D010E9" w:rsidRDefault="00D010E9">
      <w:pPr>
        <w:spacing w:after="0" w:line="240" w:lineRule="auto"/>
        <w:rPr>
          <w:rFonts w:eastAsiaTheme="minorHAnsi" w:cstheme="minorHAnsi"/>
          <w:szCs w:val="22"/>
        </w:rPr>
      </w:pPr>
      <w:r>
        <w:br w:type="page"/>
      </w:r>
    </w:p>
    <w:p w14:paraId="765A949C" w14:textId="24E118B9" w:rsidR="00A52158" w:rsidRPr="00556458" w:rsidRDefault="00A52158" w:rsidP="00930E6B">
      <w:pPr>
        <w:pStyle w:val="BodyText1"/>
        <w:ind w:firstLine="720"/>
        <w:rPr>
          <w:i/>
          <w:iCs/>
          <w:sz w:val="20"/>
          <w:szCs w:val="20"/>
          <w:u w:val="single"/>
        </w:rPr>
      </w:pPr>
      <w:r w:rsidRPr="00556458">
        <w:rPr>
          <w:i/>
          <w:iCs/>
          <w:sz w:val="20"/>
          <w:szCs w:val="20"/>
          <w:u w:val="single"/>
        </w:rPr>
        <w:lastRenderedPageBreak/>
        <w:t xml:space="preserve">Case study: </w:t>
      </w:r>
      <w:r w:rsidR="00D62E35">
        <w:rPr>
          <w:i/>
          <w:iCs/>
          <w:sz w:val="20"/>
          <w:szCs w:val="20"/>
          <w:u w:val="single"/>
        </w:rPr>
        <w:t>s</w:t>
      </w:r>
      <w:r w:rsidRPr="00556458">
        <w:rPr>
          <w:i/>
          <w:iCs/>
          <w:sz w:val="20"/>
          <w:szCs w:val="20"/>
          <w:u w:val="single"/>
        </w:rPr>
        <w:t>outh Sydney Development</w:t>
      </w:r>
    </w:p>
    <w:p w14:paraId="4C686BD4" w14:textId="04E1D8C9" w:rsidR="00987BD2" w:rsidRPr="00930E6B" w:rsidRDefault="00F1092D" w:rsidP="00E55708">
      <w:pPr>
        <w:pStyle w:val="BodyText1"/>
        <w:ind w:left="720" w:right="1133"/>
        <w:rPr>
          <w:i/>
          <w:iCs/>
          <w:sz w:val="20"/>
          <w:szCs w:val="20"/>
        </w:rPr>
      </w:pPr>
      <w:r w:rsidRPr="00930E6B">
        <w:rPr>
          <w:i/>
          <w:iCs/>
          <w:sz w:val="20"/>
          <w:szCs w:val="20"/>
        </w:rPr>
        <w:t xml:space="preserve">A development </w:t>
      </w:r>
      <w:r w:rsidR="00D62E35">
        <w:rPr>
          <w:i/>
          <w:iCs/>
          <w:sz w:val="20"/>
          <w:szCs w:val="20"/>
        </w:rPr>
        <w:t xml:space="preserve">just south of Sydney CBD </w:t>
      </w:r>
      <w:r w:rsidR="008E5D80" w:rsidRPr="00930E6B">
        <w:rPr>
          <w:i/>
          <w:iCs/>
          <w:sz w:val="20"/>
          <w:szCs w:val="20"/>
        </w:rPr>
        <w:t xml:space="preserve">required </w:t>
      </w:r>
      <w:r w:rsidR="00690FD0" w:rsidRPr="00930E6B">
        <w:rPr>
          <w:i/>
          <w:iCs/>
          <w:sz w:val="20"/>
          <w:szCs w:val="20"/>
        </w:rPr>
        <w:t xml:space="preserve">rectification to waterproofing in 380 bathrooms across 241 apartments at an estimated cost of $5.7 million (total build cost of $120 million). </w:t>
      </w:r>
      <w:r w:rsidR="00A91837" w:rsidRPr="00930E6B">
        <w:rPr>
          <w:i/>
          <w:iCs/>
          <w:sz w:val="20"/>
          <w:szCs w:val="20"/>
        </w:rPr>
        <w:t>Had this development been</w:t>
      </w:r>
      <w:r w:rsidR="00B474BF" w:rsidRPr="00930E6B">
        <w:rPr>
          <w:i/>
          <w:iCs/>
          <w:sz w:val="20"/>
          <w:szCs w:val="20"/>
        </w:rPr>
        <w:t xml:space="preserve"> </w:t>
      </w:r>
      <w:r w:rsidR="00A91837" w:rsidRPr="00930E6B">
        <w:rPr>
          <w:i/>
          <w:iCs/>
          <w:sz w:val="20"/>
          <w:szCs w:val="20"/>
        </w:rPr>
        <w:t xml:space="preserve">allowed to proceed to occupation, the strata </w:t>
      </w:r>
      <w:r w:rsidR="00B474BF" w:rsidRPr="00930E6B">
        <w:rPr>
          <w:i/>
          <w:iCs/>
          <w:sz w:val="20"/>
          <w:szCs w:val="20"/>
        </w:rPr>
        <w:t>likely would</w:t>
      </w:r>
      <w:r w:rsidR="00A91837" w:rsidRPr="00930E6B">
        <w:rPr>
          <w:i/>
          <w:iCs/>
          <w:sz w:val="20"/>
          <w:szCs w:val="20"/>
        </w:rPr>
        <w:t xml:space="preserve"> </w:t>
      </w:r>
      <w:r w:rsidR="00B474BF" w:rsidRPr="00930E6B">
        <w:rPr>
          <w:i/>
          <w:iCs/>
          <w:sz w:val="20"/>
          <w:szCs w:val="20"/>
        </w:rPr>
        <w:t>h</w:t>
      </w:r>
      <w:r w:rsidR="00A91837" w:rsidRPr="00930E6B">
        <w:rPr>
          <w:i/>
          <w:iCs/>
          <w:sz w:val="20"/>
          <w:szCs w:val="20"/>
        </w:rPr>
        <w:t xml:space="preserve">ave </w:t>
      </w:r>
      <w:r w:rsidR="00B474BF" w:rsidRPr="00930E6B">
        <w:rPr>
          <w:i/>
          <w:iCs/>
          <w:sz w:val="20"/>
          <w:szCs w:val="20"/>
        </w:rPr>
        <w:t>needed</w:t>
      </w:r>
      <w:r w:rsidR="00A91837" w:rsidRPr="00930E6B">
        <w:rPr>
          <w:i/>
          <w:iCs/>
          <w:sz w:val="20"/>
          <w:szCs w:val="20"/>
        </w:rPr>
        <w:t xml:space="preserve"> to </w:t>
      </w:r>
      <w:r w:rsidR="00C20C4B" w:rsidRPr="00930E6B">
        <w:rPr>
          <w:i/>
          <w:iCs/>
          <w:sz w:val="20"/>
          <w:szCs w:val="20"/>
        </w:rPr>
        <w:t xml:space="preserve">address the defects several years later at their own expense, estimated at </w:t>
      </w:r>
      <w:r w:rsidR="00176E6D" w:rsidRPr="00930E6B">
        <w:rPr>
          <w:i/>
          <w:iCs/>
          <w:sz w:val="20"/>
          <w:szCs w:val="20"/>
        </w:rPr>
        <w:t xml:space="preserve">$13.3 million. </w:t>
      </w:r>
    </w:p>
    <w:p w14:paraId="13CD75E0" w14:textId="0C715529" w:rsidR="00123F39" w:rsidRDefault="000759FC" w:rsidP="008D1756">
      <w:pPr>
        <w:pStyle w:val="BodyText1"/>
      </w:pPr>
      <w:r>
        <w:t>Since</w:t>
      </w:r>
      <w:r w:rsidR="000B579D">
        <w:t xml:space="preserve"> </w:t>
      </w:r>
      <w:r w:rsidR="00BD259B">
        <w:t>the</w:t>
      </w:r>
      <w:r w:rsidR="000B579D">
        <w:t xml:space="preserve"> introduction </w:t>
      </w:r>
      <w:r w:rsidR="00BD259B">
        <w:t xml:space="preserve">of BRWOs </w:t>
      </w:r>
      <w:r w:rsidR="00852D88">
        <w:t>under</w:t>
      </w:r>
      <w:r w:rsidR="006B1F7C">
        <w:t xml:space="preserve"> the </w:t>
      </w:r>
      <w:r w:rsidR="00852D88">
        <w:t xml:space="preserve">RAB Act in 2020, BRWOs have </w:t>
      </w:r>
      <w:r w:rsidR="00514912">
        <w:t xml:space="preserve">contributed to </w:t>
      </w:r>
      <w:r w:rsidR="00D245D4">
        <w:t xml:space="preserve">the effective </w:t>
      </w:r>
      <w:r w:rsidR="00514912">
        <w:t xml:space="preserve">remediation </w:t>
      </w:r>
      <w:r w:rsidR="00D245D4">
        <w:t>of</w:t>
      </w:r>
      <w:r w:rsidR="00514912">
        <w:t xml:space="preserve"> </w:t>
      </w:r>
      <w:r w:rsidR="00733E8E">
        <w:t xml:space="preserve">23 </w:t>
      </w:r>
      <w:r w:rsidR="00F51F43">
        <w:t>apartment buildings</w:t>
      </w:r>
      <w:r w:rsidR="0032737E">
        <w:t>. However,</w:t>
      </w:r>
      <w:r w:rsidR="00FD56AA">
        <w:t xml:space="preserve"> recent audits have identified </w:t>
      </w:r>
      <w:r w:rsidR="00D24B50">
        <w:t>gaps in the legislation that ha</w:t>
      </w:r>
      <w:r w:rsidR="00C43C18">
        <w:t>ve</w:t>
      </w:r>
      <w:r w:rsidR="00D24B50">
        <w:t xml:space="preserve"> unintentionally limited the ability for BWROs to be used on </w:t>
      </w:r>
      <w:r w:rsidR="00C43C18">
        <w:t xml:space="preserve">some types of work. </w:t>
      </w:r>
    </w:p>
    <w:p w14:paraId="57AD6081" w14:textId="2CBE03BE" w:rsidR="00FD56AA" w:rsidRDefault="00C43C18" w:rsidP="008D1756">
      <w:pPr>
        <w:pStyle w:val="BodyText1"/>
      </w:pPr>
      <w:r>
        <w:t xml:space="preserve">In particular, the increasing use of prefabricated products in building work </w:t>
      </w:r>
      <w:r w:rsidR="00CD285B">
        <w:t xml:space="preserve">has remained largely unregulated. </w:t>
      </w:r>
      <w:r w:rsidR="006076AD">
        <w:t>Pre</w:t>
      </w:r>
      <w:r w:rsidR="002D2461">
        <w:t>-</w:t>
      </w:r>
      <w:r w:rsidR="006076AD">
        <w:t xml:space="preserve">fabricated products are modernising the way buildings are assembled and provide </w:t>
      </w:r>
      <w:r w:rsidR="00D13633">
        <w:t>attractive savings for consumers in terms of both time and cost.</w:t>
      </w:r>
      <w:r w:rsidR="00DF715A">
        <w:t xml:space="preserve"> However, given their rapidly increasing prevalence in the industry, it is essential that </w:t>
      </w:r>
      <w:r w:rsidR="00E25FEF">
        <w:t xml:space="preserve">these </w:t>
      </w:r>
      <w:r w:rsidR="001A4BF7">
        <w:t xml:space="preserve">new technologies are appropriately regulated. </w:t>
      </w:r>
    </w:p>
    <w:p w14:paraId="6194D90B" w14:textId="72DCBB04" w:rsidR="00123F39" w:rsidRDefault="008D1756" w:rsidP="008D1756">
      <w:pPr>
        <w:pStyle w:val="BodyText1"/>
      </w:pPr>
      <w:r w:rsidRPr="00B44CFC">
        <w:t>Pre</w:t>
      </w:r>
      <w:r w:rsidR="005C71B4">
        <w:t>-</w:t>
      </w:r>
      <w:r w:rsidRPr="00B44CFC">
        <w:t>fabricated products are</w:t>
      </w:r>
      <w:r w:rsidR="00C76B05">
        <w:t xml:space="preserve"> often</w:t>
      </w:r>
      <w:r w:rsidRPr="00B44CFC">
        <w:t xml:space="preserve"> imported from overseas</w:t>
      </w:r>
      <w:r w:rsidR="000E34ED">
        <w:t>. They include things like</w:t>
      </w:r>
      <w:r w:rsidRPr="00B44CFC">
        <w:t xml:space="preserve"> modular bathroom </w:t>
      </w:r>
      <w:r w:rsidR="0084345D">
        <w:t>pods</w:t>
      </w:r>
      <w:r w:rsidRPr="00B44CFC">
        <w:t xml:space="preserve"> (building product</w:t>
      </w:r>
      <w:r w:rsidR="00066B08">
        <w:t>s</w:t>
      </w:r>
      <w:r w:rsidRPr="00B44CFC">
        <w:t>), sanitary drainage and cold and hot water service pipework.</w:t>
      </w:r>
      <w:r w:rsidR="000E34ED">
        <w:t xml:space="preserve"> </w:t>
      </w:r>
      <w:r w:rsidR="0099113F">
        <w:t>With pre-fabricated products, building parts and even entire buildings being constructed offsite, it is critical that regulation keep</w:t>
      </w:r>
      <w:r w:rsidR="00BF2CE4">
        <w:t>s</w:t>
      </w:r>
      <w:r w:rsidR="0099113F">
        <w:t xml:space="preserve"> pace with trends and practices in industry. The broader issue of </w:t>
      </w:r>
      <w:r w:rsidR="004904C5">
        <w:t xml:space="preserve">regulating </w:t>
      </w:r>
      <w:r w:rsidR="00D17442">
        <w:t xml:space="preserve">the </w:t>
      </w:r>
      <w:r w:rsidR="0099113F">
        <w:t xml:space="preserve">pre-fabrication </w:t>
      </w:r>
      <w:r w:rsidR="00D17442">
        <w:t xml:space="preserve">industry </w:t>
      </w:r>
      <w:r w:rsidR="0099113F">
        <w:t xml:space="preserve">is dealt with in </w:t>
      </w:r>
      <w:r w:rsidR="00E97B0A">
        <w:t xml:space="preserve">Volume </w:t>
      </w:r>
      <w:r w:rsidR="00E97B0A" w:rsidRPr="002C51EC">
        <w:t xml:space="preserve">2 </w:t>
      </w:r>
      <w:r w:rsidR="0099113F" w:rsidRPr="002C51EC">
        <w:t xml:space="preserve">of the Building Bill </w:t>
      </w:r>
      <w:r w:rsidR="000A5D85">
        <w:t>RIS</w:t>
      </w:r>
      <w:r w:rsidR="0099113F" w:rsidRPr="002C51EC">
        <w:t>.</w:t>
      </w:r>
      <w:r w:rsidR="0099113F">
        <w:t xml:space="preserve"> </w:t>
      </w:r>
    </w:p>
    <w:p w14:paraId="209DC30B" w14:textId="1CEB5510" w:rsidR="003C20BC" w:rsidRDefault="003711C6" w:rsidP="008D1756">
      <w:pPr>
        <w:pStyle w:val="BodyText1"/>
      </w:pPr>
      <w:r>
        <w:t>A</w:t>
      </w:r>
      <w:r w:rsidR="008D1756" w:rsidRPr="00B44CFC">
        <w:t>udits have found that some prefabricated products do not meet Australian specifications or industry codes. A</w:t>
      </w:r>
      <w:r w:rsidR="00845EA6">
        <w:t xml:space="preserve"> recent</w:t>
      </w:r>
      <w:r w:rsidR="008D1756" w:rsidRPr="00B44CFC">
        <w:t xml:space="preserve"> example found </w:t>
      </w:r>
      <w:r w:rsidR="00845EA6">
        <w:t xml:space="preserve">that </w:t>
      </w:r>
      <w:r w:rsidR="008D1756" w:rsidRPr="00B44CFC">
        <w:t xml:space="preserve">the </w:t>
      </w:r>
      <w:r w:rsidR="00845EA6">
        <w:t xml:space="preserve">standalone </w:t>
      </w:r>
      <w:r w:rsidR="008D1756" w:rsidRPr="00B44CFC">
        <w:t xml:space="preserve">pipes and taps of imported </w:t>
      </w:r>
      <w:r w:rsidR="00FD4B73">
        <w:t>bathroom pods</w:t>
      </w:r>
      <w:r w:rsidR="00FD4B73" w:rsidRPr="00B44CFC">
        <w:t xml:space="preserve"> </w:t>
      </w:r>
      <w:r w:rsidR="00845EA6">
        <w:t>were compliant with Australian</w:t>
      </w:r>
      <w:r w:rsidR="008D1756" w:rsidRPr="00B44CFC">
        <w:t xml:space="preserve"> specifications</w:t>
      </w:r>
      <w:r w:rsidR="00845EA6">
        <w:t>,</w:t>
      </w:r>
      <w:r w:rsidR="008D1756" w:rsidRPr="00B44CFC">
        <w:t xml:space="preserve"> but the </w:t>
      </w:r>
      <w:r w:rsidR="00FD4B73">
        <w:t>pod</w:t>
      </w:r>
      <w:r w:rsidR="00FD4B73" w:rsidRPr="00B44CFC">
        <w:t xml:space="preserve"> </w:t>
      </w:r>
      <w:r w:rsidR="008D1756" w:rsidRPr="00B44CFC">
        <w:t>itself was not waterproofed</w:t>
      </w:r>
      <w:r w:rsidR="00051EF1">
        <w:t xml:space="preserve"> when incorporated into the building</w:t>
      </w:r>
      <w:r w:rsidR="008D1756" w:rsidRPr="00B44CFC">
        <w:t>.</w:t>
      </w:r>
      <w:r w:rsidR="00ED57A7">
        <w:t xml:space="preserve"> For products to be compliant for use in Australia, they must meet the required specifications and standards as an individual product but must also remain compliant when incorporated into the overall build. </w:t>
      </w:r>
    </w:p>
    <w:p w14:paraId="76224857" w14:textId="0B2AF6EC" w:rsidR="008D1756" w:rsidRPr="00B44CFC" w:rsidRDefault="00ED57A7" w:rsidP="008D1756">
      <w:pPr>
        <w:pStyle w:val="BodyText1"/>
      </w:pPr>
      <w:r>
        <w:t>This means</w:t>
      </w:r>
      <w:r w:rsidDel="003C20BC">
        <w:t xml:space="preserve"> </w:t>
      </w:r>
      <w:r>
        <w:t xml:space="preserve">ensuring the right product is being used in the right </w:t>
      </w:r>
      <w:r w:rsidR="007D378C">
        <w:t xml:space="preserve">environmental </w:t>
      </w:r>
      <w:r>
        <w:t>circumstances</w:t>
      </w:r>
      <w:r w:rsidR="00655465">
        <w:t xml:space="preserve"> and </w:t>
      </w:r>
      <w:r>
        <w:t xml:space="preserve">that </w:t>
      </w:r>
      <w:r w:rsidR="007D378C">
        <w:t>factors such as waterproofing and soundproofing standards are met</w:t>
      </w:r>
      <w:r w:rsidR="00C01D98">
        <w:t>,</w:t>
      </w:r>
      <w:r w:rsidR="007D378C">
        <w:t xml:space="preserve"> and</w:t>
      </w:r>
      <w:r w:rsidR="007D378C" w:rsidDel="00C0072B">
        <w:t xml:space="preserve"> </w:t>
      </w:r>
      <w:r w:rsidR="007D378C">
        <w:t xml:space="preserve">the product does not compromise the structural integrity of the whole building or a building element. </w:t>
      </w:r>
    </w:p>
    <w:p w14:paraId="197C9EC7" w14:textId="5CD5687A" w:rsidR="008D1756" w:rsidRPr="00B44CFC" w:rsidRDefault="008D1756" w:rsidP="008D1756">
      <w:pPr>
        <w:pStyle w:val="BodyText1"/>
      </w:pPr>
      <w:r w:rsidRPr="00B44CFC">
        <w:t>Currently</w:t>
      </w:r>
      <w:r w:rsidR="002B0F42">
        <w:t>,</w:t>
      </w:r>
      <w:r w:rsidRPr="00B44CFC">
        <w:t xml:space="preserve"> these issues are difficult to address under the RAB Act powers</w:t>
      </w:r>
      <w:r w:rsidR="007D378C">
        <w:t xml:space="preserve">. This is because </w:t>
      </w:r>
      <w:r w:rsidR="00EA0DA3">
        <w:t xml:space="preserve">the trigger for issuing a BWRO is </w:t>
      </w:r>
      <w:r w:rsidR="00B628D7">
        <w:t xml:space="preserve">the identification of </w:t>
      </w:r>
      <w:r w:rsidR="001C20A8">
        <w:t xml:space="preserve">a </w:t>
      </w:r>
      <w:r w:rsidR="00B628D7">
        <w:t>“</w:t>
      </w:r>
      <w:r w:rsidR="001C20A8">
        <w:t>serious defect</w:t>
      </w:r>
      <w:r w:rsidR="00B628D7">
        <w:t>”</w:t>
      </w:r>
      <w:r w:rsidR="001C20A8">
        <w:t xml:space="preserve"> </w:t>
      </w:r>
      <w:r w:rsidR="00B628D7">
        <w:t>resulting from</w:t>
      </w:r>
      <w:r w:rsidR="001C20A8">
        <w:t xml:space="preserve"> </w:t>
      </w:r>
      <w:r w:rsidR="00C32CD6">
        <w:t xml:space="preserve">non-compliance with the </w:t>
      </w:r>
      <w:r w:rsidRPr="00B44CFC">
        <w:t>BCA</w:t>
      </w:r>
      <w:r w:rsidR="00B628D7">
        <w:t xml:space="preserve"> – however this trigger fails to</w:t>
      </w:r>
      <w:r w:rsidR="003232E3">
        <w:t xml:space="preserve"> </w:t>
      </w:r>
      <w:r w:rsidR="00B628D7">
        <w:t>require compliance with</w:t>
      </w:r>
      <w:r w:rsidR="0021252C">
        <w:t xml:space="preserve"> the </w:t>
      </w:r>
      <w:r>
        <w:t>PCA</w:t>
      </w:r>
      <w:r w:rsidRPr="00B44CFC">
        <w:t xml:space="preserve">. </w:t>
      </w:r>
      <w:r w:rsidR="00B628D7">
        <w:t>Additionally</w:t>
      </w:r>
      <w:r w:rsidRPr="00B44CFC">
        <w:t xml:space="preserve">, defective </w:t>
      </w:r>
      <w:r w:rsidR="00B00352">
        <w:t>products</w:t>
      </w:r>
      <w:r w:rsidRPr="00B44CFC">
        <w:t xml:space="preserve"> do not readily fit </w:t>
      </w:r>
      <w:r w:rsidR="00B628D7">
        <w:t xml:space="preserve">within </w:t>
      </w:r>
      <w:r w:rsidRPr="00B44CFC">
        <w:t>the definition</w:t>
      </w:r>
      <w:r w:rsidR="00B628D7">
        <w:t>s</w:t>
      </w:r>
      <w:r w:rsidRPr="00B44CFC">
        <w:t xml:space="preserve"> of </w:t>
      </w:r>
      <w:r w:rsidR="00B628D7">
        <w:t>“</w:t>
      </w:r>
      <w:r w:rsidRPr="00B44CFC">
        <w:t>building element</w:t>
      </w:r>
      <w:r w:rsidR="00B628D7">
        <w:t>”</w:t>
      </w:r>
      <w:r w:rsidRPr="00B44CFC">
        <w:t xml:space="preserve"> or </w:t>
      </w:r>
      <w:r w:rsidR="00B628D7">
        <w:t>“</w:t>
      </w:r>
      <w:r w:rsidRPr="00B44CFC">
        <w:t>serious defect</w:t>
      </w:r>
      <w:r w:rsidR="00B628D7">
        <w:t>”</w:t>
      </w:r>
      <w:r w:rsidRPr="00B44CFC">
        <w:t xml:space="preserve"> because </w:t>
      </w:r>
      <w:r w:rsidRPr="00B44CFC">
        <w:lastRenderedPageBreak/>
        <w:t xml:space="preserve">there is </w:t>
      </w:r>
      <w:r w:rsidR="00B628D7">
        <w:t xml:space="preserve">currently </w:t>
      </w:r>
      <w:r w:rsidRPr="00B44CFC">
        <w:t>very limited, if any, ability to reference back to achieving compliance with the BCA.</w:t>
      </w:r>
    </w:p>
    <w:p w14:paraId="5CE3E6E6" w14:textId="0C797F1A" w:rsidR="008D1756" w:rsidRDefault="008D1756" w:rsidP="008D1756">
      <w:pPr>
        <w:pStyle w:val="BodyText1"/>
      </w:pPr>
      <w:r w:rsidRPr="00B44CFC">
        <w:t xml:space="preserve">The </w:t>
      </w:r>
      <w:r w:rsidR="00F96F98">
        <w:t xml:space="preserve">proposed reform </w:t>
      </w:r>
      <w:r w:rsidR="009503D4">
        <w:t xml:space="preserve">in </w:t>
      </w:r>
      <w:r w:rsidR="009503D4" w:rsidRPr="00390296">
        <w:rPr>
          <w:b/>
        </w:rPr>
        <w:t>Schedule</w:t>
      </w:r>
      <w:r w:rsidR="00F96F98" w:rsidRPr="00390296">
        <w:rPr>
          <w:b/>
        </w:rPr>
        <w:t xml:space="preserve"> </w:t>
      </w:r>
      <w:r w:rsidR="00B7656C" w:rsidRPr="00390296">
        <w:rPr>
          <w:b/>
        </w:rPr>
        <w:t>5</w:t>
      </w:r>
      <w:r w:rsidR="00B7656C">
        <w:t xml:space="preserve"> of the </w:t>
      </w:r>
      <w:r w:rsidR="0049326D">
        <w:t>Amendment Bill</w:t>
      </w:r>
      <w:r w:rsidR="00F96F98">
        <w:t xml:space="preserve"> </w:t>
      </w:r>
      <w:r w:rsidR="0027384C">
        <w:t>will ensure that</w:t>
      </w:r>
      <w:r w:rsidRPr="00B44CFC">
        <w:t xml:space="preserve"> the definition of </w:t>
      </w:r>
      <w:r w:rsidR="00377FD0">
        <w:t>“</w:t>
      </w:r>
      <w:r w:rsidRPr="00B44CFC">
        <w:t>serious defect</w:t>
      </w:r>
      <w:r w:rsidR="00377FD0">
        <w:t>”</w:t>
      </w:r>
      <w:r w:rsidRPr="00B44CFC">
        <w:t xml:space="preserve"> capture</w:t>
      </w:r>
      <w:r w:rsidR="0027384C">
        <w:t>s</w:t>
      </w:r>
      <w:r w:rsidRPr="00B44CFC">
        <w:t xml:space="preserve"> failures to comply with performance requirements of the </w:t>
      </w:r>
      <w:r w:rsidRPr="007810D3">
        <w:t>NCC</w:t>
      </w:r>
      <w:r w:rsidR="00B213C4">
        <w:t xml:space="preserve">, which </w:t>
      </w:r>
      <w:r w:rsidR="00005542">
        <w:t>includes</w:t>
      </w:r>
      <w:r w:rsidR="00B213C4">
        <w:t xml:space="preserve"> both the BCA and PCA,</w:t>
      </w:r>
      <w:r w:rsidRPr="00B44CFC">
        <w:t xml:space="preserve"> </w:t>
      </w:r>
      <w:r w:rsidR="00377FD0">
        <w:t>as well as</w:t>
      </w:r>
      <w:r w:rsidRPr="00B44CFC">
        <w:t xml:space="preserve"> any specifications or standards prescribed by regulation. This will enable the Secretary to issue a building works rectification order for products that fail to comply with the performance requirements of any part of the NCC or any specifications or standards not captured in the NCC as appropriate.</w:t>
      </w:r>
    </w:p>
    <w:p w14:paraId="700BE7DD" w14:textId="74927494" w:rsidR="00E434F1" w:rsidRDefault="00E84B80" w:rsidP="00E434F1">
      <w:pPr>
        <w:pStyle w:val="BodyText1"/>
      </w:pPr>
      <w:r>
        <w:t>These changes will</w:t>
      </w:r>
      <w:r w:rsidR="00B406A6">
        <w:t xml:space="preserve"> reflect </w:t>
      </w:r>
      <w:r w:rsidR="00355199">
        <w:t xml:space="preserve">the changing </w:t>
      </w:r>
      <w:r w:rsidR="00AD5AE2">
        <w:t>industry, including the increasing use of pre</w:t>
      </w:r>
      <w:r w:rsidR="007864F2">
        <w:t>-</w:t>
      </w:r>
      <w:r w:rsidR="00AD5AE2">
        <w:t xml:space="preserve">fabricated </w:t>
      </w:r>
      <w:r w:rsidR="008D584D">
        <w:t>building products</w:t>
      </w:r>
      <w:r w:rsidR="0090054E">
        <w:t xml:space="preserve">, by ensuring that </w:t>
      </w:r>
      <w:r w:rsidR="00CC6FC6">
        <w:t>compliance orders are av</w:t>
      </w:r>
      <w:r w:rsidR="007874B7">
        <w:t xml:space="preserve">ailable to remedy defective work </w:t>
      </w:r>
      <w:r w:rsidR="00377FD0">
        <w:t>that uses</w:t>
      </w:r>
      <w:r w:rsidR="00A67049">
        <w:t xml:space="preserve"> or incorporates</w:t>
      </w:r>
      <w:r w:rsidR="00377FD0">
        <w:t xml:space="preserve"> prefabricated products</w:t>
      </w:r>
      <w:r w:rsidR="00D463BE">
        <w:t>.</w:t>
      </w:r>
      <w:r w:rsidR="00377FD0">
        <w:t xml:space="preserve"> </w:t>
      </w:r>
      <w:r w:rsidR="00D463BE">
        <w:t xml:space="preserve"> </w:t>
      </w:r>
    </w:p>
    <w:p w14:paraId="1F95DAE9" w14:textId="207BDAE2" w:rsidR="00974593" w:rsidRPr="001751BC" w:rsidRDefault="001F2341" w:rsidP="001751BC">
      <w:pPr>
        <w:pStyle w:val="Heading3"/>
        <w:spacing w:before="120"/>
        <w:rPr>
          <w:sz w:val="22"/>
          <w:szCs w:val="22"/>
        </w:rPr>
      </w:pPr>
      <w:r w:rsidRPr="001751BC">
        <w:rPr>
          <w:sz w:val="22"/>
          <w:szCs w:val="22"/>
        </w:rPr>
        <w:t>Questions</w:t>
      </w:r>
    </w:p>
    <w:p w14:paraId="4C6BAB89" w14:textId="223115E6" w:rsidR="001F2341" w:rsidRPr="001751BC" w:rsidRDefault="001F2341" w:rsidP="001751BC">
      <w:pPr>
        <w:pStyle w:val="ListParagraph"/>
        <w:numPr>
          <w:ilvl w:val="0"/>
          <w:numId w:val="50"/>
        </w:numPr>
        <w:spacing w:before="120" w:after="120" w:line="360" w:lineRule="auto"/>
        <w:rPr>
          <w:rFonts w:ascii="Arial" w:hAnsi="Arial" w:cs="Arial"/>
          <w:b/>
          <w:sz w:val="22"/>
          <w:szCs w:val="22"/>
        </w:rPr>
      </w:pPr>
      <w:r w:rsidRPr="001751BC">
        <w:rPr>
          <w:rFonts w:ascii="Arial" w:hAnsi="Arial" w:cs="Arial"/>
          <w:b/>
          <w:sz w:val="22"/>
          <w:szCs w:val="22"/>
        </w:rPr>
        <w:t>Do you support the expansion of certifier powers to hand out WDNs where they identify a “serious defect”? Wh</w:t>
      </w:r>
      <w:r w:rsidR="00194FE1">
        <w:rPr>
          <w:rFonts w:ascii="Arial" w:hAnsi="Arial" w:cs="Arial"/>
          <w:b/>
          <w:sz w:val="22"/>
          <w:szCs w:val="22"/>
        </w:rPr>
        <w:t xml:space="preserve">y or </w:t>
      </w:r>
      <w:r w:rsidRPr="001751BC">
        <w:rPr>
          <w:rFonts w:ascii="Arial" w:hAnsi="Arial" w:cs="Arial"/>
          <w:b/>
          <w:sz w:val="22"/>
          <w:szCs w:val="22"/>
        </w:rPr>
        <w:t>why not?</w:t>
      </w:r>
    </w:p>
    <w:p w14:paraId="59A07644" w14:textId="5021D5EC" w:rsidR="001F2341" w:rsidRPr="001751BC" w:rsidRDefault="001F2341" w:rsidP="001751BC">
      <w:pPr>
        <w:pStyle w:val="ListParagraph"/>
        <w:numPr>
          <w:ilvl w:val="0"/>
          <w:numId w:val="50"/>
        </w:numPr>
        <w:spacing w:before="120" w:after="120" w:line="360" w:lineRule="auto"/>
        <w:rPr>
          <w:rFonts w:ascii="Arial" w:hAnsi="Arial" w:cs="Arial"/>
          <w:b/>
          <w:sz w:val="22"/>
          <w:szCs w:val="22"/>
        </w:rPr>
      </w:pPr>
      <w:r w:rsidRPr="001751BC">
        <w:rPr>
          <w:rFonts w:ascii="Arial" w:hAnsi="Arial" w:cs="Arial"/>
          <w:b/>
          <w:sz w:val="22"/>
          <w:szCs w:val="22"/>
        </w:rPr>
        <w:t>Do you agree that BWROs should be able to be issued where non-compliance with the PCA is identified? Why</w:t>
      </w:r>
      <w:r w:rsidR="00194FE1">
        <w:rPr>
          <w:rFonts w:ascii="Arial" w:hAnsi="Arial" w:cs="Arial"/>
          <w:b/>
          <w:sz w:val="22"/>
          <w:szCs w:val="22"/>
        </w:rPr>
        <w:t xml:space="preserve"> or </w:t>
      </w:r>
      <w:r w:rsidRPr="001751BC">
        <w:rPr>
          <w:rFonts w:ascii="Arial" w:hAnsi="Arial" w:cs="Arial"/>
          <w:b/>
          <w:sz w:val="22"/>
          <w:szCs w:val="22"/>
        </w:rPr>
        <w:t xml:space="preserve">why not? </w:t>
      </w:r>
    </w:p>
    <w:p w14:paraId="7FBFB441" w14:textId="77777777" w:rsidR="00620B14" w:rsidRPr="001751BC" w:rsidRDefault="001F2341" w:rsidP="001751BC">
      <w:pPr>
        <w:pStyle w:val="ListParagraph"/>
        <w:numPr>
          <w:ilvl w:val="0"/>
          <w:numId w:val="50"/>
        </w:numPr>
        <w:spacing w:before="120" w:after="120" w:line="360" w:lineRule="auto"/>
        <w:ind w:left="714" w:hanging="357"/>
        <w:rPr>
          <w:rFonts w:ascii="Arial" w:hAnsi="Arial" w:cs="Arial"/>
          <w:b/>
          <w:sz w:val="22"/>
          <w:szCs w:val="22"/>
        </w:rPr>
      </w:pPr>
      <w:r w:rsidRPr="001751BC">
        <w:rPr>
          <w:rFonts w:ascii="Arial" w:hAnsi="Arial" w:cs="Arial"/>
          <w:b/>
          <w:sz w:val="22"/>
          <w:szCs w:val="22"/>
        </w:rPr>
        <w:t xml:space="preserve">Do you think the expansion of the application of BWROs will improve the way in which prefabricated products are regulated? Why or why not? </w:t>
      </w:r>
    </w:p>
    <w:p w14:paraId="7BE60430" w14:textId="58B503A6" w:rsidR="001F2341" w:rsidRPr="00620B14" w:rsidRDefault="00D84C92" w:rsidP="00620B14">
      <w:pPr>
        <w:spacing w:after="240"/>
        <w:rPr>
          <w:rFonts w:cs="Arial"/>
          <w:b/>
          <w:szCs w:val="22"/>
        </w:rPr>
      </w:pPr>
      <w:r>
        <w:rPr>
          <w:rFonts w:eastAsia="Arial" w:cs="Arial"/>
        </w:rPr>
        <w:pict w14:anchorId="152C1F2F">
          <v:rect id="_x0000_i1034" style="width:0;height:1.5pt" o:hralign="center" o:hrstd="t" o:hr="t" fillcolor="#a0a0a0" stroked="f"/>
        </w:pict>
      </w:r>
    </w:p>
    <w:p w14:paraId="30364230" w14:textId="3D188F82" w:rsidR="00974593" w:rsidRPr="00DF070F" w:rsidRDefault="00DF070F" w:rsidP="00685FE7">
      <w:pPr>
        <w:pStyle w:val="Heading3"/>
        <w:numPr>
          <w:ilvl w:val="0"/>
          <w:numId w:val="67"/>
        </w:numPr>
        <w:spacing w:before="240" w:after="240"/>
        <w:ind w:left="714" w:hanging="357"/>
        <w:rPr>
          <w:rFonts w:cs="Arial"/>
          <w:b w:val="0"/>
          <w:szCs w:val="28"/>
        </w:rPr>
      </w:pPr>
      <w:r w:rsidRPr="00DF070F">
        <w:t xml:space="preserve">No privilege against self-incrimination for </w:t>
      </w:r>
      <w:r w:rsidR="00C22217" w:rsidRPr="00DF070F">
        <w:t>bod</w:t>
      </w:r>
      <w:r w:rsidR="00C22217">
        <w:t>y</w:t>
      </w:r>
      <w:r w:rsidR="00C22217" w:rsidRPr="00DF070F">
        <w:t xml:space="preserve"> </w:t>
      </w:r>
      <w:r w:rsidRPr="00DF070F">
        <w:t>corporate</w:t>
      </w:r>
      <w:r w:rsidR="00C22217">
        <w:t>s</w:t>
      </w:r>
    </w:p>
    <w:p w14:paraId="3B1001DF" w14:textId="430AF587" w:rsidR="00D53890" w:rsidRDefault="00D53890" w:rsidP="00D53890">
      <w:pPr>
        <w:pStyle w:val="BodyText1"/>
        <w:rPr>
          <w:i/>
          <w:iCs/>
          <w:sz w:val="18"/>
          <w:szCs w:val="18"/>
        </w:rPr>
      </w:pPr>
      <w:r w:rsidRPr="000D3EC9">
        <w:rPr>
          <w:i/>
          <w:iCs/>
          <w:sz w:val="18"/>
          <w:szCs w:val="18"/>
        </w:rPr>
        <w:t xml:space="preserve">Ref: </w:t>
      </w:r>
      <w:r w:rsidR="0049326D">
        <w:rPr>
          <w:i/>
          <w:iCs/>
          <w:sz w:val="18"/>
          <w:szCs w:val="18"/>
        </w:rPr>
        <w:t>Amendment Bill</w:t>
      </w:r>
      <w:r w:rsidRPr="000D3EC9">
        <w:rPr>
          <w:i/>
          <w:iCs/>
          <w:sz w:val="18"/>
          <w:szCs w:val="18"/>
        </w:rPr>
        <w:t xml:space="preserve">, Schedule </w:t>
      </w:r>
      <w:r w:rsidR="006C5520">
        <w:rPr>
          <w:i/>
          <w:iCs/>
          <w:sz w:val="18"/>
          <w:szCs w:val="18"/>
        </w:rPr>
        <w:t>8</w:t>
      </w:r>
      <w:r>
        <w:rPr>
          <w:i/>
          <w:iCs/>
          <w:sz w:val="18"/>
          <w:szCs w:val="18"/>
        </w:rPr>
        <w:t xml:space="preserve"> (Amendment</w:t>
      </w:r>
      <w:r w:rsidR="006F3566">
        <w:rPr>
          <w:i/>
          <w:iCs/>
          <w:sz w:val="18"/>
          <w:szCs w:val="18"/>
        </w:rPr>
        <w:t xml:space="preserve">s relating to </w:t>
      </w:r>
      <w:r w:rsidR="00DF443A">
        <w:rPr>
          <w:i/>
          <w:iCs/>
          <w:sz w:val="18"/>
          <w:szCs w:val="18"/>
        </w:rPr>
        <w:t>corporate self-incrimination</w:t>
      </w:r>
      <w:r>
        <w:rPr>
          <w:i/>
          <w:iCs/>
          <w:sz w:val="18"/>
          <w:szCs w:val="18"/>
        </w:rPr>
        <w:t>)</w:t>
      </w:r>
    </w:p>
    <w:p w14:paraId="0468E3BF" w14:textId="724640B8" w:rsidR="00182522" w:rsidRPr="00AD7D6D" w:rsidRDefault="00182522" w:rsidP="00182522">
      <w:pPr>
        <w:pStyle w:val="BodyText1"/>
      </w:pPr>
      <w:r w:rsidRPr="00DA4ECF">
        <w:t xml:space="preserve">The common law privilege against self-incrimination prevents an investigator from compelling a person to provide documents or answer questions if those documents or answers may tend, directly or indirectly, to expose the person to </w:t>
      </w:r>
      <w:r w:rsidR="00180B61">
        <w:t xml:space="preserve">a </w:t>
      </w:r>
      <w:r w:rsidRPr="00DA4ECF">
        <w:t xml:space="preserve">conviction for a crime. </w:t>
      </w:r>
      <w:r w:rsidR="00BA1FD2">
        <w:t>Currently, i</w:t>
      </w:r>
      <w:r w:rsidR="00FA7E2A">
        <w:t>t is intended that only natural persons can claim the privilege</w:t>
      </w:r>
      <w:r w:rsidR="003F424D">
        <w:t>. C</w:t>
      </w:r>
      <w:r w:rsidR="00FA7E2A">
        <w:t>orporations cannot claim i</w:t>
      </w:r>
      <w:r w:rsidR="008D2E7F">
        <w:t xml:space="preserve">t unless there is a specific application of privilege. </w:t>
      </w:r>
      <w:r w:rsidR="00933187">
        <w:t xml:space="preserve">This was tested in the </w:t>
      </w:r>
      <w:r w:rsidR="00DB1359">
        <w:t xml:space="preserve">High Court </w:t>
      </w:r>
      <w:r w:rsidR="008D75B1">
        <w:t>of Au</w:t>
      </w:r>
      <w:r w:rsidR="00485A73">
        <w:t>s</w:t>
      </w:r>
      <w:r w:rsidR="008D75B1">
        <w:t>tralia</w:t>
      </w:r>
      <w:r w:rsidR="00DB1359">
        <w:t xml:space="preserve"> case of the </w:t>
      </w:r>
      <w:r w:rsidR="00DB1359" w:rsidRPr="00C51197">
        <w:rPr>
          <w:i/>
        </w:rPr>
        <w:t>Environmental Protection Authority vs Caltex Refining Co Pty Ltd</w:t>
      </w:r>
      <w:r w:rsidR="00DB1359">
        <w:t xml:space="preserve"> </w:t>
      </w:r>
      <w:r w:rsidR="002E7B28">
        <w:t xml:space="preserve">where the authority obtained information </w:t>
      </w:r>
      <w:r w:rsidR="007A5B2D">
        <w:t>to be used as evidence against</w:t>
      </w:r>
      <w:r w:rsidR="00921458">
        <w:t xml:space="preserve"> p</w:t>
      </w:r>
      <w:r w:rsidR="000418A8">
        <w:t>ollution</w:t>
      </w:r>
      <w:r w:rsidR="007A5B2D">
        <w:t xml:space="preserve"> </w:t>
      </w:r>
      <w:r w:rsidR="003B15A1">
        <w:t>offences</w:t>
      </w:r>
      <w:r w:rsidR="007A5B2D">
        <w:t>.</w:t>
      </w:r>
      <w:r w:rsidR="00E84635">
        <w:rPr>
          <w:rStyle w:val="FootnoteReference"/>
        </w:rPr>
        <w:footnoteReference w:id="50"/>
      </w:r>
    </w:p>
    <w:p w14:paraId="56C43BF6" w14:textId="161C396C" w:rsidR="00AA5456" w:rsidRPr="006443F1" w:rsidRDefault="00AA5456" w:rsidP="00AA5456">
      <w:pPr>
        <w:pStyle w:val="BodyText1"/>
      </w:pPr>
      <w:r w:rsidRPr="004415DC">
        <w:lastRenderedPageBreak/>
        <w:t>Under</w:t>
      </w:r>
      <w:r w:rsidRPr="00AD7D6D">
        <w:t xml:space="preserve"> various pieces of </w:t>
      </w:r>
      <w:r w:rsidR="00485A73">
        <w:t xml:space="preserve">NSW </w:t>
      </w:r>
      <w:r w:rsidRPr="00AD7D6D">
        <w:t>Fair Trading legislation, investigators can obtain information from a person which can b</w:t>
      </w:r>
      <w:r w:rsidRPr="00342EEF">
        <w:t>e used to gather evidence to investigate things such as complaints and possible offences under the Acts.</w:t>
      </w:r>
    </w:p>
    <w:p w14:paraId="77AB5E78" w14:textId="77777777" w:rsidR="005D57B1" w:rsidRDefault="00AA5456" w:rsidP="00AA5456">
      <w:pPr>
        <w:pStyle w:val="BodyText1"/>
      </w:pPr>
      <w:r w:rsidRPr="006443F1">
        <w:t xml:space="preserve">For example, section 127(6) of the </w:t>
      </w:r>
      <w:r w:rsidR="00D27652" w:rsidRPr="00D27652">
        <w:rPr>
          <w:iCs/>
        </w:rPr>
        <w:t>HB Act</w:t>
      </w:r>
      <w:r w:rsidRPr="00AD7D6D">
        <w:t xml:space="preserve"> provides that any information or document obtained from a person </w:t>
      </w:r>
      <w:r w:rsidRPr="00342EEF">
        <w:t>that has been compelled to provide that information or do</w:t>
      </w:r>
      <w:r w:rsidRPr="006443F1">
        <w:t>cument</w:t>
      </w:r>
      <w:r w:rsidRPr="00DF3217">
        <w:t xml:space="preserve"> is inadmissible against the person in criminal proceedings </w:t>
      </w:r>
      <w:r>
        <w:t>(</w:t>
      </w:r>
      <w:r w:rsidRPr="00DF3217">
        <w:t xml:space="preserve">other than proceedings for an offence where information provided by the person is knowingly false or misleading). </w:t>
      </w:r>
    </w:p>
    <w:p w14:paraId="413D393D" w14:textId="5F5CF246" w:rsidR="00AA5456" w:rsidRPr="00DF3217" w:rsidRDefault="00AA5456" w:rsidP="00AA5456">
      <w:pPr>
        <w:pStyle w:val="BodyText1"/>
      </w:pPr>
      <w:r w:rsidRPr="00DF3217">
        <w:t xml:space="preserve">Currently, this </w:t>
      </w:r>
      <w:r w:rsidR="00C53C7E">
        <w:t>also</w:t>
      </w:r>
      <w:r w:rsidRPr="00DF3217">
        <w:t xml:space="preserve"> extend</w:t>
      </w:r>
      <w:r w:rsidR="00C53C7E">
        <w:t>s</w:t>
      </w:r>
      <w:r w:rsidRPr="00DF3217">
        <w:t xml:space="preserve"> to corporations as they fit the definition of “persons”.</w:t>
      </w:r>
      <w:r w:rsidR="00C53C7E">
        <w:t xml:space="preserve"> </w:t>
      </w:r>
      <w:r w:rsidR="005D57B1">
        <w:t xml:space="preserve">This is </w:t>
      </w:r>
      <w:r w:rsidR="005D57B1" w:rsidRPr="005D57B1">
        <w:t>impact</w:t>
      </w:r>
      <w:r w:rsidR="005D57B1">
        <w:t>ing</w:t>
      </w:r>
      <w:r w:rsidR="005D57B1" w:rsidRPr="005D57B1">
        <w:t xml:space="preserve"> on </w:t>
      </w:r>
      <w:r w:rsidR="00EB0C07">
        <w:t xml:space="preserve">the ability for the Department to </w:t>
      </w:r>
      <w:r w:rsidR="005D57B1" w:rsidRPr="005D57B1">
        <w:t xml:space="preserve">collect information (including information critical to remediating defective building work) </w:t>
      </w:r>
      <w:r w:rsidR="00682E91">
        <w:t xml:space="preserve">and </w:t>
      </w:r>
      <w:r w:rsidR="005D57B1" w:rsidRPr="005D57B1">
        <w:t>hinders prosecutions and disciplinary procedures.</w:t>
      </w:r>
    </w:p>
    <w:p w14:paraId="2874BDB8" w14:textId="738E1B58" w:rsidR="00AA5456" w:rsidRPr="00AD7D6D" w:rsidRDefault="00B7656C" w:rsidP="00AA5456">
      <w:pPr>
        <w:pStyle w:val="BodyText1"/>
      </w:pPr>
      <w:r w:rsidRPr="00390296">
        <w:rPr>
          <w:b/>
        </w:rPr>
        <w:t>Schedule 8</w:t>
      </w:r>
      <w:r>
        <w:t xml:space="preserve"> of the </w:t>
      </w:r>
      <w:r w:rsidR="0049326D">
        <w:t>Amendment Bill</w:t>
      </w:r>
      <w:r>
        <w:t xml:space="preserve"> will</w:t>
      </w:r>
      <w:r w:rsidR="00AA5456" w:rsidRPr="00342EEF">
        <w:t xml:space="preserve"> clarify that the right against self-incrimination </w:t>
      </w:r>
      <w:r w:rsidR="002245B9">
        <w:t>will not</w:t>
      </w:r>
      <w:r w:rsidR="00AA5456" w:rsidRPr="00342EEF">
        <w:t xml:space="preserve"> apply to c</w:t>
      </w:r>
      <w:r w:rsidR="00AA5456" w:rsidRPr="006443F1">
        <w:t>orporations</w:t>
      </w:r>
      <w:r w:rsidR="002245B9">
        <w:t xml:space="preserve"> under the </w:t>
      </w:r>
      <w:r w:rsidR="009C1093">
        <w:rPr>
          <w:iCs/>
        </w:rPr>
        <w:t>BDC</w:t>
      </w:r>
      <w:r w:rsidR="00C445D9">
        <w:t xml:space="preserve"> Act</w:t>
      </w:r>
      <w:r w:rsidR="00C445D9" w:rsidRPr="00D03ADE">
        <w:rPr>
          <w:i/>
        </w:rPr>
        <w:t xml:space="preserve">, </w:t>
      </w:r>
      <w:r w:rsidR="00BF57B4" w:rsidRPr="00BF57B4">
        <w:rPr>
          <w:iCs/>
        </w:rPr>
        <w:t>BPS</w:t>
      </w:r>
      <w:r w:rsidR="00C445D9" w:rsidRPr="00BF57B4">
        <w:t xml:space="preserve"> Act</w:t>
      </w:r>
      <w:r w:rsidR="00C445D9" w:rsidRPr="00D03ADE">
        <w:rPr>
          <w:i/>
        </w:rPr>
        <w:t xml:space="preserve">, </w:t>
      </w:r>
      <w:r w:rsidR="00A33D86">
        <w:rPr>
          <w:iCs/>
        </w:rPr>
        <w:t>DBP</w:t>
      </w:r>
      <w:r w:rsidR="00C445D9">
        <w:t xml:space="preserve"> Act</w:t>
      </w:r>
      <w:r w:rsidR="00C445D9" w:rsidRPr="00D03ADE">
        <w:rPr>
          <w:i/>
        </w:rPr>
        <w:t xml:space="preserve">, </w:t>
      </w:r>
      <w:r w:rsidR="00D27652" w:rsidRPr="00D27652">
        <w:rPr>
          <w:iCs/>
        </w:rPr>
        <w:t>HB</w:t>
      </w:r>
      <w:r w:rsidR="00C445D9" w:rsidRPr="00D27652">
        <w:t xml:space="preserve"> Act</w:t>
      </w:r>
      <w:r w:rsidR="00F94625" w:rsidRPr="00D03ADE">
        <w:rPr>
          <w:i/>
        </w:rPr>
        <w:t xml:space="preserve">, </w:t>
      </w:r>
      <w:r w:rsidR="00F94625">
        <w:t>RAB Act</w:t>
      </w:r>
      <w:r w:rsidR="009C1093">
        <w:rPr>
          <w:iCs/>
        </w:rPr>
        <w:t xml:space="preserve">, </w:t>
      </w:r>
      <w:r w:rsidR="0080189C" w:rsidRPr="009C1093">
        <w:rPr>
          <w:iCs/>
        </w:rPr>
        <w:t>SSM</w:t>
      </w:r>
      <w:r w:rsidR="0080189C">
        <w:t xml:space="preserve"> Act</w:t>
      </w:r>
      <w:r w:rsidR="00F94625">
        <w:t xml:space="preserve"> </w:t>
      </w:r>
      <w:r w:rsidR="00D03ADE">
        <w:t xml:space="preserve">and </w:t>
      </w:r>
      <w:r w:rsidR="009C1093">
        <w:t>the</w:t>
      </w:r>
      <w:r w:rsidR="009C1093" w:rsidRPr="009C1093">
        <w:rPr>
          <w:i/>
        </w:rPr>
        <w:t xml:space="preserve"> </w:t>
      </w:r>
      <w:r w:rsidR="009C1093" w:rsidRPr="00D03ADE">
        <w:rPr>
          <w:i/>
        </w:rPr>
        <w:t>Fair Trading Act 1987</w:t>
      </w:r>
      <w:r w:rsidR="00AA5456" w:rsidRPr="006443F1">
        <w:t>. This w</w:t>
      </w:r>
      <w:r w:rsidR="00E64B6D">
        <w:t>ill</w:t>
      </w:r>
      <w:r w:rsidR="00AA5456" w:rsidRPr="006443F1">
        <w:t xml:space="preserve"> brin</w:t>
      </w:r>
      <w:r w:rsidR="00AA5456" w:rsidRPr="00C84B79">
        <w:t>g the</w:t>
      </w:r>
      <w:r w:rsidR="00E64B6D">
        <w:t>se</w:t>
      </w:r>
      <w:r w:rsidR="00AA5456" w:rsidRPr="00C84B79">
        <w:t xml:space="preserve"> Act</w:t>
      </w:r>
      <w:r w:rsidR="00E64B6D">
        <w:t>s</w:t>
      </w:r>
      <w:r w:rsidR="00AA5456" w:rsidRPr="00C84B79">
        <w:t xml:space="preserve"> in line with the common law and other legislation that regulates the activities of corporate entities, such as the </w:t>
      </w:r>
      <w:r w:rsidR="00AA5456" w:rsidRPr="000A7C4E">
        <w:rPr>
          <w:i/>
        </w:rPr>
        <w:t>Protection of the Environment Administration Act 1991</w:t>
      </w:r>
      <w:r w:rsidR="00FD2A5B">
        <w:rPr>
          <w:i/>
        </w:rPr>
        <w:t xml:space="preserve"> </w:t>
      </w:r>
      <w:r w:rsidR="00FD2A5B">
        <w:rPr>
          <w:iCs/>
        </w:rPr>
        <w:t>(NSW)</w:t>
      </w:r>
      <w:r w:rsidR="00AA5456" w:rsidRPr="00AD7D6D">
        <w:t xml:space="preserve">. </w:t>
      </w:r>
    </w:p>
    <w:p w14:paraId="219EF624" w14:textId="5CBC9B62" w:rsidR="00AA5456" w:rsidRDefault="00AA5456" w:rsidP="00AA5456">
      <w:pPr>
        <w:pStyle w:val="BodyText1"/>
      </w:pPr>
      <w:r w:rsidRPr="00342EEF">
        <w:t xml:space="preserve">This will enable </w:t>
      </w:r>
      <w:r w:rsidR="007B001C">
        <w:t xml:space="preserve">information </w:t>
      </w:r>
      <w:r w:rsidR="00E83790">
        <w:t>received</w:t>
      </w:r>
      <w:r w:rsidR="00952032">
        <w:t xml:space="preserve"> </w:t>
      </w:r>
      <w:r w:rsidR="002D4FA6">
        <w:t>from the co</w:t>
      </w:r>
      <w:r w:rsidR="004E35B7">
        <w:t>rpor</w:t>
      </w:r>
      <w:r w:rsidR="007810A6">
        <w:t>ation</w:t>
      </w:r>
      <w:r w:rsidR="00952032">
        <w:t xml:space="preserve"> or </w:t>
      </w:r>
      <w:r w:rsidR="001909CB">
        <w:t>responses provide</w:t>
      </w:r>
      <w:r w:rsidR="00CC7B4B">
        <w:t>d</w:t>
      </w:r>
      <w:r w:rsidR="001909CB">
        <w:t xml:space="preserve"> </w:t>
      </w:r>
      <w:r w:rsidR="00473250">
        <w:t xml:space="preserve">to </w:t>
      </w:r>
      <w:r w:rsidR="00952032">
        <w:t>questions a</w:t>
      </w:r>
      <w:r w:rsidR="00473250">
        <w:t xml:space="preserve">sked </w:t>
      </w:r>
      <w:r w:rsidRPr="00342EEF">
        <w:t xml:space="preserve">by authorised officers from the Department </w:t>
      </w:r>
      <w:r w:rsidRPr="00DF3217">
        <w:t>to be admissible in criminal proceedings</w:t>
      </w:r>
      <w:r w:rsidR="00A223F6">
        <w:t>. This will</w:t>
      </w:r>
      <w:r w:rsidRPr="00DF3217">
        <w:t xml:space="preserve"> promote accountability for wrongdoing by corporate entities operating in the building and construction industry</w:t>
      </w:r>
      <w:r w:rsidRPr="00AD7D6D">
        <w:t>.</w:t>
      </w:r>
      <w:r w:rsidR="00B61535">
        <w:t xml:space="preserve"> </w:t>
      </w:r>
      <w:r w:rsidR="00AD5E98">
        <w:t>I</w:t>
      </w:r>
      <w:r w:rsidR="00B61535">
        <w:t>ndividual</w:t>
      </w:r>
      <w:r w:rsidR="00AD5E98">
        <w:t>s</w:t>
      </w:r>
      <w:r w:rsidR="00B61535">
        <w:t xml:space="preserve"> acting as a representative of the corporation</w:t>
      </w:r>
      <w:r w:rsidR="00F92F54">
        <w:t xml:space="preserve"> </w:t>
      </w:r>
      <w:r w:rsidR="00AD5E98">
        <w:t xml:space="preserve">will </w:t>
      </w:r>
      <w:r w:rsidR="00BB6868">
        <w:t xml:space="preserve">also </w:t>
      </w:r>
      <w:r w:rsidR="00565F91">
        <w:t>be capture</w:t>
      </w:r>
      <w:r w:rsidR="004E48D6">
        <w:t xml:space="preserve">d </w:t>
      </w:r>
      <w:r w:rsidR="00EF590C">
        <w:t>however</w:t>
      </w:r>
      <w:r w:rsidR="000802D8">
        <w:t>,</w:t>
      </w:r>
      <w:r w:rsidR="00FF7E87" w:rsidDel="00EF590C">
        <w:t xml:space="preserve"> </w:t>
      </w:r>
      <w:r w:rsidR="00EF590C">
        <w:t>i</w:t>
      </w:r>
      <w:r w:rsidR="00FF7E87">
        <w:t>t will</w:t>
      </w:r>
      <w:r w:rsidR="00F92F54">
        <w:t xml:space="preserve"> not apply to individual</w:t>
      </w:r>
      <w:r w:rsidR="00477FC2">
        <w:t xml:space="preserve"> persons </w:t>
      </w:r>
      <w:r w:rsidR="00127F10">
        <w:t>acting</w:t>
      </w:r>
      <w:r w:rsidR="00477FC2">
        <w:t xml:space="preserve"> </w:t>
      </w:r>
      <w:r w:rsidR="00BA38A1">
        <w:t>in their own right.</w:t>
      </w:r>
    </w:p>
    <w:p w14:paraId="1E4D41EF" w14:textId="77777777" w:rsidR="00983DB0" w:rsidRPr="001751BC" w:rsidRDefault="00983DB0" w:rsidP="001751BC">
      <w:pPr>
        <w:pStyle w:val="Heading3"/>
        <w:spacing w:before="120"/>
        <w:rPr>
          <w:sz w:val="22"/>
          <w:szCs w:val="22"/>
        </w:rPr>
      </w:pPr>
      <w:r w:rsidRPr="001751BC">
        <w:rPr>
          <w:sz w:val="22"/>
          <w:szCs w:val="22"/>
        </w:rPr>
        <w:t>Questions</w:t>
      </w:r>
    </w:p>
    <w:p w14:paraId="61C84249" w14:textId="77777777" w:rsidR="00620B14" w:rsidRPr="001751BC" w:rsidRDefault="00983DB0" w:rsidP="001751BC">
      <w:pPr>
        <w:pStyle w:val="ListParagraph"/>
        <w:numPr>
          <w:ilvl w:val="0"/>
          <w:numId w:val="50"/>
        </w:numPr>
        <w:spacing w:before="120" w:after="120" w:line="360" w:lineRule="auto"/>
        <w:ind w:left="714" w:hanging="357"/>
        <w:rPr>
          <w:rFonts w:ascii="Arial" w:hAnsi="Arial" w:cs="Arial"/>
          <w:b/>
          <w:sz w:val="22"/>
          <w:szCs w:val="22"/>
        </w:rPr>
      </w:pPr>
      <w:r w:rsidRPr="001751BC">
        <w:rPr>
          <w:rFonts w:ascii="Arial" w:hAnsi="Arial" w:cs="Arial"/>
          <w:b/>
          <w:sz w:val="22"/>
          <w:szCs w:val="22"/>
        </w:rPr>
        <w:t>Do you support that information gathered by the Department should be able to be used as evidence against a corporation? If no, why</w:t>
      </w:r>
      <w:r w:rsidR="006934F0" w:rsidRPr="001751BC">
        <w:rPr>
          <w:rFonts w:ascii="Arial" w:hAnsi="Arial" w:cs="Arial"/>
          <w:b/>
          <w:sz w:val="22"/>
          <w:szCs w:val="22"/>
        </w:rPr>
        <w:t xml:space="preserve"> not</w:t>
      </w:r>
      <w:r w:rsidRPr="001751BC">
        <w:rPr>
          <w:rFonts w:ascii="Arial" w:hAnsi="Arial" w:cs="Arial"/>
          <w:b/>
          <w:sz w:val="22"/>
          <w:szCs w:val="22"/>
        </w:rPr>
        <w:t>?</w:t>
      </w:r>
    </w:p>
    <w:p w14:paraId="055E5B78" w14:textId="499793E9" w:rsidR="00E571AC" w:rsidRDefault="00107167" w:rsidP="001751BC">
      <w:pPr>
        <w:pStyle w:val="ListParagraph"/>
        <w:numPr>
          <w:ilvl w:val="0"/>
          <w:numId w:val="50"/>
        </w:numPr>
        <w:spacing w:before="120" w:after="120" w:line="360" w:lineRule="auto"/>
        <w:ind w:left="714" w:hanging="357"/>
        <w:rPr>
          <w:rFonts w:ascii="Arial" w:hAnsi="Arial" w:cs="Arial"/>
          <w:b/>
          <w:sz w:val="22"/>
          <w:szCs w:val="22"/>
        </w:rPr>
      </w:pPr>
      <w:r w:rsidRPr="001751BC">
        <w:rPr>
          <w:rFonts w:ascii="Arial" w:hAnsi="Arial" w:cs="Arial"/>
          <w:b/>
          <w:sz w:val="22"/>
          <w:szCs w:val="22"/>
        </w:rPr>
        <w:t xml:space="preserve">This reform will also apply to individuals in their capacity as a representative of a corporation such as </w:t>
      </w:r>
      <w:r w:rsidR="000802D8">
        <w:rPr>
          <w:rFonts w:ascii="Arial" w:hAnsi="Arial" w:cs="Arial"/>
          <w:b/>
          <w:sz w:val="22"/>
          <w:szCs w:val="22"/>
        </w:rPr>
        <w:t>a</w:t>
      </w:r>
      <w:r w:rsidR="000802D8" w:rsidRPr="001751BC">
        <w:rPr>
          <w:rFonts w:ascii="Arial" w:hAnsi="Arial" w:cs="Arial"/>
          <w:b/>
          <w:sz w:val="22"/>
          <w:szCs w:val="22"/>
        </w:rPr>
        <w:t xml:space="preserve"> </w:t>
      </w:r>
      <w:r w:rsidRPr="001751BC">
        <w:rPr>
          <w:rFonts w:ascii="Arial" w:hAnsi="Arial" w:cs="Arial"/>
          <w:b/>
          <w:sz w:val="22"/>
          <w:szCs w:val="22"/>
        </w:rPr>
        <w:t>director</w:t>
      </w:r>
      <w:r w:rsidR="000802D8">
        <w:rPr>
          <w:rFonts w:ascii="Arial" w:hAnsi="Arial" w:cs="Arial"/>
          <w:b/>
          <w:sz w:val="22"/>
          <w:szCs w:val="22"/>
        </w:rPr>
        <w:t xml:space="preserve"> of the company</w:t>
      </w:r>
      <w:r w:rsidRPr="001751BC">
        <w:rPr>
          <w:rFonts w:ascii="Arial" w:hAnsi="Arial" w:cs="Arial"/>
          <w:b/>
          <w:sz w:val="22"/>
          <w:szCs w:val="22"/>
        </w:rPr>
        <w:t>. Should the information collected from the representative be able to be used against the corporation in criminal proceedings? If not, why?</w:t>
      </w:r>
    </w:p>
    <w:p w14:paraId="498F716A" w14:textId="77777777" w:rsidR="0059405F" w:rsidRPr="001751BC" w:rsidRDefault="0059405F" w:rsidP="009A0094">
      <w:pPr>
        <w:pStyle w:val="ListParagraph"/>
        <w:spacing w:before="120" w:after="120" w:line="360" w:lineRule="auto"/>
        <w:ind w:left="714"/>
        <w:rPr>
          <w:rFonts w:ascii="Arial" w:hAnsi="Arial" w:cs="Arial"/>
          <w:b/>
          <w:sz w:val="22"/>
          <w:szCs w:val="22"/>
        </w:rPr>
      </w:pPr>
    </w:p>
    <w:p w14:paraId="14E72EF1" w14:textId="549C8270" w:rsidR="00983DB0" w:rsidRDefault="00D84C92" w:rsidP="00620B14">
      <w:pPr>
        <w:spacing w:after="240"/>
        <w:rPr>
          <w:rFonts w:eastAsia="Arial" w:cs="Arial"/>
        </w:rPr>
      </w:pPr>
      <w:r>
        <w:rPr>
          <w:rFonts w:eastAsia="Arial" w:cs="Arial"/>
        </w:rPr>
        <w:pict w14:anchorId="57A9FD09">
          <v:rect id="_x0000_i1035" style="width:0;height:1.5pt" o:hralign="center" o:hrstd="t" o:hr="t" fillcolor="#a0a0a0" stroked="f"/>
        </w:pict>
      </w:r>
    </w:p>
    <w:p w14:paraId="1344D377" w14:textId="77777777" w:rsidR="00C20F5A" w:rsidRDefault="00C20F5A">
      <w:pPr>
        <w:spacing w:after="0" w:line="240" w:lineRule="auto"/>
        <w:rPr>
          <w:rFonts w:eastAsia="Arial" w:cs="Arial"/>
        </w:rPr>
      </w:pPr>
      <w:r>
        <w:rPr>
          <w:rFonts w:eastAsia="Arial" w:cs="Arial"/>
        </w:rPr>
        <w:br w:type="page"/>
      </w:r>
    </w:p>
    <w:p w14:paraId="7D4D4802" w14:textId="76FE013A" w:rsidR="00E633E3" w:rsidRPr="000A7C4E" w:rsidRDefault="0078007A" w:rsidP="00685FE7">
      <w:pPr>
        <w:pStyle w:val="Heading3"/>
        <w:numPr>
          <w:ilvl w:val="0"/>
          <w:numId w:val="67"/>
        </w:numPr>
        <w:spacing w:before="240" w:after="240"/>
        <w:rPr>
          <w:szCs w:val="28"/>
        </w:rPr>
      </w:pPr>
      <w:r w:rsidRPr="000A7C4E">
        <w:rPr>
          <w:szCs w:val="28"/>
        </w:rPr>
        <w:lastRenderedPageBreak/>
        <w:t>Promoting accountability</w:t>
      </w:r>
      <w:r w:rsidR="00845627" w:rsidRPr="000A7C4E">
        <w:rPr>
          <w:szCs w:val="28"/>
        </w:rPr>
        <w:t xml:space="preserve"> </w:t>
      </w:r>
      <w:r w:rsidR="0027596E" w:rsidRPr="000A7C4E">
        <w:rPr>
          <w:szCs w:val="28"/>
        </w:rPr>
        <w:t xml:space="preserve">to </w:t>
      </w:r>
      <w:r w:rsidR="003208DE" w:rsidRPr="000A7C4E">
        <w:rPr>
          <w:szCs w:val="28"/>
        </w:rPr>
        <w:t>deter</w:t>
      </w:r>
      <w:r w:rsidR="00FE1A87" w:rsidRPr="000A7C4E">
        <w:rPr>
          <w:szCs w:val="28"/>
        </w:rPr>
        <w:t xml:space="preserve"> i</w:t>
      </w:r>
      <w:r w:rsidR="00AD7D6D" w:rsidRPr="000A7C4E">
        <w:rPr>
          <w:szCs w:val="28"/>
        </w:rPr>
        <w:t>ntentional</w:t>
      </w:r>
      <w:r w:rsidR="00FE1A87" w:rsidRPr="000A7C4E">
        <w:rPr>
          <w:szCs w:val="28"/>
        </w:rPr>
        <w:t xml:space="preserve"> pho</w:t>
      </w:r>
      <w:r w:rsidR="00E40024" w:rsidRPr="000A7C4E">
        <w:rPr>
          <w:szCs w:val="28"/>
        </w:rPr>
        <w:t>e</w:t>
      </w:r>
      <w:r w:rsidR="00FE1A87" w:rsidRPr="000A7C4E">
        <w:rPr>
          <w:szCs w:val="28"/>
        </w:rPr>
        <w:t>n</w:t>
      </w:r>
      <w:r w:rsidR="00E40024" w:rsidRPr="000A7C4E">
        <w:rPr>
          <w:szCs w:val="28"/>
        </w:rPr>
        <w:t>i</w:t>
      </w:r>
      <w:r w:rsidR="00FE1A87" w:rsidRPr="000A7C4E">
        <w:rPr>
          <w:szCs w:val="28"/>
        </w:rPr>
        <w:t>x</w:t>
      </w:r>
      <w:r w:rsidR="00AD7D6D" w:rsidRPr="000A7C4E">
        <w:rPr>
          <w:szCs w:val="28"/>
        </w:rPr>
        <w:t xml:space="preserve"> activity</w:t>
      </w:r>
    </w:p>
    <w:p w14:paraId="051D815C" w14:textId="50B848A5" w:rsidR="00A64E7C" w:rsidRDefault="00A64E7C" w:rsidP="00A64E7C">
      <w:pPr>
        <w:pStyle w:val="BodyText1"/>
        <w:rPr>
          <w:i/>
          <w:iCs/>
          <w:sz w:val="18"/>
          <w:szCs w:val="18"/>
        </w:rPr>
      </w:pPr>
      <w:r w:rsidRPr="000D3EC9">
        <w:rPr>
          <w:i/>
          <w:iCs/>
          <w:sz w:val="18"/>
          <w:szCs w:val="18"/>
        </w:rPr>
        <w:t xml:space="preserve">Ref: </w:t>
      </w:r>
      <w:r w:rsidR="0049326D">
        <w:rPr>
          <w:i/>
          <w:iCs/>
          <w:sz w:val="18"/>
          <w:szCs w:val="18"/>
        </w:rPr>
        <w:t>Amendment Bill</w:t>
      </w:r>
      <w:r w:rsidRPr="000D3EC9">
        <w:rPr>
          <w:i/>
          <w:iCs/>
          <w:sz w:val="18"/>
          <w:szCs w:val="18"/>
        </w:rPr>
        <w:t xml:space="preserve">, Schedule </w:t>
      </w:r>
      <w:r w:rsidR="00103808">
        <w:rPr>
          <w:i/>
          <w:iCs/>
          <w:sz w:val="18"/>
          <w:szCs w:val="18"/>
        </w:rPr>
        <w:t xml:space="preserve">10 </w:t>
      </w:r>
      <w:r>
        <w:rPr>
          <w:i/>
          <w:iCs/>
          <w:sz w:val="18"/>
          <w:szCs w:val="18"/>
        </w:rPr>
        <w:t>(Amendment</w:t>
      </w:r>
      <w:r w:rsidR="00103808">
        <w:rPr>
          <w:i/>
          <w:iCs/>
          <w:sz w:val="18"/>
          <w:szCs w:val="18"/>
        </w:rPr>
        <w:t>s relating to intentional phoenix activity</w:t>
      </w:r>
      <w:r>
        <w:rPr>
          <w:i/>
          <w:iCs/>
          <w:sz w:val="18"/>
          <w:szCs w:val="18"/>
        </w:rPr>
        <w:t>)</w:t>
      </w:r>
    </w:p>
    <w:p w14:paraId="25350011" w14:textId="571235D3" w:rsidR="00DA7ABB" w:rsidRDefault="00DA7ABB" w:rsidP="001C7D0F">
      <w:pPr>
        <w:pStyle w:val="BodyText1"/>
        <w:rPr>
          <w:rStyle w:val="normaltextrun"/>
          <w:rFonts w:cs="Arial"/>
          <w:color w:val="000000"/>
          <w:shd w:val="clear" w:color="auto" w:fill="FFFFFF"/>
        </w:rPr>
      </w:pPr>
      <w:r>
        <w:rPr>
          <w:rStyle w:val="normaltextrun"/>
          <w:rFonts w:cs="Arial"/>
          <w:color w:val="000000"/>
          <w:shd w:val="clear" w:color="auto" w:fill="FFFFFF"/>
        </w:rPr>
        <w:t>There is an important distinction between legitimate insolvency processes and i</w:t>
      </w:r>
      <w:r w:rsidR="0099714E">
        <w:rPr>
          <w:rStyle w:val="normaltextrun"/>
          <w:rFonts w:cs="Arial"/>
          <w:color w:val="000000"/>
          <w:shd w:val="clear" w:color="auto" w:fill="FFFFFF"/>
        </w:rPr>
        <w:t xml:space="preserve">ntentional </w:t>
      </w:r>
      <w:r>
        <w:rPr>
          <w:rStyle w:val="normaltextrun"/>
          <w:rFonts w:cs="Arial"/>
          <w:color w:val="000000"/>
          <w:shd w:val="clear" w:color="auto" w:fill="FFFFFF"/>
        </w:rPr>
        <w:t>phoenix activity</w:t>
      </w:r>
      <w:r w:rsidR="0099714E">
        <w:rPr>
          <w:rStyle w:val="normaltextrun"/>
          <w:rFonts w:cs="Arial"/>
          <w:color w:val="000000"/>
          <w:shd w:val="clear" w:color="auto" w:fill="FFFFFF"/>
        </w:rPr>
        <w:t xml:space="preserve">. </w:t>
      </w:r>
      <w:r w:rsidR="006875D5">
        <w:rPr>
          <w:rStyle w:val="normaltextrun"/>
          <w:rFonts w:cs="Arial"/>
          <w:color w:val="000000"/>
          <w:shd w:val="clear" w:color="auto" w:fill="FFFFFF"/>
        </w:rPr>
        <w:t>I</w:t>
      </w:r>
      <w:r w:rsidR="006875D5" w:rsidRPr="006875D5">
        <w:rPr>
          <w:rStyle w:val="normaltextrun"/>
          <w:rFonts w:cs="Arial"/>
          <w:color w:val="000000"/>
          <w:shd w:val="clear" w:color="auto" w:fill="FFFFFF"/>
        </w:rPr>
        <w:t xml:space="preserve">nsolvency under the </w:t>
      </w:r>
      <w:r w:rsidR="00E479CE">
        <w:rPr>
          <w:rStyle w:val="normaltextrun"/>
          <w:rFonts w:cs="Arial"/>
          <w:color w:val="000000"/>
          <w:shd w:val="clear" w:color="auto" w:fill="FFFFFF"/>
        </w:rPr>
        <w:t xml:space="preserve">Commonwealth </w:t>
      </w:r>
      <w:r w:rsidR="006875D5" w:rsidRPr="00FD4D35">
        <w:rPr>
          <w:rStyle w:val="normaltextrun"/>
          <w:rFonts w:cs="Arial"/>
          <w:i/>
          <w:iCs/>
          <w:color w:val="000000"/>
          <w:shd w:val="clear" w:color="auto" w:fill="FFFFFF"/>
        </w:rPr>
        <w:t>Corporations Act 2001</w:t>
      </w:r>
      <w:r w:rsidR="006875D5" w:rsidRPr="006875D5">
        <w:rPr>
          <w:rStyle w:val="normaltextrun"/>
          <w:rFonts w:cs="Arial"/>
          <w:color w:val="000000"/>
          <w:shd w:val="clear" w:color="auto" w:fill="FFFFFF"/>
        </w:rPr>
        <w:t xml:space="preserve"> occurs when a person </w:t>
      </w:r>
      <w:r w:rsidR="0049268D">
        <w:rPr>
          <w:rStyle w:val="normaltextrun"/>
          <w:rFonts w:cs="Arial"/>
          <w:color w:val="000000"/>
          <w:shd w:val="clear" w:color="auto" w:fill="FFFFFF"/>
        </w:rPr>
        <w:t>cannot</w:t>
      </w:r>
      <w:r w:rsidR="006875D5" w:rsidRPr="006875D5">
        <w:rPr>
          <w:rStyle w:val="normaltextrun"/>
          <w:rFonts w:cs="Arial"/>
          <w:color w:val="000000"/>
          <w:shd w:val="clear" w:color="auto" w:fill="FFFFFF"/>
        </w:rPr>
        <w:t xml:space="preserve"> pay all their debts, as and when they become due and payable. There are several lawful options following insolvency including liquidation, voluntary administration</w:t>
      </w:r>
      <w:r w:rsidR="00E45A81" w:rsidRPr="006875D5">
        <w:rPr>
          <w:rStyle w:val="normaltextrun"/>
          <w:rFonts w:cs="Arial"/>
          <w:color w:val="000000"/>
          <w:shd w:val="clear" w:color="auto" w:fill="FFFFFF"/>
        </w:rPr>
        <w:t>,</w:t>
      </w:r>
      <w:r w:rsidR="006875D5" w:rsidRPr="006875D5">
        <w:rPr>
          <w:rStyle w:val="normaltextrun"/>
          <w:rFonts w:cs="Arial"/>
          <w:color w:val="000000"/>
          <w:shd w:val="clear" w:color="auto" w:fill="FFFFFF"/>
        </w:rPr>
        <w:t xml:space="preserve"> or receivership. Starting a new company after a failed company is a common and lawful part of the business cycle. </w:t>
      </w:r>
    </w:p>
    <w:p w14:paraId="03E5FCF6" w14:textId="77777777" w:rsidR="00881948" w:rsidRDefault="009D29FD" w:rsidP="001C7D0F">
      <w:pPr>
        <w:pStyle w:val="BodyText1"/>
        <w:rPr>
          <w:rStyle w:val="normaltextrun"/>
          <w:rFonts w:cs="Arial"/>
          <w:color w:val="000000"/>
          <w:shd w:val="clear" w:color="auto" w:fill="FFFFFF"/>
        </w:rPr>
      </w:pPr>
      <w:r>
        <w:rPr>
          <w:rStyle w:val="normaltextrun"/>
          <w:rFonts w:cs="Arial"/>
          <w:color w:val="000000"/>
          <w:shd w:val="clear" w:color="auto" w:fill="FFFFFF"/>
        </w:rPr>
        <w:t>I</w:t>
      </w:r>
      <w:r w:rsidR="0097429C">
        <w:rPr>
          <w:rStyle w:val="normaltextrun"/>
          <w:rFonts w:cs="Arial"/>
          <w:color w:val="000000"/>
          <w:shd w:val="clear" w:color="auto" w:fill="FFFFFF"/>
        </w:rPr>
        <w:t>ntentional</w:t>
      </w:r>
      <w:r>
        <w:rPr>
          <w:rStyle w:val="normaltextrun"/>
          <w:rFonts w:cs="Arial"/>
          <w:color w:val="000000"/>
          <w:shd w:val="clear" w:color="auto" w:fill="FFFFFF"/>
        </w:rPr>
        <w:t> phoenix activity, however, is characterised by directors intentionally creating a new company to continue the business of an existing company that has been deliberately liquidated to avoid paying outstanding debts, including taxes, creditors, and employee entitlements. </w:t>
      </w:r>
    </w:p>
    <w:p w14:paraId="63193575" w14:textId="0F532603" w:rsidR="009D29FD" w:rsidRDefault="009D29FD" w:rsidP="001C7D0F">
      <w:pPr>
        <w:pStyle w:val="BodyText1"/>
        <w:rPr>
          <w:rStyle w:val="normaltextrun"/>
          <w:rFonts w:cs="Arial"/>
          <w:color w:val="000000"/>
          <w:shd w:val="clear" w:color="auto" w:fill="FFFFFF"/>
        </w:rPr>
      </w:pPr>
      <w:r>
        <w:rPr>
          <w:rStyle w:val="normaltextrun"/>
          <w:rFonts w:cs="Arial"/>
          <w:color w:val="000000"/>
          <w:shd w:val="clear" w:color="auto" w:fill="FFFFFF"/>
        </w:rPr>
        <w:t xml:space="preserve">Company directors partaking in </w:t>
      </w:r>
      <w:r w:rsidR="00574328">
        <w:rPr>
          <w:rStyle w:val="normaltextrun"/>
          <w:rFonts w:cs="Arial"/>
          <w:color w:val="000000"/>
          <w:shd w:val="clear" w:color="auto" w:fill="FFFFFF"/>
        </w:rPr>
        <w:t>intentional</w:t>
      </w:r>
      <w:r>
        <w:rPr>
          <w:rStyle w:val="normaltextrun"/>
          <w:rFonts w:cs="Arial"/>
          <w:color w:val="000000"/>
          <w:shd w:val="clear" w:color="auto" w:fill="FFFFFF"/>
        </w:rPr>
        <w:t xml:space="preserve"> phoenix activity usually transfer the assets of an existing company to a new company without paying true or market value, leaving debts with the old company. Once the assets have been transferred, the old company is placed in liquidation. When the liquidator is appointed, there are no assets to sell so creditors cannot be paid</w:t>
      </w:r>
      <w:r w:rsidR="00123A53">
        <w:rPr>
          <w:rStyle w:val="normaltextrun"/>
          <w:rFonts w:cs="Arial"/>
          <w:color w:val="000000"/>
          <w:shd w:val="clear" w:color="auto" w:fill="FFFFFF"/>
        </w:rPr>
        <w:t>.</w:t>
      </w:r>
    </w:p>
    <w:p w14:paraId="50C86D98" w14:textId="5CD83591" w:rsidR="00AE63BF" w:rsidRDefault="001C1471" w:rsidP="00AE63BF">
      <w:pPr>
        <w:pStyle w:val="BodyText1"/>
        <w:rPr>
          <w:rStyle w:val="normaltextrun"/>
          <w:rFonts w:cs="Arial"/>
          <w:color w:val="000000"/>
          <w:shd w:val="clear" w:color="auto" w:fill="FFFFFF"/>
        </w:rPr>
      </w:pPr>
      <w:r>
        <w:rPr>
          <w:rStyle w:val="normaltextrun"/>
          <w:rFonts w:cs="Arial"/>
          <w:color w:val="000000"/>
          <w:shd w:val="clear" w:color="auto" w:fill="FFFFFF"/>
        </w:rPr>
        <w:t>A</w:t>
      </w:r>
      <w:r w:rsidR="00AE63BF">
        <w:rPr>
          <w:rStyle w:val="normaltextrun"/>
          <w:rFonts w:cs="Arial"/>
          <w:color w:val="000000"/>
          <w:shd w:val="clear" w:color="auto" w:fill="FFFFFF"/>
        </w:rPr>
        <w:t xml:space="preserve">necdotal evidence </w:t>
      </w:r>
      <w:r w:rsidR="00DE7D46">
        <w:rPr>
          <w:rStyle w:val="normaltextrun"/>
          <w:rFonts w:cs="Arial"/>
          <w:color w:val="000000"/>
          <w:shd w:val="clear" w:color="auto" w:fill="FFFFFF"/>
        </w:rPr>
        <w:t xml:space="preserve">indicates </w:t>
      </w:r>
      <w:r w:rsidR="00AE63BF">
        <w:rPr>
          <w:rStyle w:val="normaltextrun"/>
          <w:rFonts w:cs="Arial"/>
          <w:color w:val="000000"/>
          <w:shd w:val="clear" w:color="auto" w:fill="FFFFFF"/>
        </w:rPr>
        <w:t xml:space="preserve">that intentional phoenix activity is </w:t>
      </w:r>
      <w:r w:rsidR="00DE7D46">
        <w:rPr>
          <w:rStyle w:val="normaltextrun"/>
          <w:rFonts w:cs="Arial"/>
          <w:color w:val="000000"/>
          <w:shd w:val="clear" w:color="auto" w:fill="FFFFFF"/>
        </w:rPr>
        <w:t xml:space="preserve">unfortunately </w:t>
      </w:r>
      <w:r w:rsidR="00AE63BF">
        <w:rPr>
          <w:rStyle w:val="normaltextrun"/>
          <w:rFonts w:cs="Arial"/>
          <w:color w:val="000000"/>
          <w:shd w:val="clear" w:color="auto" w:fill="FFFFFF"/>
        </w:rPr>
        <w:t xml:space="preserve">prevalent in the building and construction industry. </w:t>
      </w:r>
      <w:r w:rsidR="00DE7D46">
        <w:rPr>
          <w:rStyle w:val="normaltextrun"/>
          <w:rFonts w:cs="Arial"/>
          <w:color w:val="000000"/>
          <w:shd w:val="clear" w:color="auto" w:fill="FFFFFF"/>
        </w:rPr>
        <w:t xml:space="preserve">Correspondence and complaints to </w:t>
      </w:r>
      <w:r w:rsidR="00455699">
        <w:rPr>
          <w:rStyle w:val="normaltextrun"/>
          <w:rFonts w:cs="Arial"/>
          <w:color w:val="000000"/>
          <w:shd w:val="clear" w:color="auto" w:fill="FFFFFF"/>
        </w:rPr>
        <w:t xml:space="preserve">the </w:t>
      </w:r>
      <w:r w:rsidR="00455699">
        <w:t>Department</w:t>
      </w:r>
      <w:r w:rsidR="00AE63BF">
        <w:t xml:space="preserve"> </w:t>
      </w:r>
      <w:r w:rsidR="00AE63BF">
        <w:rPr>
          <w:rStyle w:val="normaltextrun"/>
          <w:rFonts w:cs="Arial"/>
          <w:color w:val="000000"/>
          <w:shd w:val="clear" w:color="auto" w:fill="FFFFFF"/>
        </w:rPr>
        <w:t xml:space="preserve">from </w:t>
      </w:r>
      <w:r w:rsidR="00DE7D46">
        <w:rPr>
          <w:rStyle w:val="normaltextrun"/>
          <w:rFonts w:cs="Arial"/>
          <w:color w:val="000000"/>
          <w:shd w:val="clear" w:color="auto" w:fill="FFFFFF"/>
        </w:rPr>
        <w:t xml:space="preserve">homeowners, </w:t>
      </w:r>
      <w:r w:rsidR="007842E8">
        <w:rPr>
          <w:rStyle w:val="normaltextrun"/>
          <w:rFonts w:cs="Arial"/>
          <w:color w:val="000000"/>
          <w:shd w:val="clear" w:color="auto" w:fill="FFFFFF"/>
        </w:rPr>
        <w:t xml:space="preserve">licence holders and other </w:t>
      </w:r>
      <w:r w:rsidR="00AE63BF">
        <w:rPr>
          <w:rStyle w:val="normaltextrun"/>
          <w:rFonts w:cs="Arial"/>
          <w:color w:val="000000"/>
          <w:shd w:val="clear" w:color="auto" w:fill="FFFFFF"/>
        </w:rPr>
        <w:t>stakeholders in the industry</w:t>
      </w:r>
      <w:r w:rsidR="00CF00BC">
        <w:rPr>
          <w:rStyle w:val="normaltextrun"/>
          <w:rFonts w:cs="Arial"/>
          <w:color w:val="000000"/>
          <w:shd w:val="clear" w:color="auto" w:fill="FFFFFF"/>
        </w:rPr>
        <w:t xml:space="preserve"> have raised concerns about the impact th</w:t>
      </w:r>
      <w:r w:rsidR="00220A57">
        <w:rPr>
          <w:rStyle w:val="normaltextrun"/>
          <w:rFonts w:cs="Arial"/>
          <w:color w:val="000000"/>
          <w:shd w:val="clear" w:color="auto" w:fill="FFFFFF"/>
        </w:rPr>
        <w:t>is</w:t>
      </w:r>
      <w:r w:rsidR="00CF00BC">
        <w:rPr>
          <w:rStyle w:val="normaltextrun"/>
          <w:rFonts w:cs="Arial"/>
          <w:color w:val="000000"/>
          <w:shd w:val="clear" w:color="auto" w:fill="FFFFFF"/>
        </w:rPr>
        <w:t xml:space="preserve"> practice has on innocent parties</w:t>
      </w:r>
      <w:r w:rsidR="002722AE">
        <w:rPr>
          <w:rStyle w:val="normaltextrun"/>
          <w:rFonts w:cs="Arial"/>
          <w:color w:val="000000"/>
          <w:shd w:val="clear" w:color="auto" w:fill="FFFFFF"/>
        </w:rPr>
        <w:t xml:space="preserve">, which was also discussed </w:t>
      </w:r>
      <w:r w:rsidR="00AE63BF">
        <w:rPr>
          <w:rStyle w:val="normaltextrun"/>
          <w:rFonts w:cs="Arial"/>
          <w:color w:val="000000"/>
          <w:shd w:val="clear" w:color="auto" w:fill="FFFFFF"/>
        </w:rPr>
        <w:t>during stakeholder roundtable discussions organised by the Department held on 23 February 2022 and 25</w:t>
      </w:r>
      <w:r w:rsidR="00646A3D">
        <w:rPr>
          <w:rStyle w:val="normaltextrun"/>
          <w:rFonts w:cs="Arial"/>
          <w:color w:val="000000"/>
          <w:shd w:val="clear" w:color="auto" w:fill="FFFFFF"/>
        </w:rPr>
        <w:t> </w:t>
      </w:r>
      <w:r w:rsidR="00AE63BF">
        <w:rPr>
          <w:rStyle w:val="normaltextrun"/>
          <w:rFonts w:cs="Arial"/>
          <w:color w:val="000000"/>
          <w:shd w:val="clear" w:color="auto" w:fill="FFFFFF"/>
        </w:rPr>
        <w:t>March</w:t>
      </w:r>
      <w:r w:rsidR="00646A3D">
        <w:rPr>
          <w:rStyle w:val="normaltextrun"/>
          <w:rFonts w:cs="Arial"/>
          <w:color w:val="000000"/>
          <w:shd w:val="clear" w:color="auto" w:fill="FFFFFF"/>
        </w:rPr>
        <w:t> </w:t>
      </w:r>
      <w:r w:rsidR="00AE63BF">
        <w:rPr>
          <w:rStyle w:val="normaltextrun"/>
          <w:rFonts w:cs="Arial"/>
          <w:color w:val="000000"/>
          <w:shd w:val="clear" w:color="auto" w:fill="FFFFFF"/>
        </w:rPr>
        <w:t xml:space="preserve">2022. </w:t>
      </w:r>
    </w:p>
    <w:p w14:paraId="570DB386" w14:textId="29D83115" w:rsidR="00C86F1E" w:rsidRPr="00D700C2" w:rsidRDefault="00FC3F43" w:rsidP="00C86F1E">
      <w:pPr>
        <w:pStyle w:val="BodyText1"/>
        <w:rPr>
          <w:rFonts w:cs="Arial"/>
        </w:rPr>
      </w:pPr>
      <w:r>
        <w:rPr>
          <w:rFonts w:cs="Arial"/>
        </w:rPr>
        <w:t>There are difficulties for the Department in policing this conduct</w:t>
      </w:r>
      <w:r w:rsidR="00340893">
        <w:rPr>
          <w:rFonts w:cs="Arial"/>
        </w:rPr>
        <w:t xml:space="preserve"> as a state-based agency</w:t>
      </w:r>
      <w:r>
        <w:rPr>
          <w:rFonts w:cs="Arial"/>
        </w:rPr>
        <w:t>. This is because t</w:t>
      </w:r>
      <w:r w:rsidR="00C86F1E" w:rsidRPr="00D700C2">
        <w:rPr>
          <w:rFonts w:cs="Arial"/>
        </w:rPr>
        <w:t xml:space="preserve">he laws, resources and powers needed to regulate </w:t>
      </w:r>
      <w:r w:rsidR="00562F82" w:rsidRPr="00D700C2">
        <w:rPr>
          <w:rFonts w:cs="Arial"/>
        </w:rPr>
        <w:t>intentional</w:t>
      </w:r>
      <w:r w:rsidR="00C86F1E" w:rsidRPr="00D700C2">
        <w:rPr>
          <w:rFonts w:cs="Arial"/>
        </w:rPr>
        <w:t xml:space="preserve"> phoenix activity are found within Commonwealth agencies including Australian Securities &amp; Investments Commission (</w:t>
      </w:r>
      <w:r w:rsidR="00C86F1E" w:rsidRPr="00390296">
        <w:rPr>
          <w:rFonts w:cs="Arial"/>
          <w:b/>
        </w:rPr>
        <w:t>ASIC</w:t>
      </w:r>
      <w:r w:rsidR="00C86F1E" w:rsidRPr="00D700C2">
        <w:rPr>
          <w:rFonts w:cs="Arial"/>
        </w:rPr>
        <w:t>) and Australian Taxation Office (</w:t>
      </w:r>
      <w:r w:rsidR="00C86F1E" w:rsidRPr="00390296">
        <w:rPr>
          <w:rFonts w:cs="Arial"/>
          <w:b/>
        </w:rPr>
        <w:t>ATO</w:t>
      </w:r>
      <w:r w:rsidR="00C86F1E" w:rsidRPr="00D700C2">
        <w:rPr>
          <w:rFonts w:cs="Arial"/>
        </w:rPr>
        <w:t>). For example, ASIC use</w:t>
      </w:r>
      <w:r w:rsidR="005437DA">
        <w:rPr>
          <w:rFonts w:cs="Arial"/>
        </w:rPr>
        <w:t>s</w:t>
      </w:r>
      <w:r w:rsidR="00C86F1E" w:rsidRPr="00D700C2">
        <w:rPr>
          <w:rFonts w:cs="Arial"/>
        </w:rPr>
        <w:t xml:space="preserve"> strategies including surveillance, relationships with liquidators and enforcement action to deter directors and facilitators from engaging in</w:t>
      </w:r>
      <w:r w:rsidR="00562F82" w:rsidRPr="00D700C2">
        <w:rPr>
          <w:rFonts w:cs="Arial"/>
        </w:rPr>
        <w:t xml:space="preserve"> intentional </w:t>
      </w:r>
      <w:r w:rsidR="00C86F1E" w:rsidRPr="00D700C2">
        <w:rPr>
          <w:rFonts w:cs="Arial"/>
        </w:rPr>
        <w:t>phoenix activity. In addition, the ATO</w:t>
      </w:r>
      <w:r w:rsidR="00C86F1E" w:rsidRPr="00D700C2" w:rsidDel="0027132F">
        <w:rPr>
          <w:rFonts w:cs="Arial"/>
        </w:rPr>
        <w:t xml:space="preserve"> </w:t>
      </w:r>
      <w:r w:rsidR="0027132F" w:rsidRPr="00D700C2">
        <w:rPr>
          <w:rFonts w:cs="Arial"/>
        </w:rPr>
        <w:t>ha</w:t>
      </w:r>
      <w:r w:rsidR="0027132F">
        <w:rPr>
          <w:rFonts w:cs="Arial"/>
        </w:rPr>
        <w:t>s</w:t>
      </w:r>
      <w:r w:rsidR="0027132F" w:rsidRPr="00D700C2">
        <w:rPr>
          <w:rFonts w:cs="Arial"/>
        </w:rPr>
        <w:t xml:space="preserve"> </w:t>
      </w:r>
      <w:r w:rsidR="00C86F1E" w:rsidRPr="00D700C2">
        <w:rPr>
          <w:rFonts w:cs="Arial"/>
        </w:rPr>
        <w:t xml:space="preserve">an interest in </w:t>
      </w:r>
      <w:r w:rsidR="00562F82" w:rsidRPr="00D700C2">
        <w:rPr>
          <w:rFonts w:cs="Arial"/>
        </w:rPr>
        <w:t>intentional</w:t>
      </w:r>
      <w:r w:rsidR="00C86F1E" w:rsidRPr="00D700C2">
        <w:rPr>
          <w:rFonts w:cs="Arial"/>
        </w:rPr>
        <w:t xml:space="preserve"> phoenix activity</w:t>
      </w:r>
      <w:r w:rsidR="0027132F">
        <w:rPr>
          <w:rFonts w:cs="Arial"/>
        </w:rPr>
        <w:t>,</w:t>
      </w:r>
      <w:r w:rsidR="00C86F1E" w:rsidRPr="00D700C2">
        <w:rPr>
          <w:rFonts w:cs="Arial"/>
        </w:rPr>
        <w:t xml:space="preserve"> as sophisticated players may also be seeking to avoid paying tax.  </w:t>
      </w:r>
    </w:p>
    <w:p w14:paraId="54DEB873" w14:textId="65DFABCC" w:rsidR="00AE6EAB" w:rsidRPr="00D700C2" w:rsidRDefault="00A80185" w:rsidP="00AE6EAB">
      <w:pPr>
        <w:pStyle w:val="BodyText1"/>
        <w:rPr>
          <w:rFonts w:cs="Arial"/>
        </w:rPr>
      </w:pPr>
      <w:r>
        <w:rPr>
          <w:rFonts w:cs="Arial"/>
        </w:rPr>
        <w:t>While</w:t>
      </w:r>
      <w:r w:rsidR="00AE6EAB" w:rsidRPr="00D700C2">
        <w:rPr>
          <w:rFonts w:cs="Arial"/>
        </w:rPr>
        <w:t xml:space="preserve"> the Minister and the Department </w:t>
      </w:r>
      <w:r w:rsidR="005F310A">
        <w:rPr>
          <w:rFonts w:cs="Arial"/>
        </w:rPr>
        <w:t xml:space="preserve">do </w:t>
      </w:r>
      <w:r w:rsidR="00AE6EAB" w:rsidRPr="00D700C2">
        <w:rPr>
          <w:rFonts w:cs="Arial"/>
        </w:rPr>
        <w:t xml:space="preserve">not </w:t>
      </w:r>
      <w:r w:rsidR="005F310A">
        <w:rPr>
          <w:rFonts w:cs="Arial"/>
        </w:rPr>
        <w:t>have the legislative power to</w:t>
      </w:r>
      <w:r w:rsidR="00AE6EAB" w:rsidRPr="00D700C2">
        <w:rPr>
          <w:rFonts w:cs="Arial"/>
        </w:rPr>
        <w:t xml:space="preserve"> regulat</w:t>
      </w:r>
      <w:r w:rsidR="005437DA">
        <w:rPr>
          <w:rFonts w:cs="Arial"/>
        </w:rPr>
        <w:t>e</w:t>
      </w:r>
      <w:r w:rsidR="00AE6EAB" w:rsidRPr="00D700C2">
        <w:rPr>
          <w:rFonts w:cs="Arial"/>
        </w:rPr>
        <w:t xml:space="preserve"> </w:t>
      </w:r>
      <w:r w:rsidR="00340893">
        <w:rPr>
          <w:rFonts w:cs="Arial"/>
        </w:rPr>
        <w:t>the directors that</w:t>
      </w:r>
      <w:r w:rsidR="00AE6EAB" w:rsidRPr="00D700C2">
        <w:rPr>
          <w:rFonts w:cs="Arial"/>
        </w:rPr>
        <w:t xml:space="preserve"> </w:t>
      </w:r>
      <w:r>
        <w:rPr>
          <w:rFonts w:cs="Arial"/>
        </w:rPr>
        <w:t xml:space="preserve">engage in </w:t>
      </w:r>
      <w:r w:rsidR="00AE6EAB" w:rsidRPr="00D700C2">
        <w:rPr>
          <w:rFonts w:cs="Arial"/>
        </w:rPr>
        <w:t>intentional phoenix activity in NSW, the Department is an active member in the Phoenix</w:t>
      </w:r>
      <w:r>
        <w:rPr>
          <w:rFonts w:cs="Arial"/>
        </w:rPr>
        <w:t>ing</w:t>
      </w:r>
      <w:r w:rsidR="00AE6EAB" w:rsidRPr="00D700C2">
        <w:rPr>
          <w:rFonts w:cs="Arial"/>
        </w:rPr>
        <w:t xml:space="preserve"> Taskforce led by the ATO</w:t>
      </w:r>
      <w:r w:rsidR="000B2154">
        <w:rPr>
          <w:rFonts w:cs="Arial"/>
        </w:rPr>
        <w:t>. The Phoenixing</w:t>
      </w:r>
      <w:r w:rsidR="00975F0D" w:rsidRPr="00975F0D">
        <w:rPr>
          <w:rFonts w:cs="Arial"/>
        </w:rPr>
        <w:t xml:space="preserve"> Taskforce brings federal, state and territory</w:t>
      </w:r>
      <w:r w:rsidR="000B2154">
        <w:rPr>
          <w:rFonts w:cs="Arial"/>
        </w:rPr>
        <w:t xml:space="preserve"> </w:t>
      </w:r>
      <w:r w:rsidR="00975F0D" w:rsidRPr="00975F0D">
        <w:rPr>
          <w:rFonts w:cs="Arial"/>
        </w:rPr>
        <w:t>agencies together to combat phoenix activity</w:t>
      </w:r>
      <w:r w:rsidR="00AE6EAB" w:rsidRPr="00D700C2">
        <w:rPr>
          <w:rFonts w:cs="Arial"/>
        </w:rPr>
        <w:t>. The Department contributes to the work of the Phoenix</w:t>
      </w:r>
      <w:r w:rsidR="000B2154">
        <w:rPr>
          <w:rFonts w:cs="Arial"/>
        </w:rPr>
        <w:t>ing</w:t>
      </w:r>
      <w:r w:rsidR="00AE6EAB" w:rsidRPr="00D700C2">
        <w:rPr>
          <w:rFonts w:cs="Arial"/>
        </w:rPr>
        <w:t xml:space="preserve"> Taskforce via information sharing and intelligence gathering. </w:t>
      </w:r>
    </w:p>
    <w:p w14:paraId="07EBEADC" w14:textId="17DB3F37" w:rsidR="00C759E8" w:rsidRDefault="00726AA2" w:rsidP="00C759E8">
      <w:pPr>
        <w:pStyle w:val="BodyText1"/>
        <w:rPr>
          <w:rStyle w:val="normaltextrun"/>
          <w:rFonts w:cs="Arial"/>
          <w:color w:val="000000"/>
          <w:shd w:val="clear" w:color="auto" w:fill="FFFFFF"/>
        </w:rPr>
      </w:pPr>
      <w:r>
        <w:rPr>
          <w:rStyle w:val="normaltextrun"/>
          <w:rFonts w:cs="Arial"/>
          <w:color w:val="000000"/>
          <w:shd w:val="clear" w:color="auto" w:fill="FFFFFF"/>
        </w:rPr>
        <w:lastRenderedPageBreak/>
        <w:t>T</w:t>
      </w:r>
      <w:r w:rsidR="00AF17E6">
        <w:rPr>
          <w:rStyle w:val="normaltextrun"/>
          <w:rFonts w:cs="Arial"/>
          <w:color w:val="000000"/>
          <w:shd w:val="clear" w:color="auto" w:fill="FFFFFF"/>
        </w:rPr>
        <w:t>he</w:t>
      </w:r>
      <w:r w:rsidR="009233F0" w:rsidDel="00090B69">
        <w:rPr>
          <w:rStyle w:val="normaltextrun"/>
          <w:rFonts w:cs="Arial"/>
          <w:color w:val="000000"/>
          <w:shd w:val="clear" w:color="auto" w:fill="FFFFFF"/>
        </w:rPr>
        <w:t xml:space="preserve"> </w:t>
      </w:r>
      <w:r w:rsidR="00090B69">
        <w:rPr>
          <w:rStyle w:val="normaltextrun"/>
          <w:rFonts w:cs="Arial"/>
          <w:color w:val="000000"/>
          <w:shd w:val="clear" w:color="auto" w:fill="FFFFFF"/>
        </w:rPr>
        <w:t xml:space="preserve">NSW Government </w:t>
      </w:r>
      <w:r w:rsidR="009233F0">
        <w:rPr>
          <w:rStyle w:val="normaltextrun"/>
          <w:rFonts w:cs="Arial"/>
          <w:color w:val="000000"/>
          <w:shd w:val="clear" w:color="auto" w:fill="FFFFFF"/>
        </w:rPr>
        <w:t xml:space="preserve">has been invested in addressing the prevalence of </w:t>
      </w:r>
      <w:r w:rsidR="009233F0" w:rsidRPr="00DF44FC">
        <w:rPr>
          <w:rStyle w:val="normaltextrun"/>
          <w:rFonts w:cs="Arial"/>
          <w:color w:val="000000"/>
          <w:shd w:val="clear" w:color="auto" w:fill="FFFFFF"/>
        </w:rPr>
        <w:t xml:space="preserve">insolvency </w:t>
      </w:r>
      <w:r w:rsidR="00E10516">
        <w:rPr>
          <w:rStyle w:val="normaltextrun"/>
          <w:rFonts w:cs="Arial"/>
          <w:color w:val="000000"/>
          <w:shd w:val="clear" w:color="auto" w:fill="FFFFFF"/>
        </w:rPr>
        <w:t>generally</w:t>
      </w:r>
      <w:r w:rsidR="00497780">
        <w:rPr>
          <w:rStyle w:val="normaltextrun"/>
          <w:rFonts w:cs="Arial"/>
          <w:color w:val="000000"/>
          <w:shd w:val="clear" w:color="auto" w:fill="FFFFFF"/>
        </w:rPr>
        <w:t xml:space="preserve"> </w:t>
      </w:r>
      <w:r w:rsidR="009233F0">
        <w:rPr>
          <w:rStyle w:val="normaltextrun"/>
          <w:rFonts w:cs="Arial"/>
          <w:color w:val="000000"/>
          <w:shd w:val="clear" w:color="auto" w:fill="FFFFFF"/>
        </w:rPr>
        <w:t>in the building and construction industry, primarily through</w:t>
      </w:r>
      <w:r w:rsidR="003F239B">
        <w:rPr>
          <w:rStyle w:val="normaltextrun"/>
          <w:rFonts w:cs="Arial"/>
          <w:color w:val="000000"/>
          <w:shd w:val="clear" w:color="auto" w:fill="FFFFFF"/>
        </w:rPr>
        <w:t xml:space="preserve"> responding to the behaviours that cause insolvency (such as defective design and building work, </w:t>
      </w:r>
      <w:r w:rsidR="00F738A3">
        <w:rPr>
          <w:rStyle w:val="normaltextrun"/>
          <w:rFonts w:cs="Arial"/>
          <w:color w:val="000000"/>
          <w:shd w:val="clear" w:color="auto" w:fill="FFFFFF"/>
        </w:rPr>
        <w:t xml:space="preserve">poor project management and documentation, and </w:t>
      </w:r>
      <w:r w:rsidR="00103995">
        <w:rPr>
          <w:rStyle w:val="normaltextrun"/>
          <w:rFonts w:cs="Arial"/>
          <w:color w:val="000000"/>
          <w:shd w:val="clear" w:color="auto" w:fill="FFFFFF"/>
        </w:rPr>
        <w:t xml:space="preserve">a </w:t>
      </w:r>
      <w:r w:rsidR="00F738A3">
        <w:rPr>
          <w:rStyle w:val="normaltextrun"/>
          <w:rFonts w:cs="Arial"/>
          <w:color w:val="000000"/>
          <w:shd w:val="clear" w:color="auto" w:fill="FFFFFF"/>
        </w:rPr>
        <w:t>lack of understanding of who the untrustworthy players are) an</w:t>
      </w:r>
      <w:r w:rsidR="00756ACE">
        <w:rPr>
          <w:rStyle w:val="normaltextrun"/>
          <w:rFonts w:cs="Arial"/>
          <w:color w:val="000000"/>
          <w:shd w:val="clear" w:color="auto" w:fill="FFFFFF"/>
        </w:rPr>
        <w:t>d</w:t>
      </w:r>
      <w:r w:rsidR="009233F0">
        <w:rPr>
          <w:rStyle w:val="normaltextrun"/>
          <w:rFonts w:cs="Arial"/>
          <w:color w:val="000000"/>
          <w:shd w:val="clear" w:color="auto" w:fill="FFFFFF"/>
        </w:rPr>
        <w:t xml:space="preserve"> the</w:t>
      </w:r>
      <w:r w:rsidR="009233F0">
        <w:rPr>
          <w:rStyle w:val="normaltextrun"/>
          <w:rFonts w:cs="Arial"/>
          <w:i/>
          <w:iCs/>
          <w:color w:val="000000"/>
          <w:shd w:val="clear" w:color="auto" w:fill="FFFFFF"/>
        </w:rPr>
        <w:t xml:space="preserve"> </w:t>
      </w:r>
      <w:r w:rsidR="009233F0" w:rsidRPr="00390296">
        <w:rPr>
          <w:rStyle w:val="normaltextrun"/>
          <w:rFonts w:cs="Arial"/>
          <w:color w:val="000000"/>
          <w:shd w:val="clear" w:color="auto" w:fill="FFFFFF"/>
        </w:rPr>
        <w:t>SOP</w:t>
      </w:r>
      <w:r w:rsidR="00497780" w:rsidRPr="00390296">
        <w:rPr>
          <w:rStyle w:val="normaltextrun"/>
          <w:rFonts w:cs="Arial"/>
          <w:color w:val="000000"/>
          <w:shd w:val="clear" w:color="auto" w:fill="FFFFFF"/>
        </w:rPr>
        <w:t xml:space="preserve"> </w:t>
      </w:r>
      <w:r w:rsidR="009233F0" w:rsidRPr="00390296">
        <w:rPr>
          <w:rStyle w:val="normaltextrun"/>
          <w:rFonts w:cs="Arial"/>
          <w:color w:val="000000"/>
          <w:shd w:val="clear" w:color="auto" w:fill="FFFFFF"/>
        </w:rPr>
        <w:t>A</w:t>
      </w:r>
      <w:r w:rsidR="00497780" w:rsidRPr="00390296">
        <w:rPr>
          <w:rStyle w:val="normaltextrun"/>
          <w:rFonts w:cs="Arial"/>
          <w:color w:val="000000"/>
          <w:shd w:val="clear" w:color="auto" w:fill="FFFFFF"/>
        </w:rPr>
        <w:t>ct</w:t>
      </w:r>
      <w:r w:rsidR="009233F0">
        <w:rPr>
          <w:rStyle w:val="normaltextrun"/>
          <w:rFonts w:cs="Arial"/>
          <w:color w:val="000000"/>
          <w:shd w:val="clear" w:color="auto" w:fill="FFFFFF"/>
        </w:rPr>
        <w:t xml:space="preserve">. </w:t>
      </w:r>
    </w:p>
    <w:p w14:paraId="53BCD7CC" w14:textId="13D2CD87" w:rsidR="009233F0" w:rsidRPr="00D700C2" w:rsidRDefault="005F310A" w:rsidP="00C86F1E">
      <w:pPr>
        <w:pStyle w:val="BodyText1"/>
        <w:rPr>
          <w:rFonts w:cs="Arial"/>
        </w:rPr>
      </w:pPr>
      <w:r>
        <w:rPr>
          <w:rStyle w:val="normaltextrun"/>
          <w:rFonts w:cs="Arial"/>
          <w:color w:val="000000"/>
          <w:shd w:val="clear" w:color="auto" w:fill="FFFFFF"/>
        </w:rPr>
        <w:t xml:space="preserve">However, </w:t>
      </w:r>
      <w:r w:rsidRPr="005F310A">
        <w:rPr>
          <w:rStyle w:val="normaltextrun"/>
          <w:rFonts w:cs="Arial"/>
          <w:color w:val="000000"/>
          <w:shd w:val="clear" w:color="auto" w:fill="FFFFFF"/>
        </w:rPr>
        <w:t xml:space="preserve">the object of the SOP Act is not intended to regulate the activity of company directors. </w:t>
      </w:r>
      <w:r>
        <w:rPr>
          <w:rStyle w:val="normaltextrun"/>
          <w:rFonts w:cs="Arial"/>
          <w:color w:val="000000"/>
          <w:shd w:val="clear" w:color="auto" w:fill="FFFFFF"/>
        </w:rPr>
        <w:t>Further,</w:t>
      </w:r>
      <w:r w:rsidR="009233F0" w:rsidDel="00CC5C2D">
        <w:rPr>
          <w:rStyle w:val="normaltextrun"/>
          <w:rFonts w:cs="Arial"/>
          <w:color w:val="000000"/>
          <w:shd w:val="clear" w:color="auto" w:fill="FFFFFF"/>
        </w:rPr>
        <w:t xml:space="preserve"> </w:t>
      </w:r>
      <w:r w:rsidR="00497780">
        <w:rPr>
          <w:rStyle w:val="normaltextrun"/>
          <w:rFonts w:cs="Arial"/>
          <w:color w:val="000000"/>
          <w:shd w:val="clear" w:color="auto" w:fill="FFFFFF"/>
        </w:rPr>
        <w:t xml:space="preserve">intentional </w:t>
      </w:r>
      <w:r w:rsidR="009233F0">
        <w:rPr>
          <w:rStyle w:val="normaltextrun"/>
          <w:rFonts w:cs="Arial"/>
          <w:color w:val="000000"/>
          <w:shd w:val="clear" w:color="auto" w:fill="FFFFFF"/>
        </w:rPr>
        <w:t xml:space="preserve">phoenix activity cannot be </w:t>
      </w:r>
      <w:r w:rsidR="00605626">
        <w:rPr>
          <w:rStyle w:val="normaltextrun"/>
          <w:rFonts w:cs="Arial"/>
          <w:color w:val="000000"/>
          <w:shd w:val="clear" w:color="auto" w:fill="FFFFFF"/>
        </w:rPr>
        <w:t xml:space="preserve">fully </w:t>
      </w:r>
      <w:r w:rsidR="009233F0">
        <w:rPr>
          <w:rStyle w:val="normaltextrun"/>
          <w:rFonts w:cs="Arial"/>
          <w:color w:val="000000"/>
          <w:shd w:val="clear" w:color="auto" w:fill="FFFFFF"/>
        </w:rPr>
        <w:t xml:space="preserve">addressed </w:t>
      </w:r>
      <w:r w:rsidR="00605626">
        <w:rPr>
          <w:rStyle w:val="normaltextrun"/>
          <w:rFonts w:cs="Arial"/>
          <w:color w:val="000000"/>
          <w:shd w:val="clear" w:color="auto" w:fill="FFFFFF"/>
        </w:rPr>
        <w:t xml:space="preserve">by the </w:t>
      </w:r>
      <w:r w:rsidR="009233F0">
        <w:rPr>
          <w:rStyle w:val="normaltextrun"/>
          <w:rFonts w:cs="Arial"/>
          <w:color w:val="000000"/>
          <w:shd w:val="clear" w:color="auto" w:fill="FFFFFF"/>
        </w:rPr>
        <w:t>SOP</w:t>
      </w:r>
      <w:r w:rsidR="00605626">
        <w:rPr>
          <w:rStyle w:val="normaltextrun"/>
          <w:rFonts w:cs="Arial"/>
          <w:color w:val="000000"/>
          <w:shd w:val="clear" w:color="auto" w:fill="FFFFFF"/>
        </w:rPr>
        <w:t xml:space="preserve"> </w:t>
      </w:r>
      <w:r w:rsidR="009233F0">
        <w:rPr>
          <w:rStyle w:val="normaltextrun"/>
          <w:rFonts w:cs="Arial"/>
          <w:color w:val="000000"/>
          <w:shd w:val="clear" w:color="auto" w:fill="FFFFFF"/>
        </w:rPr>
        <w:t>A</w:t>
      </w:r>
      <w:r w:rsidR="00605626">
        <w:rPr>
          <w:rStyle w:val="normaltextrun"/>
          <w:rFonts w:cs="Arial"/>
          <w:color w:val="000000"/>
          <w:shd w:val="clear" w:color="auto" w:fill="FFFFFF"/>
        </w:rPr>
        <w:t>ct</w:t>
      </w:r>
      <w:r w:rsidR="009233F0">
        <w:rPr>
          <w:rStyle w:val="normaltextrun"/>
          <w:rFonts w:cs="Arial"/>
          <w:color w:val="000000"/>
          <w:shd w:val="clear" w:color="auto" w:fill="FFFFFF"/>
        </w:rPr>
        <w:t xml:space="preserve"> (particularly without comprehensive changes to other regulatory schemes). </w:t>
      </w:r>
    </w:p>
    <w:p w14:paraId="3DA181C0" w14:textId="04A7B21C" w:rsidR="00C759E8" w:rsidRDefault="00AA1B51" w:rsidP="00C759E8">
      <w:pPr>
        <w:pStyle w:val="BodyText1"/>
        <w:rPr>
          <w:rFonts w:cs="Arial"/>
        </w:rPr>
      </w:pPr>
      <w:r w:rsidRPr="00CB386E">
        <w:rPr>
          <w:rFonts w:cs="Arial"/>
          <w:b/>
        </w:rPr>
        <w:t xml:space="preserve">Chapter 2, </w:t>
      </w:r>
      <w:r w:rsidR="00151819" w:rsidRPr="00CB386E">
        <w:rPr>
          <w:rFonts w:cs="Arial"/>
          <w:b/>
        </w:rPr>
        <w:t>clause</w:t>
      </w:r>
      <w:r w:rsidRPr="00CB386E">
        <w:rPr>
          <w:rFonts w:cs="Arial"/>
          <w:b/>
        </w:rPr>
        <w:t xml:space="preserve"> 14</w:t>
      </w:r>
      <w:r w:rsidRPr="00151819">
        <w:rPr>
          <w:rFonts w:cs="Arial"/>
        </w:rPr>
        <w:t xml:space="preserve"> of</w:t>
      </w:r>
      <w:r>
        <w:rPr>
          <w:rFonts w:cs="Arial"/>
        </w:rPr>
        <w:t xml:space="preserve"> t</w:t>
      </w:r>
      <w:r w:rsidR="00445B6A" w:rsidRPr="00D700C2">
        <w:rPr>
          <w:rFonts w:cs="Arial"/>
        </w:rPr>
        <w:t xml:space="preserve">he </w:t>
      </w:r>
      <w:r w:rsidR="00464ABB">
        <w:rPr>
          <w:rFonts w:cs="Arial"/>
        </w:rPr>
        <w:t xml:space="preserve">proposed </w:t>
      </w:r>
      <w:r w:rsidR="00460DB8" w:rsidRPr="00464ABB">
        <w:rPr>
          <w:rFonts w:cs="Arial"/>
        </w:rPr>
        <w:t>Building Bill</w:t>
      </w:r>
      <w:r w:rsidR="00460DB8" w:rsidRPr="00D700C2">
        <w:rPr>
          <w:rFonts w:cs="Arial"/>
        </w:rPr>
        <w:t xml:space="preserve"> propose</w:t>
      </w:r>
      <w:r w:rsidR="00F32ECB" w:rsidRPr="00D700C2">
        <w:rPr>
          <w:rFonts w:cs="Arial"/>
        </w:rPr>
        <w:t>s</w:t>
      </w:r>
      <w:r w:rsidR="00460DB8" w:rsidRPr="00D700C2">
        <w:rPr>
          <w:rFonts w:cs="Arial"/>
        </w:rPr>
        <w:t xml:space="preserve"> to </w:t>
      </w:r>
      <w:r w:rsidR="00575C7B" w:rsidRPr="00D700C2">
        <w:rPr>
          <w:rFonts w:cs="Arial"/>
        </w:rPr>
        <w:t xml:space="preserve">prevent a person from carrying out regulated work </w:t>
      </w:r>
      <w:r w:rsidR="002118CE">
        <w:rPr>
          <w:rFonts w:cs="Arial"/>
        </w:rPr>
        <w:t xml:space="preserve">in the building and construction industry </w:t>
      </w:r>
      <w:r w:rsidR="00575C7B" w:rsidRPr="00D700C2">
        <w:rPr>
          <w:rFonts w:cs="Arial"/>
        </w:rPr>
        <w:t>if they are not deemed a “suitable person”</w:t>
      </w:r>
      <w:r w:rsidR="00F966B6" w:rsidRPr="00D700C2">
        <w:rPr>
          <w:rFonts w:cs="Arial"/>
        </w:rPr>
        <w:t>.</w:t>
      </w:r>
    </w:p>
    <w:p w14:paraId="3FD9E86E" w14:textId="10BCC4D9" w:rsidR="00A65180" w:rsidRPr="00D700C2" w:rsidRDefault="00F6274C" w:rsidP="006146C2">
      <w:pPr>
        <w:pStyle w:val="BodyText1"/>
        <w:rPr>
          <w:rFonts w:cs="Arial"/>
        </w:rPr>
      </w:pPr>
      <w:r w:rsidRPr="00D700C2">
        <w:rPr>
          <w:rFonts w:cs="Arial"/>
        </w:rPr>
        <w:t xml:space="preserve">If the person is an undischarged bankrupt </w:t>
      </w:r>
      <w:r w:rsidR="00135298" w:rsidRPr="00D700C2">
        <w:rPr>
          <w:rFonts w:cs="Arial"/>
        </w:rPr>
        <w:t>or a close associate</w:t>
      </w:r>
      <w:r w:rsidR="00F661A7">
        <w:rPr>
          <w:rFonts w:cs="Arial"/>
        </w:rPr>
        <w:t>,</w:t>
      </w:r>
      <w:r w:rsidR="00135298" w:rsidRPr="00D700C2">
        <w:rPr>
          <w:rFonts w:cs="Arial"/>
        </w:rPr>
        <w:t xml:space="preserve"> </w:t>
      </w:r>
      <w:r w:rsidR="00614296">
        <w:rPr>
          <w:rFonts w:cs="Arial"/>
        </w:rPr>
        <w:t xml:space="preserve">who </w:t>
      </w:r>
      <w:r w:rsidR="001F4D4F" w:rsidRPr="00D700C2">
        <w:rPr>
          <w:rFonts w:cs="Arial"/>
        </w:rPr>
        <w:t>would not be a fit and proper person to be licensed</w:t>
      </w:r>
      <w:r w:rsidR="00F661A7">
        <w:rPr>
          <w:rFonts w:cs="Arial"/>
        </w:rPr>
        <w:t>,</w:t>
      </w:r>
      <w:r w:rsidR="001F4D4F" w:rsidRPr="00D700C2">
        <w:rPr>
          <w:rFonts w:cs="Arial"/>
        </w:rPr>
        <w:t xml:space="preserve"> exercises a significant influence over the person or the operation and management of the person’s business, t</w:t>
      </w:r>
      <w:r w:rsidR="00F966B6" w:rsidRPr="00D700C2">
        <w:rPr>
          <w:rFonts w:cs="Arial"/>
        </w:rPr>
        <w:t xml:space="preserve">he Secretary of the Department may </w:t>
      </w:r>
      <w:r w:rsidR="001F4D4F" w:rsidRPr="00D700C2">
        <w:rPr>
          <w:rFonts w:cs="Arial"/>
        </w:rPr>
        <w:t xml:space="preserve">determine the person is not suitable </w:t>
      </w:r>
      <w:r w:rsidR="0049405C">
        <w:rPr>
          <w:rFonts w:cs="Arial"/>
        </w:rPr>
        <w:t>to hold</w:t>
      </w:r>
      <w:r w:rsidR="001F4D4F" w:rsidRPr="00D700C2">
        <w:rPr>
          <w:rFonts w:cs="Arial"/>
        </w:rPr>
        <w:t xml:space="preserve"> </w:t>
      </w:r>
      <w:r w:rsidR="00A65180" w:rsidRPr="00D700C2">
        <w:rPr>
          <w:rFonts w:cs="Arial"/>
        </w:rPr>
        <w:t>a license.</w:t>
      </w:r>
      <w:r w:rsidR="002118CE">
        <w:rPr>
          <w:rFonts w:cs="Arial"/>
        </w:rPr>
        <w:t xml:space="preserve"> An assessment of </w:t>
      </w:r>
      <w:r w:rsidR="0049405C">
        <w:rPr>
          <w:rFonts w:cs="Arial"/>
        </w:rPr>
        <w:t xml:space="preserve">whether the person or their business has engaged in intentional phoenix activity </w:t>
      </w:r>
      <w:r w:rsidR="00405931">
        <w:rPr>
          <w:rFonts w:cs="Arial"/>
        </w:rPr>
        <w:t>would be considered in determining whether a person is a “suitable person”.</w:t>
      </w:r>
    </w:p>
    <w:p w14:paraId="0FD94E37" w14:textId="34D87740" w:rsidR="00AC3BB5" w:rsidRPr="00D700C2" w:rsidRDefault="00405931" w:rsidP="006146C2">
      <w:pPr>
        <w:pStyle w:val="BodyText1"/>
        <w:rPr>
          <w:rFonts w:cs="Arial"/>
        </w:rPr>
      </w:pPr>
      <w:r>
        <w:rPr>
          <w:rFonts w:cs="Arial"/>
        </w:rPr>
        <w:t>As mentioned earlier, t</w:t>
      </w:r>
      <w:r w:rsidR="00AC3BB5" w:rsidRPr="00D700C2">
        <w:rPr>
          <w:rFonts w:cs="Arial"/>
        </w:rPr>
        <w:t>here are also specific federal laws</w:t>
      </w:r>
      <w:r w:rsidR="009A5895" w:rsidRPr="00D700C2">
        <w:rPr>
          <w:rFonts w:cs="Arial"/>
        </w:rPr>
        <w:t xml:space="preserve"> </w:t>
      </w:r>
      <w:r w:rsidR="00A508DD" w:rsidRPr="00D700C2">
        <w:rPr>
          <w:rFonts w:cs="Arial"/>
        </w:rPr>
        <w:t xml:space="preserve">which </w:t>
      </w:r>
      <w:r w:rsidR="00844A1E" w:rsidRPr="00D700C2">
        <w:rPr>
          <w:rFonts w:cs="Arial"/>
        </w:rPr>
        <w:t xml:space="preserve">aim to prevent </w:t>
      </w:r>
      <w:r>
        <w:rPr>
          <w:rFonts w:cs="Arial"/>
        </w:rPr>
        <w:t xml:space="preserve">intentional </w:t>
      </w:r>
      <w:r w:rsidR="00844A1E" w:rsidRPr="00D700C2">
        <w:rPr>
          <w:rFonts w:cs="Arial"/>
        </w:rPr>
        <w:t>phoenix acti</w:t>
      </w:r>
      <w:r w:rsidR="0009648C" w:rsidRPr="00D700C2">
        <w:rPr>
          <w:rFonts w:cs="Arial"/>
        </w:rPr>
        <w:t>vity and</w:t>
      </w:r>
      <w:r w:rsidR="00A508DD" w:rsidRPr="00D700C2">
        <w:rPr>
          <w:rFonts w:cs="Arial"/>
        </w:rPr>
        <w:t xml:space="preserve"> </w:t>
      </w:r>
      <w:r w:rsidR="00525621" w:rsidRPr="00D700C2">
        <w:rPr>
          <w:rFonts w:cs="Arial"/>
        </w:rPr>
        <w:t>outline the legal duties of company direct</w:t>
      </w:r>
      <w:r w:rsidR="007522D1" w:rsidRPr="00D700C2">
        <w:rPr>
          <w:rFonts w:cs="Arial"/>
        </w:rPr>
        <w:t>or</w:t>
      </w:r>
      <w:r>
        <w:rPr>
          <w:rFonts w:cs="Arial"/>
        </w:rPr>
        <w:t>s</w:t>
      </w:r>
      <w:r w:rsidR="007522D1" w:rsidRPr="00D700C2">
        <w:rPr>
          <w:rFonts w:cs="Arial"/>
        </w:rPr>
        <w:t xml:space="preserve"> when the company is insolvent or is facing a real risk of </w:t>
      </w:r>
      <w:r w:rsidR="006E7D51" w:rsidRPr="00D700C2">
        <w:rPr>
          <w:rFonts w:cs="Arial"/>
        </w:rPr>
        <w:t>insolvency</w:t>
      </w:r>
      <w:r w:rsidR="007522D1" w:rsidRPr="00D700C2">
        <w:rPr>
          <w:rFonts w:cs="Arial"/>
        </w:rPr>
        <w:t xml:space="preserve">. Director’s duties expand to encompass duties to creditors. </w:t>
      </w:r>
      <w:r w:rsidR="006E7D51" w:rsidRPr="00D700C2">
        <w:rPr>
          <w:rFonts w:cs="Arial"/>
        </w:rPr>
        <w:t>For example, directors have a duty to prevent creditor-defeating dispositions. Commonly part of phoenixing activity, a creditor defeating disposition involves the disposition of company property for less than market value or the best price reasonably obtainable, and which prevents that property from being reali</w:t>
      </w:r>
      <w:r w:rsidR="00D566E0">
        <w:rPr>
          <w:rFonts w:cs="Arial"/>
        </w:rPr>
        <w:t>s</w:t>
      </w:r>
      <w:r w:rsidR="006E7D51" w:rsidRPr="00D700C2">
        <w:rPr>
          <w:rFonts w:cs="Arial"/>
        </w:rPr>
        <w:t>ed for the benefit of creditors in the liquidation of the company</w:t>
      </w:r>
      <w:r w:rsidR="009309CD" w:rsidRPr="00D700C2">
        <w:rPr>
          <w:rStyle w:val="FootnoteReference"/>
          <w:rFonts w:cs="Arial"/>
        </w:rPr>
        <w:footnoteReference w:id="51"/>
      </w:r>
      <w:r w:rsidR="009309CD" w:rsidRPr="00D700C2">
        <w:rPr>
          <w:rFonts w:cs="Arial"/>
        </w:rPr>
        <w:t>.</w:t>
      </w:r>
    </w:p>
    <w:p w14:paraId="3682BE7D" w14:textId="6F63917D" w:rsidR="00163495" w:rsidRDefault="00A2428C" w:rsidP="006146C2">
      <w:pPr>
        <w:pStyle w:val="BodyText1"/>
        <w:rPr>
          <w:rFonts w:cs="Arial"/>
        </w:rPr>
      </w:pPr>
      <w:r w:rsidRPr="00D700C2">
        <w:rPr>
          <w:rFonts w:cs="Arial"/>
        </w:rPr>
        <w:t>In addition to the provisions proposed in the</w:t>
      </w:r>
      <w:r w:rsidR="00F23D4F">
        <w:rPr>
          <w:rFonts w:cs="Arial"/>
        </w:rPr>
        <w:t xml:space="preserve"> </w:t>
      </w:r>
      <w:r w:rsidRPr="003C0E78">
        <w:rPr>
          <w:rFonts w:cs="Arial"/>
        </w:rPr>
        <w:t xml:space="preserve">Building Bill </w:t>
      </w:r>
      <w:r w:rsidR="0009648C" w:rsidRPr="00D700C2">
        <w:rPr>
          <w:rFonts w:cs="Arial"/>
        </w:rPr>
        <w:t xml:space="preserve">and </w:t>
      </w:r>
      <w:r w:rsidR="002B2106">
        <w:rPr>
          <w:rFonts w:cs="Arial"/>
        </w:rPr>
        <w:t>existing</w:t>
      </w:r>
      <w:r w:rsidR="0009648C" w:rsidRPr="00D700C2">
        <w:rPr>
          <w:rFonts w:cs="Arial"/>
        </w:rPr>
        <w:t xml:space="preserve"> federal laws </w:t>
      </w:r>
      <w:r w:rsidR="00405931">
        <w:rPr>
          <w:rFonts w:cs="Arial"/>
        </w:rPr>
        <w:t>target</w:t>
      </w:r>
      <w:r w:rsidR="005E61C9">
        <w:rPr>
          <w:rFonts w:cs="Arial"/>
        </w:rPr>
        <w:t>ing</w:t>
      </w:r>
      <w:r w:rsidR="00405931">
        <w:rPr>
          <w:rFonts w:cs="Arial"/>
        </w:rPr>
        <w:t xml:space="preserve"> the person</w:t>
      </w:r>
      <w:r w:rsidR="00825D93">
        <w:rPr>
          <w:rFonts w:cs="Arial"/>
        </w:rPr>
        <w:t xml:space="preserve"> engaging in intentional phoenix activity</w:t>
      </w:r>
      <w:r w:rsidR="002A1DE0">
        <w:rPr>
          <w:rFonts w:cs="Arial"/>
        </w:rPr>
        <w:t>,</w:t>
      </w:r>
      <w:r w:rsidR="0009648C" w:rsidRPr="00D700C2">
        <w:rPr>
          <w:rFonts w:cs="Arial"/>
        </w:rPr>
        <w:t xml:space="preserve"> </w:t>
      </w:r>
      <w:r w:rsidR="005411D6" w:rsidRPr="00390296">
        <w:rPr>
          <w:rFonts w:cs="Arial"/>
          <w:b/>
        </w:rPr>
        <w:t>Schedule 10</w:t>
      </w:r>
      <w:r w:rsidR="000B70DC" w:rsidRPr="00390296">
        <w:rPr>
          <w:rFonts w:cs="Arial"/>
          <w:b/>
        </w:rPr>
        <w:t>, Division 6</w:t>
      </w:r>
      <w:r w:rsidR="005411D6">
        <w:rPr>
          <w:rFonts w:cs="Arial"/>
        </w:rPr>
        <w:t xml:space="preserve"> of this</w:t>
      </w:r>
      <w:r w:rsidR="005411D6" w:rsidRPr="00D700C2">
        <w:rPr>
          <w:rFonts w:cs="Arial"/>
        </w:rPr>
        <w:t xml:space="preserve"> </w:t>
      </w:r>
      <w:r w:rsidR="0049326D">
        <w:rPr>
          <w:rFonts w:cs="Arial"/>
        </w:rPr>
        <w:t>Amendment Bill</w:t>
      </w:r>
      <w:r w:rsidR="006146C2" w:rsidRPr="00D700C2">
        <w:rPr>
          <w:rFonts w:cs="Arial"/>
        </w:rPr>
        <w:t xml:space="preserve"> </w:t>
      </w:r>
      <w:r w:rsidR="0045458D">
        <w:rPr>
          <w:rFonts w:cs="Arial"/>
        </w:rPr>
        <w:t>proposes a duty</w:t>
      </w:r>
      <w:r w:rsidR="00AA0778">
        <w:rPr>
          <w:rFonts w:cs="Arial"/>
        </w:rPr>
        <w:t xml:space="preserve"> for</w:t>
      </w:r>
      <w:r w:rsidR="00825D93">
        <w:rPr>
          <w:rFonts w:cs="Arial"/>
        </w:rPr>
        <w:t xml:space="preserve"> persons who enter or maintain a business association with </w:t>
      </w:r>
      <w:r w:rsidR="00163495">
        <w:rPr>
          <w:rFonts w:cs="Arial"/>
        </w:rPr>
        <w:t xml:space="preserve">the phoenixing company. </w:t>
      </w:r>
    </w:p>
    <w:p w14:paraId="02FA1BB4" w14:textId="4EB5425E" w:rsidR="00C759E8" w:rsidRDefault="00C759E8" w:rsidP="00C759E8">
      <w:pPr>
        <w:pStyle w:val="BodyText1"/>
        <w:rPr>
          <w:rFonts w:cs="Arial"/>
        </w:rPr>
      </w:pPr>
      <w:r>
        <w:rPr>
          <w:rFonts w:cs="Arial"/>
        </w:rPr>
        <w:t>This proposal may seem to place an onus on the “wrong” person</w:t>
      </w:r>
      <w:r w:rsidR="00102867">
        <w:rPr>
          <w:rFonts w:cs="Arial"/>
        </w:rPr>
        <w:t xml:space="preserve"> (on the contracting party rather than the party that has illegally </w:t>
      </w:r>
      <w:r w:rsidR="00D566E0">
        <w:rPr>
          <w:rFonts w:cs="Arial"/>
        </w:rPr>
        <w:t>phoenixed</w:t>
      </w:r>
      <w:r w:rsidR="00102867">
        <w:rPr>
          <w:rFonts w:cs="Arial"/>
        </w:rPr>
        <w:t>)</w:t>
      </w:r>
      <w:r>
        <w:rPr>
          <w:rFonts w:cs="Arial"/>
        </w:rPr>
        <w:t>; however</w:t>
      </w:r>
      <w:r w:rsidR="00AA1B51">
        <w:rPr>
          <w:rFonts w:cs="Arial"/>
        </w:rPr>
        <w:t>,</w:t>
      </w:r>
      <w:r>
        <w:rPr>
          <w:rFonts w:cs="Arial"/>
        </w:rPr>
        <w:t xml:space="preserve"> it is imperative that the whole industry works together to disrupt companies that engage in intentional phoenix activity as a regular business </w:t>
      </w:r>
      <w:r>
        <w:rPr>
          <w:rFonts w:cs="Arial"/>
        </w:rPr>
        <w:lastRenderedPageBreak/>
        <w:t xml:space="preserve">model. This proposal aims to remove players in the industry that engage in </w:t>
      </w:r>
      <w:r w:rsidRPr="007A0CA2">
        <w:rPr>
          <w:rFonts w:cs="Arial"/>
        </w:rPr>
        <w:t>intentional phoenix activity</w:t>
      </w:r>
      <w:r>
        <w:rPr>
          <w:rFonts w:cs="Arial"/>
        </w:rPr>
        <w:t xml:space="preserve"> by interrupting their contracting ability. </w:t>
      </w:r>
    </w:p>
    <w:p w14:paraId="7FF9E8CC" w14:textId="7F920D05" w:rsidR="00163495" w:rsidRDefault="00C759E8" w:rsidP="00163495">
      <w:pPr>
        <w:pStyle w:val="BodyText1"/>
        <w:rPr>
          <w:rFonts w:cs="Arial"/>
        </w:rPr>
      </w:pPr>
      <w:r>
        <w:rPr>
          <w:rFonts w:cs="Arial"/>
        </w:rPr>
        <w:t>Anecdotal</w:t>
      </w:r>
      <w:r w:rsidR="000237B1">
        <w:rPr>
          <w:rFonts w:cs="Arial"/>
        </w:rPr>
        <w:t xml:space="preserve"> evidence provided</w:t>
      </w:r>
      <w:r w:rsidR="000237B1" w:rsidDel="00D53184">
        <w:rPr>
          <w:rFonts w:cs="Arial"/>
        </w:rPr>
        <w:t xml:space="preserve"> </w:t>
      </w:r>
      <w:r w:rsidR="001579C2">
        <w:rPr>
          <w:rFonts w:cs="Arial"/>
        </w:rPr>
        <w:t xml:space="preserve">to the Department </w:t>
      </w:r>
      <w:r w:rsidR="000237B1">
        <w:rPr>
          <w:rFonts w:cs="Arial"/>
        </w:rPr>
        <w:t xml:space="preserve">indicates </w:t>
      </w:r>
      <w:r w:rsidR="00163495" w:rsidRPr="00D700C2">
        <w:rPr>
          <w:rFonts w:cs="Arial"/>
        </w:rPr>
        <w:t>many in the industry turn a blind eye to colleagues who intentionally phoenix</w:t>
      </w:r>
      <w:r w:rsidR="000237B1">
        <w:rPr>
          <w:rFonts w:cs="Arial"/>
        </w:rPr>
        <w:t>,</w:t>
      </w:r>
      <w:r w:rsidR="00163495" w:rsidRPr="00D700C2">
        <w:rPr>
          <w:rFonts w:cs="Arial"/>
        </w:rPr>
        <w:t xml:space="preserve"> as it does not impact them directly</w:t>
      </w:r>
      <w:r w:rsidR="00D6753E">
        <w:rPr>
          <w:rFonts w:cs="Arial"/>
        </w:rPr>
        <w:t>,</w:t>
      </w:r>
      <w:r w:rsidR="00D53184">
        <w:rPr>
          <w:rFonts w:cs="Arial"/>
        </w:rPr>
        <w:t xml:space="preserve"> or</w:t>
      </w:r>
      <w:r w:rsidR="00BE1458">
        <w:rPr>
          <w:rFonts w:cs="Arial"/>
        </w:rPr>
        <w:t xml:space="preserve"> simply because</w:t>
      </w:r>
      <w:r w:rsidR="00D53184">
        <w:rPr>
          <w:rFonts w:cs="Arial"/>
        </w:rPr>
        <w:t xml:space="preserve"> they </w:t>
      </w:r>
      <w:r w:rsidR="005B1872">
        <w:rPr>
          <w:rFonts w:cs="Arial"/>
        </w:rPr>
        <w:t>it benefits their own</w:t>
      </w:r>
      <w:r w:rsidR="00D53184">
        <w:rPr>
          <w:rFonts w:cs="Arial"/>
        </w:rPr>
        <w:t xml:space="preserve"> business</w:t>
      </w:r>
      <w:r w:rsidR="00163495" w:rsidRPr="00D700C2">
        <w:rPr>
          <w:rFonts w:cs="Arial"/>
        </w:rPr>
        <w:t xml:space="preserve">. One of the key enablers of directors who continue to engage in intentional phoenix activity </w:t>
      </w:r>
      <w:r w:rsidR="00D6753E">
        <w:rPr>
          <w:rFonts w:cs="Arial"/>
        </w:rPr>
        <w:t>are</w:t>
      </w:r>
      <w:r w:rsidR="00D6753E" w:rsidRPr="00D700C2">
        <w:rPr>
          <w:rFonts w:cs="Arial"/>
        </w:rPr>
        <w:t xml:space="preserve"> </w:t>
      </w:r>
      <w:r w:rsidR="00163495" w:rsidRPr="00D700C2">
        <w:rPr>
          <w:rFonts w:cs="Arial"/>
        </w:rPr>
        <w:t xml:space="preserve">the people in the industry who continue </w:t>
      </w:r>
      <w:r w:rsidR="000237B1">
        <w:rPr>
          <w:rFonts w:cs="Arial"/>
        </w:rPr>
        <w:t xml:space="preserve">to </w:t>
      </w:r>
      <w:r w:rsidR="00163495" w:rsidRPr="00D700C2">
        <w:rPr>
          <w:rFonts w:cs="Arial"/>
        </w:rPr>
        <w:t>work with companies where the directors are or have engaged in intentional phoenix activity. This proposal addresses those industry participants who wilfully turn a blind eye.</w:t>
      </w:r>
    </w:p>
    <w:p w14:paraId="01DEC463" w14:textId="29198ED7" w:rsidR="00F97530" w:rsidRDefault="00F97530" w:rsidP="00F97530">
      <w:pPr>
        <w:pStyle w:val="BodyText1"/>
        <w:rPr>
          <w:rFonts w:cs="Arial"/>
        </w:rPr>
      </w:pPr>
      <w:r>
        <w:rPr>
          <w:rFonts w:cs="Arial"/>
        </w:rPr>
        <w:t xml:space="preserve">This proposal also serves to protect businesses who are considering </w:t>
      </w:r>
      <w:r w:rsidRPr="00CA1580">
        <w:rPr>
          <w:rFonts w:cs="Arial"/>
        </w:rPr>
        <w:t>enter</w:t>
      </w:r>
      <w:r>
        <w:rPr>
          <w:rFonts w:cs="Arial"/>
        </w:rPr>
        <w:t>ing</w:t>
      </w:r>
      <w:r w:rsidRPr="00CA1580">
        <w:rPr>
          <w:rFonts w:cs="Arial"/>
        </w:rPr>
        <w:t xml:space="preserve"> </w:t>
      </w:r>
      <w:r w:rsidR="00F61383">
        <w:rPr>
          <w:rFonts w:cs="Arial"/>
        </w:rPr>
        <w:t>into</w:t>
      </w:r>
      <w:r w:rsidR="00C74253">
        <w:rPr>
          <w:rFonts w:cs="Arial"/>
        </w:rPr>
        <w:t xml:space="preserve"> </w:t>
      </w:r>
      <w:r w:rsidRPr="00CA1580">
        <w:rPr>
          <w:rFonts w:cs="Arial"/>
        </w:rPr>
        <w:t>a business association</w:t>
      </w:r>
      <w:r>
        <w:rPr>
          <w:rFonts w:cs="Arial"/>
        </w:rPr>
        <w:t xml:space="preserve"> with another business</w:t>
      </w:r>
      <w:r w:rsidRPr="00CA1580">
        <w:rPr>
          <w:rFonts w:cs="Arial"/>
        </w:rPr>
        <w:t>.</w:t>
      </w:r>
      <w:r>
        <w:rPr>
          <w:rFonts w:cs="Arial"/>
        </w:rPr>
        <w:t xml:space="preserve"> Effectively it mandates due diligence and aims to prevent good businesses that engage in lawful business practices from falling prey to </w:t>
      </w:r>
      <w:r w:rsidRPr="00BD7E20">
        <w:rPr>
          <w:rFonts w:cs="Arial"/>
        </w:rPr>
        <w:t>companies that engage in intentional phoenix activity as a regular business model</w:t>
      </w:r>
      <w:r>
        <w:rPr>
          <w:rFonts w:cs="Arial"/>
        </w:rPr>
        <w:t xml:space="preserve">. </w:t>
      </w:r>
    </w:p>
    <w:p w14:paraId="02D5536F" w14:textId="6E155076" w:rsidR="00163495" w:rsidRDefault="000B70DC" w:rsidP="006146C2">
      <w:pPr>
        <w:pStyle w:val="BodyText1"/>
        <w:rPr>
          <w:rFonts w:cs="Arial"/>
        </w:rPr>
      </w:pPr>
      <w:r w:rsidRPr="00C22B4B">
        <w:rPr>
          <w:rFonts w:cs="Arial"/>
          <w:b/>
        </w:rPr>
        <w:t>Schedule 10</w:t>
      </w:r>
      <w:r>
        <w:rPr>
          <w:rFonts w:cs="Arial"/>
        </w:rPr>
        <w:t xml:space="preserve"> of the</w:t>
      </w:r>
      <w:r w:rsidR="006146C2" w:rsidRPr="00D700C2">
        <w:rPr>
          <w:rFonts w:cs="Arial"/>
        </w:rPr>
        <w:t xml:space="preserve"> </w:t>
      </w:r>
      <w:r w:rsidR="0049326D">
        <w:rPr>
          <w:rFonts w:cs="Arial"/>
        </w:rPr>
        <w:t>Amendment Bill</w:t>
      </w:r>
      <w:r w:rsidR="006146C2" w:rsidRPr="00D700C2">
        <w:rPr>
          <w:rFonts w:cs="Arial"/>
        </w:rPr>
        <w:t xml:space="preserve"> seeks to amend the </w:t>
      </w:r>
      <w:r w:rsidR="00376598" w:rsidRPr="00376598">
        <w:rPr>
          <w:rFonts w:cs="Arial"/>
          <w:iCs/>
        </w:rPr>
        <w:t>BDC</w:t>
      </w:r>
      <w:r w:rsidR="006146C2" w:rsidRPr="00376598">
        <w:rPr>
          <w:rFonts w:cs="Arial"/>
        </w:rPr>
        <w:t xml:space="preserve"> Act</w:t>
      </w:r>
      <w:r w:rsidR="00376598" w:rsidRPr="00376598">
        <w:rPr>
          <w:rFonts w:cs="Arial"/>
          <w:iCs/>
        </w:rPr>
        <w:t>,</w:t>
      </w:r>
      <w:r w:rsidR="006146C2" w:rsidRPr="00376598">
        <w:rPr>
          <w:rFonts w:cs="Arial"/>
          <w:iCs/>
        </w:rPr>
        <w:t xml:space="preserve"> </w:t>
      </w:r>
      <w:r w:rsidR="00A33D86">
        <w:rPr>
          <w:rFonts w:cs="Arial"/>
          <w:iCs/>
        </w:rPr>
        <w:t>DBP</w:t>
      </w:r>
      <w:r w:rsidR="006146C2">
        <w:rPr>
          <w:rFonts w:cs="Arial"/>
        </w:rPr>
        <w:t xml:space="preserve"> Act</w:t>
      </w:r>
      <w:r w:rsidR="006146C2" w:rsidRPr="00D700C2">
        <w:rPr>
          <w:rFonts w:cs="Arial"/>
          <w:i/>
        </w:rPr>
        <w:t xml:space="preserve"> </w:t>
      </w:r>
      <w:r w:rsidR="006146C2" w:rsidRPr="00D700C2">
        <w:rPr>
          <w:rFonts w:cs="Arial"/>
        </w:rPr>
        <w:t>and the</w:t>
      </w:r>
      <w:r w:rsidR="006146C2" w:rsidRPr="00D700C2">
        <w:rPr>
          <w:rFonts w:cs="Arial"/>
          <w:i/>
        </w:rPr>
        <w:t xml:space="preserve"> </w:t>
      </w:r>
      <w:r w:rsidR="00D27652">
        <w:rPr>
          <w:rFonts w:cs="Arial"/>
          <w:iCs/>
        </w:rPr>
        <w:t>HB Act</w:t>
      </w:r>
      <w:r w:rsidR="00C563EF" w:rsidRPr="00547225">
        <w:rPr>
          <w:rFonts w:cs="Arial"/>
          <w:i/>
        </w:rPr>
        <w:t xml:space="preserve"> </w:t>
      </w:r>
      <w:r w:rsidR="00163495" w:rsidRPr="00376598">
        <w:rPr>
          <w:rFonts w:cs="Arial"/>
        </w:rPr>
        <w:t>(</w:t>
      </w:r>
      <w:r w:rsidR="001266CC" w:rsidRPr="00D27652">
        <w:rPr>
          <w:rFonts w:cs="Arial"/>
        </w:rPr>
        <w:t xml:space="preserve">to be </w:t>
      </w:r>
      <w:r w:rsidR="00303BDD">
        <w:rPr>
          <w:rFonts w:cs="Arial"/>
        </w:rPr>
        <w:t xml:space="preserve">replaced by </w:t>
      </w:r>
      <w:r w:rsidR="00547225" w:rsidRPr="00D27652">
        <w:rPr>
          <w:rFonts w:cs="Arial"/>
        </w:rPr>
        <w:t xml:space="preserve">the new </w:t>
      </w:r>
      <w:r w:rsidR="00163495" w:rsidRPr="00D27652">
        <w:rPr>
          <w:rFonts w:cs="Arial"/>
        </w:rPr>
        <w:t>Building Act)</w:t>
      </w:r>
      <w:r w:rsidR="00C563EF" w:rsidRPr="00547225">
        <w:rPr>
          <w:rFonts w:cs="Arial"/>
        </w:rPr>
        <w:t xml:space="preserve"> to </w:t>
      </w:r>
      <w:r w:rsidR="006E7A54" w:rsidRPr="00547225">
        <w:rPr>
          <w:rFonts w:cs="Arial"/>
        </w:rPr>
        <w:t>place a duty on a registered</w:t>
      </w:r>
      <w:r w:rsidR="006E7A54" w:rsidRPr="00D700C2">
        <w:rPr>
          <w:rFonts w:cs="Arial"/>
        </w:rPr>
        <w:t xml:space="preserve"> practitioner to take reasonable steps to ensure that persons</w:t>
      </w:r>
      <w:r w:rsidR="00AA11EB" w:rsidRPr="00D700C2">
        <w:rPr>
          <w:rFonts w:cs="Arial"/>
        </w:rPr>
        <w:t xml:space="preserve"> with whom the registered practitioner enters or maintains a business association are not, or have not been, involved in intentional phoenix activity in an industry relating to building and construction.</w:t>
      </w:r>
      <w:r w:rsidR="00B11AB0" w:rsidRPr="00D700C2">
        <w:rPr>
          <w:rFonts w:cs="Arial"/>
        </w:rPr>
        <w:t xml:space="preserve"> </w:t>
      </w:r>
    </w:p>
    <w:p w14:paraId="0BECB28F" w14:textId="59D14DF0" w:rsidR="00A12350" w:rsidRDefault="00DE67DD" w:rsidP="006146C2">
      <w:pPr>
        <w:pStyle w:val="BodyText1"/>
        <w:rPr>
          <w:rFonts w:cs="Arial"/>
        </w:rPr>
      </w:pPr>
      <w:r w:rsidRPr="00D700C2">
        <w:rPr>
          <w:rFonts w:cs="Arial"/>
        </w:rPr>
        <w:t xml:space="preserve">There are difficulties in identifying and detecting </w:t>
      </w:r>
      <w:r>
        <w:rPr>
          <w:rFonts w:cs="Arial"/>
        </w:rPr>
        <w:t>intentional</w:t>
      </w:r>
      <w:r w:rsidRPr="00D700C2">
        <w:rPr>
          <w:rFonts w:cs="Arial"/>
        </w:rPr>
        <w:t xml:space="preserve"> phoenix activity as there is no legislative definition for intentional phoenix activity. The media and industry participants can often inadvertently use incorrect terminology which lumps together lawful insolvency practices/disputes in the building and construction industry with intentional phoenix activity. To address this, the </w:t>
      </w:r>
      <w:r w:rsidR="0049326D">
        <w:rPr>
          <w:rFonts w:cs="Arial"/>
        </w:rPr>
        <w:t>Amendment Bill</w:t>
      </w:r>
      <w:r w:rsidRPr="00D700C2">
        <w:rPr>
          <w:rFonts w:cs="Arial"/>
        </w:rPr>
        <w:t xml:space="preserve"> proposes a definition of </w:t>
      </w:r>
      <w:r w:rsidR="00542248">
        <w:rPr>
          <w:rFonts w:cs="Arial"/>
        </w:rPr>
        <w:t>“</w:t>
      </w:r>
      <w:r w:rsidRPr="00D700C2">
        <w:rPr>
          <w:rFonts w:cs="Arial"/>
        </w:rPr>
        <w:t>intentional phoenix activity</w:t>
      </w:r>
      <w:r w:rsidR="00542248">
        <w:rPr>
          <w:rFonts w:cs="Arial"/>
        </w:rPr>
        <w:t>”</w:t>
      </w:r>
      <w:r w:rsidRPr="00D700C2">
        <w:rPr>
          <w:rFonts w:cs="Arial"/>
        </w:rPr>
        <w:t xml:space="preserve">. </w:t>
      </w:r>
      <w:r w:rsidR="00E73B4A">
        <w:rPr>
          <w:rFonts w:cs="Arial"/>
        </w:rPr>
        <w:t xml:space="preserve">In the proposed </w:t>
      </w:r>
      <w:r w:rsidR="00542248">
        <w:rPr>
          <w:rFonts w:cs="Arial"/>
        </w:rPr>
        <w:t xml:space="preserve">definition </w:t>
      </w:r>
      <w:r w:rsidR="00E35FD7">
        <w:rPr>
          <w:rFonts w:cs="Arial"/>
        </w:rPr>
        <w:t>the person must be a director of a body corporate (</w:t>
      </w:r>
      <w:r w:rsidR="00E35FD7" w:rsidDel="009626C6">
        <w:rPr>
          <w:rFonts w:cs="Arial"/>
        </w:rPr>
        <w:t>e</w:t>
      </w:r>
      <w:r w:rsidR="00694CB0" w:rsidDel="009626C6">
        <w:rPr>
          <w:rFonts w:cs="Arial"/>
        </w:rPr>
        <w:t>.</w:t>
      </w:r>
      <w:r w:rsidR="00E35FD7" w:rsidDel="009626C6">
        <w:rPr>
          <w:rFonts w:cs="Arial"/>
        </w:rPr>
        <w:t>g</w:t>
      </w:r>
      <w:r w:rsidR="009626C6">
        <w:rPr>
          <w:rFonts w:cs="Arial"/>
        </w:rPr>
        <w:t>.,</w:t>
      </w:r>
      <w:r w:rsidR="00E35FD7">
        <w:rPr>
          <w:rFonts w:cs="Arial"/>
        </w:rPr>
        <w:t xml:space="preserve"> a company). </w:t>
      </w:r>
      <w:r w:rsidR="007F3239">
        <w:rPr>
          <w:rFonts w:cs="Arial"/>
        </w:rPr>
        <w:t xml:space="preserve">This is because directors </w:t>
      </w:r>
      <w:r w:rsidR="00CE299F">
        <w:rPr>
          <w:rFonts w:cs="Arial"/>
        </w:rPr>
        <w:t xml:space="preserve">of companies act as the “brain” of the company and are responsible for the company’s </w:t>
      </w:r>
      <w:r w:rsidR="00045E44">
        <w:rPr>
          <w:rFonts w:cs="Arial"/>
        </w:rPr>
        <w:t>actions.</w:t>
      </w:r>
    </w:p>
    <w:p w14:paraId="1061D636" w14:textId="4DA7CED2" w:rsidR="008031FD" w:rsidRDefault="003D64D6" w:rsidP="006146C2">
      <w:pPr>
        <w:pStyle w:val="BodyText1"/>
        <w:rPr>
          <w:rFonts w:cs="Arial"/>
        </w:rPr>
      </w:pPr>
      <w:r w:rsidRPr="00C22B4B">
        <w:rPr>
          <w:rFonts w:cs="Arial"/>
          <w:b/>
        </w:rPr>
        <w:t xml:space="preserve">Schedule 10, </w:t>
      </w:r>
      <w:r w:rsidR="001266CC" w:rsidRPr="001266CC">
        <w:rPr>
          <w:rFonts w:cs="Arial"/>
          <w:b/>
        </w:rPr>
        <w:t>clause</w:t>
      </w:r>
      <w:r w:rsidRPr="001266CC">
        <w:rPr>
          <w:rFonts w:cs="Arial"/>
          <w:b/>
        </w:rPr>
        <w:t xml:space="preserve"> 44</w:t>
      </w:r>
      <w:r w:rsidRPr="00C22B4B">
        <w:rPr>
          <w:rFonts w:cs="Arial"/>
          <w:b/>
        </w:rPr>
        <w:t>A</w:t>
      </w:r>
      <w:r>
        <w:rPr>
          <w:rFonts w:cs="Arial"/>
        </w:rPr>
        <w:t xml:space="preserve"> of the </w:t>
      </w:r>
      <w:r w:rsidR="0049326D">
        <w:rPr>
          <w:rFonts w:cs="Arial"/>
        </w:rPr>
        <w:t>Amendment Bill</w:t>
      </w:r>
      <w:r>
        <w:rPr>
          <w:rFonts w:cs="Arial"/>
        </w:rPr>
        <w:t xml:space="preserve"> </w:t>
      </w:r>
      <w:r w:rsidR="00A12350">
        <w:rPr>
          <w:rFonts w:cs="Arial"/>
        </w:rPr>
        <w:t>propose</w:t>
      </w:r>
      <w:r>
        <w:rPr>
          <w:rFonts w:cs="Arial"/>
        </w:rPr>
        <w:t>s</w:t>
      </w:r>
      <w:r w:rsidR="00A12350">
        <w:rPr>
          <w:rFonts w:cs="Arial"/>
        </w:rPr>
        <w:t xml:space="preserve"> that </w:t>
      </w:r>
      <w:r w:rsidR="00542248">
        <w:rPr>
          <w:rFonts w:cs="Arial"/>
        </w:rPr>
        <w:t>“i</w:t>
      </w:r>
      <w:r w:rsidR="00EB57B9">
        <w:rPr>
          <w:rFonts w:cs="Arial"/>
        </w:rPr>
        <w:t>ntentional phoenix activity</w:t>
      </w:r>
      <w:r w:rsidR="00542248">
        <w:rPr>
          <w:rFonts w:cs="Arial"/>
        </w:rPr>
        <w:t>”</w:t>
      </w:r>
      <w:r w:rsidR="00EB57B9">
        <w:rPr>
          <w:rFonts w:cs="Arial"/>
        </w:rPr>
        <w:t xml:space="preserve"> </w:t>
      </w:r>
      <w:r w:rsidR="00A12350">
        <w:rPr>
          <w:rFonts w:cs="Arial"/>
        </w:rPr>
        <w:t xml:space="preserve">would have two limbs. </w:t>
      </w:r>
    </w:p>
    <w:p w14:paraId="0FBFB844" w14:textId="422B40CD" w:rsidR="00DE67DD" w:rsidRDefault="00A12350" w:rsidP="00256D23">
      <w:pPr>
        <w:pStyle w:val="BodyText1"/>
        <w:numPr>
          <w:ilvl w:val="0"/>
          <w:numId w:val="41"/>
        </w:numPr>
        <w:rPr>
          <w:rFonts w:cs="Arial"/>
        </w:rPr>
      </w:pPr>
      <w:r>
        <w:rPr>
          <w:rFonts w:cs="Arial"/>
        </w:rPr>
        <w:t xml:space="preserve">The first occurs when the director is involved in </w:t>
      </w:r>
      <w:r w:rsidR="00CE2F22">
        <w:rPr>
          <w:rFonts w:cs="Arial"/>
        </w:rPr>
        <w:t>liquidating or otherwise dealing with the first body corporate with the intention of avoiding the payment of debts of the first body corporate</w:t>
      </w:r>
      <w:r w:rsidR="008031FD">
        <w:rPr>
          <w:rFonts w:cs="Arial"/>
        </w:rPr>
        <w:t xml:space="preserve"> (including taxes, employee entitlements and amounts due to creditors).</w:t>
      </w:r>
    </w:p>
    <w:p w14:paraId="17ECDF43" w14:textId="15487428" w:rsidR="008031FD" w:rsidRDefault="008031FD" w:rsidP="00256D23">
      <w:pPr>
        <w:pStyle w:val="BodyText1"/>
        <w:numPr>
          <w:ilvl w:val="0"/>
          <w:numId w:val="41"/>
        </w:numPr>
        <w:spacing w:after="0"/>
        <w:ind w:left="714" w:hanging="357"/>
        <w:rPr>
          <w:rFonts w:cs="Arial"/>
        </w:rPr>
      </w:pPr>
      <w:r>
        <w:rPr>
          <w:rFonts w:cs="Arial"/>
        </w:rPr>
        <w:t>The second limb</w:t>
      </w:r>
      <w:r w:rsidR="00E04A55">
        <w:rPr>
          <w:rFonts w:cs="Arial"/>
        </w:rPr>
        <w:t xml:space="preserve"> is when the director establishes the registration, control or management of another body corporate (the second body corporate) with the intention </w:t>
      </w:r>
      <w:r w:rsidR="00583DE9">
        <w:rPr>
          <w:rFonts w:cs="Arial"/>
        </w:rPr>
        <w:t>that the second body corporate will:</w:t>
      </w:r>
    </w:p>
    <w:p w14:paraId="76F31A96" w14:textId="298BC03E" w:rsidR="00583DE9" w:rsidRDefault="009C66E1" w:rsidP="00256D23">
      <w:pPr>
        <w:pStyle w:val="BodyText1"/>
        <w:numPr>
          <w:ilvl w:val="1"/>
          <w:numId w:val="41"/>
        </w:numPr>
        <w:spacing w:before="0" w:after="0"/>
        <w:ind w:left="1434" w:hanging="357"/>
        <w:rPr>
          <w:rFonts w:cs="Arial"/>
        </w:rPr>
      </w:pPr>
      <w:r>
        <w:rPr>
          <w:rFonts w:cs="Arial"/>
        </w:rPr>
        <w:lastRenderedPageBreak/>
        <w:t>c</w:t>
      </w:r>
      <w:r w:rsidR="00583DE9">
        <w:rPr>
          <w:rFonts w:cs="Arial"/>
        </w:rPr>
        <w:t>ontinue business activities similar to the business activities of the first body corporate</w:t>
      </w:r>
      <w:r w:rsidR="00F71528">
        <w:rPr>
          <w:rFonts w:cs="Arial"/>
        </w:rPr>
        <w:t xml:space="preserve"> and using assets from the first body corporate, and</w:t>
      </w:r>
    </w:p>
    <w:p w14:paraId="4B6B70F0" w14:textId="42010E9F" w:rsidR="00F71528" w:rsidRDefault="009C66E1" w:rsidP="00256D23">
      <w:pPr>
        <w:pStyle w:val="BodyText1"/>
        <w:numPr>
          <w:ilvl w:val="1"/>
          <w:numId w:val="41"/>
        </w:numPr>
        <w:spacing w:before="0"/>
        <w:ind w:left="1434" w:hanging="357"/>
        <w:rPr>
          <w:rFonts w:cs="Arial"/>
        </w:rPr>
      </w:pPr>
      <w:r>
        <w:rPr>
          <w:rFonts w:cs="Arial"/>
        </w:rPr>
        <w:t>b</w:t>
      </w:r>
      <w:r w:rsidR="00F71528">
        <w:rPr>
          <w:rFonts w:cs="Arial"/>
        </w:rPr>
        <w:t>e under the control or management of persons who are, or are close associates of, persons who had control or management of the first body corporate before the liquidation or other dea</w:t>
      </w:r>
      <w:r w:rsidR="001D2953">
        <w:rPr>
          <w:rFonts w:cs="Arial"/>
        </w:rPr>
        <w:t>ling mentioned in the first limb.</w:t>
      </w:r>
    </w:p>
    <w:p w14:paraId="7BE3241A" w14:textId="68E57800" w:rsidR="00957C82" w:rsidRPr="00D700C2" w:rsidRDefault="00B11AB0" w:rsidP="006146C2">
      <w:pPr>
        <w:pStyle w:val="BodyText1"/>
        <w:rPr>
          <w:rFonts w:cs="Arial"/>
        </w:rPr>
      </w:pPr>
      <w:r w:rsidRPr="00D700C2">
        <w:rPr>
          <w:rFonts w:cs="Arial"/>
        </w:rPr>
        <w:t xml:space="preserve">What constitutes </w:t>
      </w:r>
      <w:r w:rsidR="00163495">
        <w:rPr>
          <w:rFonts w:cs="Arial"/>
        </w:rPr>
        <w:t>“</w:t>
      </w:r>
      <w:r w:rsidRPr="00D700C2">
        <w:rPr>
          <w:rFonts w:cs="Arial"/>
        </w:rPr>
        <w:t>reasonable steps</w:t>
      </w:r>
      <w:r w:rsidR="00163495">
        <w:rPr>
          <w:rFonts w:cs="Arial"/>
        </w:rPr>
        <w:t>”</w:t>
      </w:r>
      <w:r w:rsidRPr="00D700C2">
        <w:rPr>
          <w:rFonts w:cs="Arial"/>
        </w:rPr>
        <w:t xml:space="preserve"> will be provided for in a guidance document prepared by the Department. </w:t>
      </w:r>
      <w:r w:rsidR="00F837FD">
        <w:rPr>
          <w:rFonts w:cs="Arial"/>
        </w:rPr>
        <w:t>It</w:t>
      </w:r>
      <w:r w:rsidR="007D6036">
        <w:rPr>
          <w:rFonts w:cs="Arial"/>
        </w:rPr>
        <w:t xml:space="preserve"> will likely i</w:t>
      </w:r>
      <w:r w:rsidR="00F837FD">
        <w:rPr>
          <w:rFonts w:cs="Arial"/>
        </w:rPr>
        <w:t>nclude</w:t>
      </w:r>
      <w:r w:rsidR="007D6036">
        <w:rPr>
          <w:rFonts w:cs="Arial"/>
        </w:rPr>
        <w:t xml:space="preserve"> steps such as</w:t>
      </w:r>
      <w:r w:rsidR="00F837FD">
        <w:rPr>
          <w:rFonts w:cs="Arial"/>
        </w:rPr>
        <w:t xml:space="preserve"> </w:t>
      </w:r>
      <w:r w:rsidR="007E7677">
        <w:rPr>
          <w:rFonts w:cs="Arial"/>
        </w:rPr>
        <w:t xml:space="preserve">before entering a business association </w:t>
      </w:r>
      <w:r w:rsidR="00F837FD">
        <w:rPr>
          <w:rFonts w:cs="Arial"/>
        </w:rPr>
        <w:t xml:space="preserve">asking the director of the company whether they have ever </w:t>
      </w:r>
      <w:r w:rsidR="00915566">
        <w:rPr>
          <w:rFonts w:cs="Arial"/>
        </w:rPr>
        <w:t>operated under a different business name</w:t>
      </w:r>
      <w:r w:rsidR="0083099D">
        <w:rPr>
          <w:rFonts w:cs="Arial"/>
        </w:rPr>
        <w:t>,</w:t>
      </w:r>
      <w:r w:rsidR="00275E66">
        <w:rPr>
          <w:rFonts w:cs="Arial"/>
        </w:rPr>
        <w:t xml:space="preserve"> checking </w:t>
      </w:r>
      <w:r w:rsidR="00B53FE4">
        <w:rPr>
          <w:rFonts w:cs="Arial"/>
        </w:rPr>
        <w:t>the NSW Fair Trading licence register</w:t>
      </w:r>
      <w:r w:rsidR="0083099D">
        <w:rPr>
          <w:rStyle w:val="FootnoteReference"/>
        </w:rPr>
        <w:footnoteReference w:id="52"/>
      </w:r>
      <w:r w:rsidR="00B944D4">
        <w:rPr>
          <w:rFonts w:cs="Arial"/>
        </w:rPr>
        <w:t>, ASIC’s Banned and Disqualified search</w:t>
      </w:r>
      <w:r w:rsidR="0058239C">
        <w:rPr>
          <w:rFonts w:cs="Arial"/>
        </w:rPr>
        <w:t xml:space="preserve"> or Equifax’s iCIRT rating tool</w:t>
      </w:r>
      <w:r w:rsidR="005411D6">
        <w:rPr>
          <w:rStyle w:val="FootnoteReference"/>
        </w:rPr>
        <w:footnoteReference w:id="53"/>
      </w:r>
      <w:r w:rsidR="00C473B9">
        <w:rPr>
          <w:rFonts w:cs="Arial"/>
        </w:rPr>
        <w:t xml:space="preserve"> to confirm the company’s history</w:t>
      </w:r>
      <w:r w:rsidR="007E7677">
        <w:rPr>
          <w:rFonts w:cs="Arial"/>
        </w:rPr>
        <w:t>. If a business association has already been established</w:t>
      </w:r>
      <w:r w:rsidR="0051784A">
        <w:rPr>
          <w:rFonts w:cs="Arial"/>
        </w:rPr>
        <w:t>,</w:t>
      </w:r>
      <w:r w:rsidR="007E7677">
        <w:rPr>
          <w:rFonts w:cs="Arial"/>
        </w:rPr>
        <w:t xml:space="preserve"> </w:t>
      </w:r>
      <w:r w:rsidR="009407B3">
        <w:rPr>
          <w:rFonts w:cs="Arial"/>
        </w:rPr>
        <w:t>reasonable steps may include</w:t>
      </w:r>
      <w:r w:rsidR="0051784A">
        <w:rPr>
          <w:rFonts w:cs="Arial"/>
        </w:rPr>
        <w:t xml:space="preserve"> making </w:t>
      </w:r>
      <w:r w:rsidR="001C22F3">
        <w:rPr>
          <w:rFonts w:cs="Arial"/>
        </w:rPr>
        <w:t xml:space="preserve">enquiries </w:t>
      </w:r>
      <w:r w:rsidR="00CE5EBD">
        <w:rPr>
          <w:rFonts w:cs="Arial"/>
        </w:rPr>
        <w:t>with the director(s) of the company</w:t>
      </w:r>
      <w:r w:rsidR="009F7786">
        <w:rPr>
          <w:rFonts w:cs="Arial"/>
        </w:rPr>
        <w:t xml:space="preserve"> for example,</w:t>
      </w:r>
      <w:r w:rsidR="00CE5EBD">
        <w:rPr>
          <w:rFonts w:cs="Arial"/>
        </w:rPr>
        <w:t xml:space="preserve"> </w:t>
      </w:r>
      <w:r w:rsidR="002507DC">
        <w:rPr>
          <w:rFonts w:cs="Arial"/>
        </w:rPr>
        <w:t xml:space="preserve">if the company is requesting payments be made to a new company. </w:t>
      </w:r>
    </w:p>
    <w:p w14:paraId="015C25BD" w14:textId="7EB8B901" w:rsidR="0009648C" w:rsidRPr="00D700C2" w:rsidRDefault="00813B89" w:rsidP="0049326D">
      <w:pPr>
        <w:pStyle w:val="BodyText1"/>
        <w:spacing w:after="120"/>
        <w:rPr>
          <w:rFonts w:cs="Arial"/>
        </w:rPr>
      </w:pPr>
      <w:r>
        <w:rPr>
          <w:rFonts w:cs="Arial"/>
        </w:rPr>
        <w:t>It is proposed that a</w:t>
      </w:r>
      <w:r w:rsidR="0009648C" w:rsidRPr="00D700C2">
        <w:rPr>
          <w:rFonts w:cs="Arial"/>
        </w:rPr>
        <w:t xml:space="preserve"> “business association” </w:t>
      </w:r>
      <w:r>
        <w:rPr>
          <w:rFonts w:cs="Arial"/>
        </w:rPr>
        <w:t>would include</w:t>
      </w:r>
      <w:r w:rsidR="0009648C" w:rsidRPr="00D700C2">
        <w:rPr>
          <w:rFonts w:cs="Arial"/>
        </w:rPr>
        <w:t>:</w:t>
      </w:r>
    </w:p>
    <w:p w14:paraId="47207D9E" w14:textId="77777777" w:rsidR="0009648C" w:rsidRPr="00D700C2" w:rsidRDefault="0009648C" w:rsidP="00256D23">
      <w:pPr>
        <w:pStyle w:val="BodyText1"/>
        <w:numPr>
          <w:ilvl w:val="0"/>
          <w:numId w:val="37"/>
        </w:numPr>
        <w:spacing w:before="0" w:after="0"/>
        <w:ind w:left="777" w:hanging="357"/>
        <w:rPr>
          <w:rFonts w:cs="Arial"/>
        </w:rPr>
      </w:pPr>
      <w:r w:rsidRPr="00D700C2">
        <w:rPr>
          <w:rFonts w:cs="Arial"/>
        </w:rPr>
        <w:t xml:space="preserve">a contract, arrangement or understanding entered into in a registered practitioner’s capacity as a registered practitioner, and </w:t>
      </w:r>
    </w:p>
    <w:p w14:paraId="447FF034" w14:textId="3D772B7D" w:rsidR="0009648C" w:rsidRPr="00D700C2" w:rsidRDefault="0009648C" w:rsidP="00256D23">
      <w:pPr>
        <w:pStyle w:val="BodyText1"/>
        <w:numPr>
          <w:ilvl w:val="0"/>
          <w:numId w:val="37"/>
        </w:numPr>
        <w:spacing w:before="0"/>
        <w:ind w:left="777" w:hanging="357"/>
        <w:rPr>
          <w:rFonts w:cs="Arial"/>
        </w:rPr>
      </w:pPr>
      <w:r w:rsidRPr="00D700C2">
        <w:rPr>
          <w:rFonts w:cs="Arial"/>
        </w:rPr>
        <w:t>a close associate relationship such as a business partner, an employee or agent of the person, or where the person holds or is entitled to exercise, in respect of the other person or the business of the other person, any other relevant financial interest, relevant position or relevant power</w:t>
      </w:r>
      <w:r w:rsidRPr="00D700C2">
        <w:rPr>
          <w:rStyle w:val="FootnoteReference"/>
          <w:rFonts w:cs="Arial"/>
        </w:rPr>
        <w:footnoteReference w:id="54"/>
      </w:r>
      <w:r w:rsidRPr="00D700C2">
        <w:rPr>
          <w:rFonts w:cs="Arial"/>
        </w:rPr>
        <w:t xml:space="preserve">. </w:t>
      </w:r>
    </w:p>
    <w:p w14:paraId="7C93F317" w14:textId="77777777" w:rsidR="00AF43F0" w:rsidRDefault="00C05277" w:rsidP="0049326D">
      <w:pPr>
        <w:pStyle w:val="BodyText1"/>
        <w:spacing w:before="0" w:after="120"/>
        <w:rPr>
          <w:rFonts w:cs="Arial"/>
        </w:rPr>
      </w:pPr>
      <w:r>
        <w:rPr>
          <w:rFonts w:cs="Arial"/>
        </w:rPr>
        <w:t>It is proposed that failure</w:t>
      </w:r>
      <w:r w:rsidR="0071775C" w:rsidRPr="00D700C2" w:rsidDel="00346922">
        <w:rPr>
          <w:rFonts w:cs="Arial"/>
        </w:rPr>
        <w:t xml:space="preserve"> to</w:t>
      </w:r>
      <w:r w:rsidR="0071775C" w:rsidRPr="00D700C2">
        <w:rPr>
          <w:rFonts w:cs="Arial"/>
        </w:rPr>
        <w:t xml:space="preserve"> comply with the requirement to take reaso</w:t>
      </w:r>
      <w:r w:rsidR="00B40EA1" w:rsidRPr="00D700C2">
        <w:rPr>
          <w:rFonts w:cs="Arial"/>
        </w:rPr>
        <w:t>na</w:t>
      </w:r>
      <w:r w:rsidR="0071775C" w:rsidRPr="00D700C2">
        <w:rPr>
          <w:rFonts w:cs="Arial"/>
        </w:rPr>
        <w:t xml:space="preserve">ble steps </w:t>
      </w:r>
      <w:r w:rsidR="006600CF">
        <w:rPr>
          <w:rFonts w:cs="Arial"/>
        </w:rPr>
        <w:t>would</w:t>
      </w:r>
      <w:r w:rsidR="006600CF" w:rsidRPr="00D700C2">
        <w:rPr>
          <w:rFonts w:cs="Arial"/>
        </w:rPr>
        <w:t xml:space="preserve"> </w:t>
      </w:r>
      <w:r w:rsidR="00173AE1">
        <w:rPr>
          <w:rFonts w:cs="Arial"/>
        </w:rPr>
        <w:t xml:space="preserve">be </w:t>
      </w:r>
      <w:r w:rsidR="00B40EA1" w:rsidRPr="00D700C2">
        <w:rPr>
          <w:rFonts w:cs="Arial"/>
        </w:rPr>
        <w:t>a ground for disciplinary action</w:t>
      </w:r>
      <w:r w:rsidR="00D655EB">
        <w:rPr>
          <w:rFonts w:cs="Arial"/>
        </w:rPr>
        <w:t xml:space="preserve"> </w:t>
      </w:r>
      <w:r w:rsidR="00D23062">
        <w:rPr>
          <w:rFonts w:cs="Arial"/>
        </w:rPr>
        <w:t>(rather than an offence)</w:t>
      </w:r>
      <w:r w:rsidR="00B40EA1" w:rsidRPr="00D700C2">
        <w:rPr>
          <w:rFonts w:cs="Arial"/>
        </w:rPr>
        <w:t xml:space="preserve">. </w:t>
      </w:r>
      <w:r w:rsidR="006600CF">
        <w:rPr>
          <w:rFonts w:cs="Arial"/>
        </w:rPr>
        <w:t xml:space="preserve">Disciplinary action can provide the Department as the regulator a more customisable </w:t>
      </w:r>
      <w:r w:rsidR="00303521">
        <w:rPr>
          <w:rFonts w:cs="Arial"/>
        </w:rPr>
        <w:t xml:space="preserve">remediation approach </w:t>
      </w:r>
      <w:r w:rsidR="00387704">
        <w:rPr>
          <w:rFonts w:cs="Arial"/>
        </w:rPr>
        <w:t>rather than a punitive approach. If this</w:t>
      </w:r>
      <w:r w:rsidR="00CA02C9">
        <w:rPr>
          <w:rFonts w:cs="Arial"/>
        </w:rPr>
        <w:t xml:space="preserve"> provision was an </w:t>
      </w:r>
      <w:r w:rsidR="00E342A9">
        <w:rPr>
          <w:rFonts w:cs="Arial"/>
        </w:rPr>
        <w:t xml:space="preserve">offence provision, </w:t>
      </w:r>
      <w:r w:rsidR="004A1097">
        <w:rPr>
          <w:rFonts w:cs="Arial"/>
        </w:rPr>
        <w:t xml:space="preserve">a failure to comply </w:t>
      </w:r>
      <w:r w:rsidR="00B512DF">
        <w:rPr>
          <w:rFonts w:cs="Arial"/>
        </w:rPr>
        <w:t xml:space="preserve">would provide the Department with fewer </w:t>
      </w:r>
      <w:r w:rsidR="00400E55">
        <w:rPr>
          <w:rFonts w:cs="Arial"/>
        </w:rPr>
        <w:t>options to encourage better compliance. An offence would carry significant fines</w:t>
      </w:r>
      <w:r w:rsidR="0007537D">
        <w:rPr>
          <w:rFonts w:cs="Arial"/>
        </w:rPr>
        <w:t xml:space="preserve"> for the company and the director involved. </w:t>
      </w:r>
    </w:p>
    <w:p w14:paraId="19223C72" w14:textId="21A61C2F" w:rsidR="002C07E7" w:rsidRDefault="0007537D" w:rsidP="0049326D">
      <w:pPr>
        <w:pStyle w:val="BodyText1"/>
        <w:spacing w:before="0" w:after="120"/>
        <w:rPr>
          <w:rFonts w:cs="Arial"/>
        </w:rPr>
      </w:pPr>
      <w:r>
        <w:rPr>
          <w:rFonts w:cs="Arial"/>
        </w:rPr>
        <w:t>Comparatively,</w:t>
      </w:r>
      <w:r w:rsidR="00741A3E" w:rsidDel="00974593">
        <w:rPr>
          <w:rFonts w:cs="Arial"/>
        </w:rPr>
        <w:t xml:space="preserve"> </w:t>
      </w:r>
      <w:r w:rsidR="00741A3E">
        <w:rPr>
          <w:rFonts w:cs="Arial"/>
        </w:rPr>
        <w:t>e</w:t>
      </w:r>
      <w:r w:rsidR="0079625F" w:rsidRPr="00D700C2">
        <w:rPr>
          <w:rFonts w:cs="Arial"/>
        </w:rPr>
        <w:t>xample</w:t>
      </w:r>
      <w:r>
        <w:rPr>
          <w:rFonts w:cs="Arial"/>
        </w:rPr>
        <w:t>s</w:t>
      </w:r>
      <w:r w:rsidR="0079625F" w:rsidRPr="00D700C2">
        <w:rPr>
          <w:rFonts w:cs="Arial"/>
        </w:rPr>
        <w:t xml:space="preserve"> of </w:t>
      </w:r>
      <w:r>
        <w:rPr>
          <w:rFonts w:cs="Arial"/>
        </w:rPr>
        <w:t xml:space="preserve">the </w:t>
      </w:r>
      <w:r w:rsidR="0079625F" w:rsidRPr="00D700C2">
        <w:rPr>
          <w:rFonts w:cs="Arial"/>
        </w:rPr>
        <w:t>d</w:t>
      </w:r>
      <w:r w:rsidR="00201F5E" w:rsidRPr="00D700C2">
        <w:rPr>
          <w:rFonts w:cs="Arial"/>
        </w:rPr>
        <w:t>isciplinary action</w:t>
      </w:r>
      <w:r w:rsidR="0079625F" w:rsidRPr="00D700C2">
        <w:rPr>
          <w:rFonts w:cs="Arial"/>
        </w:rPr>
        <w:t xml:space="preserve"> which could be taken </w:t>
      </w:r>
      <w:r w:rsidR="00741A3E">
        <w:rPr>
          <w:rFonts w:cs="Arial"/>
        </w:rPr>
        <w:t xml:space="preserve">by the Department (as the regulator) </w:t>
      </w:r>
      <w:r w:rsidR="0079625F" w:rsidRPr="00D700C2">
        <w:rPr>
          <w:rFonts w:cs="Arial"/>
        </w:rPr>
        <w:t>include</w:t>
      </w:r>
      <w:r w:rsidR="002C07E7">
        <w:rPr>
          <w:rFonts w:cs="Arial"/>
        </w:rPr>
        <w:t>:</w:t>
      </w:r>
    </w:p>
    <w:p w14:paraId="6706A82E" w14:textId="7894DC8C" w:rsidR="002C07E7" w:rsidRPr="00CE5EBD" w:rsidRDefault="0079625F" w:rsidP="00256D23">
      <w:pPr>
        <w:pStyle w:val="BodyText1"/>
        <w:numPr>
          <w:ilvl w:val="0"/>
          <w:numId w:val="40"/>
        </w:numPr>
        <w:spacing w:before="0" w:after="0"/>
        <w:ind w:left="782" w:hanging="357"/>
        <w:rPr>
          <w:rStyle w:val="normaltextrun"/>
          <w:rFonts w:cs="Arial"/>
        </w:rPr>
      </w:pPr>
      <w:r>
        <w:rPr>
          <w:rStyle w:val="normaltextrun"/>
          <w:rFonts w:cs="Arial"/>
          <w:color w:val="000000"/>
          <w:shd w:val="clear" w:color="auto" w:fill="FFFFFF"/>
        </w:rPr>
        <w:t>the regulator issu</w:t>
      </w:r>
      <w:r w:rsidR="00076302">
        <w:rPr>
          <w:rStyle w:val="normaltextrun"/>
          <w:rFonts w:cs="Arial"/>
          <w:color w:val="000000"/>
          <w:shd w:val="clear" w:color="auto" w:fill="FFFFFF"/>
        </w:rPr>
        <w:t>ing</w:t>
      </w:r>
      <w:r>
        <w:rPr>
          <w:rStyle w:val="normaltextrun"/>
          <w:rFonts w:cs="Arial"/>
          <w:color w:val="000000"/>
          <w:shd w:val="clear" w:color="auto" w:fill="FFFFFF"/>
        </w:rPr>
        <w:t xml:space="preserve"> a caution or reprimand to the licence holder, </w:t>
      </w:r>
    </w:p>
    <w:p w14:paraId="4238D486" w14:textId="77777777" w:rsidR="002C07E7" w:rsidRPr="00CE5EBD" w:rsidRDefault="00076302" w:rsidP="00256D23">
      <w:pPr>
        <w:pStyle w:val="BodyText1"/>
        <w:numPr>
          <w:ilvl w:val="0"/>
          <w:numId w:val="40"/>
        </w:numPr>
        <w:spacing w:before="0" w:after="0"/>
        <w:ind w:left="782" w:hanging="357"/>
        <w:rPr>
          <w:rStyle w:val="normaltextrun"/>
          <w:rFonts w:cs="Arial"/>
        </w:rPr>
      </w:pPr>
      <w:r>
        <w:rPr>
          <w:rStyle w:val="normaltextrun"/>
          <w:rFonts w:cs="Arial"/>
          <w:color w:val="000000"/>
          <w:shd w:val="clear" w:color="auto" w:fill="FFFFFF"/>
        </w:rPr>
        <w:t>issuing a</w:t>
      </w:r>
      <w:r w:rsidR="0079625F">
        <w:rPr>
          <w:rStyle w:val="normaltextrun"/>
          <w:rFonts w:cs="Arial"/>
          <w:color w:val="000000"/>
          <w:shd w:val="clear" w:color="auto" w:fill="FFFFFF"/>
        </w:rPr>
        <w:t xml:space="preserve"> penalty</w:t>
      </w:r>
      <w:r w:rsidR="002C07E7">
        <w:rPr>
          <w:rStyle w:val="normaltextrun"/>
          <w:rFonts w:cs="Arial"/>
          <w:color w:val="000000"/>
          <w:shd w:val="clear" w:color="auto" w:fill="FFFFFF"/>
        </w:rPr>
        <w:t xml:space="preserve"> (fine)</w:t>
      </w:r>
      <w:r w:rsidR="0079625F">
        <w:rPr>
          <w:rStyle w:val="normaltextrun"/>
          <w:rFonts w:cs="Arial"/>
          <w:color w:val="000000"/>
          <w:shd w:val="clear" w:color="auto" w:fill="FFFFFF"/>
        </w:rPr>
        <w:t xml:space="preserve">, </w:t>
      </w:r>
    </w:p>
    <w:p w14:paraId="3F0912E9" w14:textId="4AC131E9" w:rsidR="00562F82" w:rsidRPr="0088705D" w:rsidRDefault="0079625F" w:rsidP="00256D23">
      <w:pPr>
        <w:pStyle w:val="BodyText1"/>
        <w:numPr>
          <w:ilvl w:val="0"/>
          <w:numId w:val="40"/>
        </w:numPr>
        <w:spacing w:before="0"/>
        <w:ind w:left="782" w:hanging="357"/>
        <w:rPr>
          <w:rStyle w:val="normaltextrun"/>
          <w:rFonts w:cs="Arial"/>
        </w:rPr>
      </w:pPr>
      <w:r>
        <w:rPr>
          <w:rStyle w:val="normaltextrun"/>
          <w:rFonts w:cs="Arial"/>
          <w:color w:val="000000"/>
          <w:shd w:val="clear" w:color="auto" w:fill="FFFFFF"/>
        </w:rPr>
        <w:lastRenderedPageBreak/>
        <w:t>imposing a condition on the licence holder including requiring the holder to undertake a course of training relating to a particular type of business practice (</w:t>
      </w:r>
      <w:r w:rsidR="00CE6B7A" w:rsidDel="002F4007">
        <w:rPr>
          <w:rStyle w:val="normaltextrun"/>
          <w:rFonts w:cs="Arial"/>
          <w:color w:val="000000"/>
          <w:shd w:val="clear" w:color="auto" w:fill="FFFFFF"/>
        </w:rPr>
        <w:t>e.g</w:t>
      </w:r>
      <w:r w:rsidR="002F4007">
        <w:rPr>
          <w:rStyle w:val="normaltextrun"/>
          <w:rFonts w:cs="Arial"/>
          <w:color w:val="000000"/>
          <w:shd w:val="clear" w:color="auto" w:fill="FFFFFF"/>
        </w:rPr>
        <w:t>.</w:t>
      </w:r>
      <w:r>
        <w:rPr>
          <w:rStyle w:val="normaltextrun"/>
          <w:rFonts w:cs="Arial"/>
          <w:color w:val="000000"/>
          <w:shd w:val="clear" w:color="auto" w:fill="FFFFFF"/>
        </w:rPr>
        <w:t xml:space="preserve"> phoenixing behaviour).</w:t>
      </w:r>
    </w:p>
    <w:p w14:paraId="01A1E8E9" w14:textId="5D174C20" w:rsidR="00CA02C9" w:rsidRDefault="00CA02C9" w:rsidP="0088705D">
      <w:pPr>
        <w:pStyle w:val="BodyText1"/>
        <w:rPr>
          <w:rStyle w:val="normaltextrun"/>
          <w:rFonts w:cs="Arial"/>
          <w:color w:val="000000"/>
          <w:shd w:val="clear" w:color="auto" w:fill="FFFFFF"/>
        </w:rPr>
      </w:pPr>
      <w:r>
        <w:rPr>
          <w:rStyle w:val="normaltextrun"/>
          <w:rFonts w:cs="Arial"/>
          <w:color w:val="000000"/>
          <w:shd w:val="clear" w:color="auto" w:fill="FFFFFF"/>
        </w:rPr>
        <w:t xml:space="preserve">Since the intent of this proposal is to encourage </w:t>
      </w:r>
      <w:r w:rsidR="008C325A">
        <w:rPr>
          <w:rStyle w:val="normaltextrun"/>
          <w:rFonts w:cs="Arial"/>
          <w:color w:val="000000"/>
          <w:shd w:val="clear" w:color="auto" w:fill="FFFFFF"/>
        </w:rPr>
        <w:t xml:space="preserve">lawful conduct from all industry players, protect good businesses trying to do the right thing, and prevent good businesses from falling prey to </w:t>
      </w:r>
      <w:r w:rsidR="002B70C9">
        <w:rPr>
          <w:rStyle w:val="normaltextrun"/>
          <w:rFonts w:cs="Arial"/>
          <w:color w:val="000000"/>
          <w:shd w:val="clear" w:color="auto" w:fill="FFFFFF"/>
        </w:rPr>
        <w:t xml:space="preserve">businesses that intentionally phoenix, the </w:t>
      </w:r>
      <w:r w:rsidR="002F4007">
        <w:rPr>
          <w:rStyle w:val="normaltextrun"/>
          <w:rFonts w:cs="Arial"/>
          <w:color w:val="000000"/>
          <w:shd w:val="clear" w:color="auto" w:fill="FFFFFF"/>
        </w:rPr>
        <w:t xml:space="preserve">Department </w:t>
      </w:r>
      <w:r w:rsidR="00DB6AC2">
        <w:rPr>
          <w:rStyle w:val="normaltextrun"/>
          <w:rFonts w:cs="Arial"/>
          <w:color w:val="000000"/>
          <w:shd w:val="clear" w:color="auto" w:fill="FFFFFF"/>
        </w:rPr>
        <w:t>proposes</w:t>
      </w:r>
      <w:r w:rsidR="002B70C9" w:rsidDel="00DB6AC2">
        <w:rPr>
          <w:rStyle w:val="normaltextrun"/>
          <w:rFonts w:cs="Arial"/>
          <w:color w:val="000000"/>
          <w:shd w:val="clear" w:color="auto" w:fill="FFFFFF"/>
        </w:rPr>
        <w:t xml:space="preserve"> </w:t>
      </w:r>
      <w:r w:rsidR="002B70C9">
        <w:rPr>
          <w:rStyle w:val="normaltextrun"/>
          <w:rFonts w:cs="Arial"/>
          <w:color w:val="000000"/>
          <w:shd w:val="clear" w:color="auto" w:fill="FFFFFF"/>
        </w:rPr>
        <w:t>an educative, remedial model to assist with compliance and improve outcomes for all.</w:t>
      </w:r>
    </w:p>
    <w:p w14:paraId="14116EAF" w14:textId="273300D3" w:rsidR="008217CD" w:rsidRPr="008217CD" w:rsidRDefault="008217CD" w:rsidP="001751BC">
      <w:pPr>
        <w:pStyle w:val="BodyText1"/>
        <w:spacing w:before="120" w:after="120"/>
        <w:rPr>
          <w:rStyle w:val="normaltextrun"/>
          <w:rFonts w:cs="Arial"/>
          <w:b/>
          <w:bCs/>
          <w:color w:val="000000"/>
          <w:shd w:val="clear" w:color="auto" w:fill="FFFFFF"/>
        </w:rPr>
      </w:pPr>
      <w:r w:rsidRPr="008217CD">
        <w:rPr>
          <w:rStyle w:val="normaltextrun"/>
          <w:rFonts w:cs="Arial"/>
          <w:b/>
          <w:bCs/>
          <w:color w:val="000000"/>
          <w:shd w:val="clear" w:color="auto" w:fill="FFFFFF"/>
        </w:rPr>
        <w:t>Questions</w:t>
      </w:r>
    </w:p>
    <w:p w14:paraId="5E21F5D9" w14:textId="39B637F0" w:rsidR="006D5947" w:rsidRDefault="006D5947" w:rsidP="001751BC">
      <w:pPr>
        <w:pStyle w:val="ListParagraph"/>
        <w:numPr>
          <w:ilvl w:val="0"/>
          <w:numId w:val="50"/>
        </w:numPr>
        <w:spacing w:before="120" w:after="120" w:line="360" w:lineRule="auto"/>
        <w:ind w:left="714" w:hanging="357"/>
        <w:rPr>
          <w:rFonts w:ascii="Arial" w:hAnsi="Arial" w:cs="Arial"/>
          <w:b/>
          <w:sz w:val="22"/>
          <w:szCs w:val="22"/>
        </w:rPr>
      </w:pPr>
      <w:r w:rsidRPr="006D5947">
        <w:rPr>
          <w:rFonts w:ascii="Arial" w:hAnsi="Arial" w:cs="Arial"/>
          <w:b/>
          <w:sz w:val="22"/>
          <w:szCs w:val="22"/>
        </w:rPr>
        <w:t>Do you support the proposal to place a duty on a registered practitioner to take reasonable steps to ensure that persons they deal with aren’t involved in intentional phoenix activity? Why</w:t>
      </w:r>
      <w:r w:rsidR="005A4B9D">
        <w:rPr>
          <w:rFonts w:ascii="Arial" w:hAnsi="Arial" w:cs="Arial"/>
          <w:b/>
          <w:sz w:val="22"/>
          <w:szCs w:val="22"/>
        </w:rPr>
        <w:t xml:space="preserve"> or </w:t>
      </w:r>
      <w:r w:rsidRPr="006D5947">
        <w:rPr>
          <w:rFonts w:ascii="Arial" w:hAnsi="Arial" w:cs="Arial"/>
          <w:b/>
          <w:sz w:val="22"/>
          <w:szCs w:val="22"/>
        </w:rPr>
        <w:t>why not?</w:t>
      </w:r>
    </w:p>
    <w:p w14:paraId="00E9E739" w14:textId="1E8CD060" w:rsidR="008217CD" w:rsidRPr="00FC4B1F" w:rsidRDefault="008217CD" w:rsidP="001751BC">
      <w:pPr>
        <w:pStyle w:val="ListParagraph"/>
        <w:numPr>
          <w:ilvl w:val="0"/>
          <w:numId w:val="50"/>
        </w:numPr>
        <w:spacing w:before="120" w:after="120" w:line="360" w:lineRule="auto"/>
        <w:ind w:left="714" w:hanging="357"/>
        <w:rPr>
          <w:rFonts w:ascii="Arial" w:hAnsi="Arial" w:cs="Arial"/>
          <w:b/>
          <w:sz w:val="22"/>
          <w:szCs w:val="22"/>
        </w:rPr>
      </w:pPr>
      <w:r w:rsidRPr="00FC4B1F">
        <w:rPr>
          <w:rFonts w:ascii="Arial" w:hAnsi="Arial" w:cs="Arial"/>
          <w:b/>
          <w:sz w:val="22"/>
          <w:szCs w:val="22"/>
        </w:rPr>
        <w:t>Do you agree with the proposed definition of “intentional phoenix activity”?</w:t>
      </w:r>
      <w:r w:rsidR="00DB24A2" w:rsidRPr="00DB24A2">
        <w:t xml:space="preserve"> </w:t>
      </w:r>
      <w:r w:rsidR="00DB24A2" w:rsidRPr="00DB24A2">
        <w:rPr>
          <w:rFonts w:ascii="Arial" w:hAnsi="Arial" w:cs="Arial"/>
          <w:b/>
          <w:sz w:val="22"/>
          <w:szCs w:val="22"/>
        </w:rPr>
        <w:t>Why</w:t>
      </w:r>
      <w:r w:rsidR="00371400">
        <w:rPr>
          <w:rFonts w:ascii="Arial" w:hAnsi="Arial" w:cs="Arial"/>
          <w:b/>
          <w:sz w:val="22"/>
          <w:szCs w:val="22"/>
        </w:rPr>
        <w:t xml:space="preserve"> or </w:t>
      </w:r>
      <w:r w:rsidR="00DB24A2" w:rsidRPr="00DB24A2">
        <w:rPr>
          <w:rFonts w:ascii="Arial" w:hAnsi="Arial" w:cs="Arial"/>
          <w:b/>
          <w:sz w:val="22"/>
          <w:szCs w:val="22"/>
        </w:rPr>
        <w:t>why not? Please make any suggestions for change.</w:t>
      </w:r>
    </w:p>
    <w:p w14:paraId="285822AA" w14:textId="0F1E7829" w:rsidR="008217CD" w:rsidRPr="00FC4B1F" w:rsidRDefault="00830267" w:rsidP="001751BC">
      <w:pPr>
        <w:pStyle w:val="ListParagraph"/>
        <w:numPr>
          <w:ilvl w:val="0"/>
          <w:numId w:val="50"/>
        </w:numPr>
        <w:spacing w:before="120" w:after="120" w:line="360" w:lineRule="auto"/>
        <w:ind w:left="714" w:hanging="357"/>
        <w:rPr>
          <w:rFonts w:ascii="Arial" w:hAnsi="Arial" w:cs="Arial"/>
          <w:b/>
          <w:sz w:val="22"/>
          <w:szCs w:val="22"/>
        </w:rPr>
      </w:pPr>
      <w:r w:rsidRPr="00830267">
        <w:rPr>
          <w:rFonts w:ascii="Arial" w:hAnsi="Arial" w:cs="Arial"/>
          <w:b/>
          <w:sz w:val="22"/>
          <w:szCs w:val="22"/>
        </w:rPr>
        <w:t>Do you support that a failure to comply with the duty is addressed through disciplinary action rather than being an offence? Why</w:t>
      </w:r>
      <w:r w:rsidR="00371400">
        <w:rPr>
          <w:rFonts w:ascii="Arial" w:hAnsi="Arial" w:cs="Arial"/>
          <w:b/>
          <w:sz w:val="22"/>
          <w:szCs w:val="22"/>
        </w:rPr>
        <w:t xml:space="preserve"> or </w:t>
      </w:r>
      <w:r w:rsidRPr="00830267">
        <w:rPr>
          <w:rFonts w:ascii="Arial" w:hAnsi="Arial" w:cs="Arial"/>
          <w:b/>
          <w:sz w:val="22"/>
          <w:szCs w:val="22"/>
        </w:rPr>
        <w:t>why not?</w:t>
      </w:r>
    </w:p>
    <w:p w14:paraId="5804F3C3" w14:textId="1B22B2B7" w:rsidR="00620B14" w:rsidRDefault="008217CD" w:rsidP="001751BC">
      <w:pPr>
        <w:pStyle w:val="ListParagraph"/>
        <w:numPr>
          <w:ilvl w:val="0"/>
          <w:numId w:val="50"/>
        </w:numPr>
        <w:spacing w:before="120" w:after="120" w:line="360" w:lineRule="auto"/>
        <w:ind w:left="714" w:hanging="357"/>
        <w:rPr>
          <w:rFonts w:ascii="Arial" w:hAnsi="Arial" w:cs="Arial"/>
          <w:b/>
          <w:sz w:val="22"/>
          <w:szCs w:val="22"/>
        </w:rPr>
      </w:pPr>
      <w:r w:rsidRPr="00FC4B1F">
        <w:rPr>
          <w:rFonts w:ascii="Arial" w:hAnsi="Arial" w:cs="Arial"/>
          <w:b/>
          <w:sz w:val="22"/>
          <w:szCs w:val="22"/>
        </w:rPr>
        <w:t>Would you support a mandatory reporting requirement if a person reasonably suspected that a director of a company has, will or is engaging in intentional phoenix activity?</w:t>
      </w:r>
    </w:p>
    <w:p w14:paraId="5836ACFF" w14:textId="2A23E391" w:rsidR="008217CD" w:rsidRPr="00620B14" w:rsidRDefault="00D84C92" w:rsidP="00620B14">
      <w:pPr>
        <w:spacing w:after="240"/>
        <w:rPr>
          <w:rFonts w:cs="Arial"/>
          <w:b/>
          <w:szCs w:val="22"/>
        </w:rPr>
      </w:pPr>
      <w:r>
        <w:rPr>
          <w:rFonts w:eastAsia="Arial" w:cs="Arial"/>
        </w:rPr>
        <w:pict w14:anchorId="7C4CD211">
          <v:rect id="_x0000_i1036" style="width:0;height:1.5pt" o:hralign="center" o:hrstd="t" o:hr="t" fillcolor="#a0a0a0" stroked="f"/>
        </w:pict>
      </w:r>
    </w:p>
    <w:p w14:paraId="62FD4CFA" w14:textId="66400D83" w:rsidR="006B3384" w:rsidRPr="00CD511F" w:rsidRDefault="006B3384" w:rsidP="00685FE7">
      <w:pPr>
        <w:pStyle w:val="Heading3"/>
        <w:numPr>
          <w:ilvl w:val="0"/>
          <w:numId w:val="67"/>
        </w:numPr>
        <w:spacing w:before="240" w:after="240"/>
        <w:rPr>
          <w:szCs w:val="28"/>
        </w:rPr>
      </w:pPr>
      <w:r w:rsidRPr="00CD511F">
        <w:rPr>
          <w:szCs w:val="28"/>
        </w:rPr>
        <w:t>Recove</w:t>
      </w:r>
      <w:r w:rsidR="00CE6440" w:rsidRPr="00CD511F">
        <w:rPr>
          <w:szCs w:val="28"/>
        </w:rPr>
        <w:t xml:space="preserve">ring costs to </w:t>
      </w:r>
      <w:r w:rsidR="00465C42" w:rsidRPr="00CD511F">
        <w:rPr>
          <w:szCs w:val="28"/>
        </w:rPr>
        <w:t xml:space="preserve">maintain a strong regulatory approach </w:t>
      </w:r>
      <w:r w:rsidR="00F03EF0" w:rsidRPr="00CD511F">
        <w:rPr>
          <w:szCs w:val="28"/>
        </w:rPr>
        <w:t>and increase accountability</w:t>
      </w:r>
    </w:p>
    <w:p w14:paraId="41A1F937" w14:textId="65538826" w:rsidR="00103808" w:rsidRDefault="00103808" w:rsidP="00103808">
      <w:pPr>
        <w:pStyle w:val="BodyText1"/>
        <w:rPr>
          <w:i/>
          <w:iCs/>
          <w:sz w:val="18"/>
          <w:szCs w:val="18"/>
        </w:rPr>
      </w:pPr>
      <w:r w:rsidRPr="000D3EC9">
        <w:rPr>
          <w:i/>
          <w:iCs/>
          <w:sz w:val="18"/>
          <w:szCs w:val="18"/>
        </w:rPr>
        <w:t xml:space="preserve">Ref: </w:t>
      </w:r>
      <w:r w:rsidR="0049326D">
        <w:rPr>
          <w:i/>
          <w:iCs/>
          <w:sz w:val="18"/>
          <w:szCs w:val="18"/>
        </w:rPr>
        <w:t>Amendment Bill</w:t>
      </w:r>
      <w:r w:rsidRPr="000D3EC9">
        <w:rPr>
          <w:i/>
          <w:iCs/>
          <w:sz w:val="18"/>
          <w:szCs w:val="18"/>
        </w:rPr>
        <w:t xml:space="preserve">, Schedule </w:t>
      </w:r>
      <w:r w:rsidR="007C02A7">
        <w:rPr>
          <w:i/>
          <w:iCs/>
          <w:sz w:val="18"/>
          <w:szCs w:val="18"/>
        </w:rPr>
        <w:t>1</w:t>
      </w:r>
      <w:r>
        <w:rPr>
          <w:i/>
          <w:iCs/>
          <w:sz w:val="18"/>
          <w:szCs w:val="18"/>
        </w:rPr>
        <w:t>2 (Amendmen</w:t>
      </w:r>
      <w:r w:rsidR="007C02A7">
        <w:rPr>
          <w:i/>
          <w:iCs/>
          <w:sz w:val="18"/>
          <w:szCs w:val="18"/>
        </w:rPr>
        <w:t>ts relating to investigation cost recovery</w:t>
      </w:r>
      <w:r>
        <w:rPr>
          <w:i/>
          <w:iCs/>
          <w:sz w:val="18"/>
          <w:szCs w:val="18"/>
        </w:rPr>
        <w:t>)</w:t>
      </w:r>
    </w:p>
    <w:p w14:paraId="7AD039F8" w14:textId="245C491B" w:rsidR="003F099F" w:rsidRDefault="00CE6B7A" w:rsidP="003A3F32">
      <w:pPr>
        <w:pStyle w:val="BodyText1"/>
        <w:rPr>
          <w:iCs/>
        </w:rPr>
      </w:pPr>
      <w:r w:rsidRPr="00390296">
        <w:rPr>
          <w:b/>
        </w:rPr>
        <w:t>Schedule 12</w:t>
      </w:r>
      <w:r>
        <w:t xml:space="preserve"> of the </w:t>
      </w:r>
      <w:r w:rsidR="0049326D">
        <w:t>Amendment Bill</w:t>
      </w:r>
      <w:r>
        <w:t xml:space="preserve"> </w:t>
      </w:r>
      <w:r w:rsidR="003A3F32" w:rsidRPr="00406FA9">
        <w:t>propose</w:t>
      </w:r>
      <w:r>
        <w:t>s</w:t>
      </w:r>
      <w:r w:rsidR="003A3F32" w:rsidRPr="00406FA9">
        <w:t xml:space="preserve"> that provisions be introduced into the </w:t>
      </w:r>
      <w:r w:rsidR="00AF43F0">
        <w:rPr>
          <w:iCs/>
        </w:rPr>
        <w:t>BDC</w:t>
      </w:r>
      <w:r w:rsidR="00DB6830">
        <w:t xml:space="preserve"> Act</w:t>
      </w:r>
      <w:r w:rsidR="00DB6830">
        <w:rPr>
          <w:i/>
        </w:rPr>
        <w:t xml:space="preserve">, </w:t>
      </w:r>
      <w:r w:rsidR="00BF57B4" w:rsidRPr="00BF57B4">
        <w:rPr>
          <w:iCs/>
        </w:rPr>
        <w:t>BPS</w:t>
      </w:r>
      <w:r w:rsidR="00CE7B19" w:rsidRPr="00BF57B4">
        <w:t xml:space="preserve"> Act</w:t>
      </w:r>
      <w:r w:rsidR="00AF43F0">
        <w:rPr>
          <w:iCs/>
        </w:rPr>
        <w:t>,</w:t>
      </w:r>
      <w:r w:rsidR="00CE7B19">
        <w:rPr>
          <w:i/>
        </w:rPr>
        <w:t xml:space="preserve"> </w:t>
      </w:r>
      <w:r w:rsidR="00AF43F0">
        <w:rPr>
          <w:iCs/>
        </w:rPr>
        <w:t xml:space="preserve">HB Act and the </w:t>
      </w:r>
      <w:r w:rsidR="00CE7B19">
        <w:rPr>
          <w:i/>
        </w:rPr>
        <w:t xml:space="preserve">Gas and Electricity (Consumer Safety) Act 2017 </w:t>
      </w:r>
      <w:r w:rsidR="00591BEB">
        <w:rPr>
          <w:iCs/>
        </w:rPr>
        <w:t xml:space="preserve">to </w:t>
      </w:r>
      <w:r w:rsidR="00C41B0B" w:rsidRPr="001A29E6">
        <w:rPr>
          <w:iCs/>
        </w:rPr>
        <w:t>provide</w:t>
      </w:r>
      <w:r w:rsidR="0052307A">
        <w:rPr>
          <w:iCs/>
        </w:rPr>
        <w:t xml:space="preserve"> the Secretary</w:t>
      </w:r>
      <w:r w:rsidR="00371400">
        <w:rPr>
          <w:iCs/>
        </w:rPr>
        <w:t xml:space="preserve"> of the Department</w:t>
      </w:r>
      <w:r w:rsidR="0052307A">
        <w:rPr>
          <w:iCs/>
        </w:rPr>
        <w:t xml:space="preserve"> the power to give a written </w:t>
      </w:r>
      <w:r w:rsidR="00735E5A">
        <w:rPr>
          <w:iCs/>
        </w:rPr>
        <w:t>investigation</w:t>
      </w:r>
      <w:r w:rsidR="0052307A">
        <w:rPr>
          <w:iCs/>
        </w:rPr>
        <w:t xml:space="preserve"> cost notice</w:t>
      </w:r>
      <w:r w:rsidR="001F6A47">
        <w:rPr>
          <w:iCs/>
        </w:rPr>
        <w:t xml:space="preserve"> requiring a person to pay some or all </w:t>
      </w:r>
      <w:r w:rsidR="00A27F67">
        <w:rPr>
          <w:iCs/>
        </w:rPr>
        <w:t>costs associated with an investigation</w:t>
      </w:r>
      <w:r w:rsidR="004D0237">
        <w:rPr>
          <w:iCs/>
        </w:rPr>
        <w:t xml:space="preserve"> conducted by the Department.</w:t>
      </w:r>
    </w:p>
    <w:p w14:paraId="43715B6A" w14:textId="48763B5D" w:rsidR="00FF0A5E" w:rsidRDefault="00272C4E" w:rsidP="0049326D">
      <w:pPr>
        <w:pStyle w:val="BodyText1"/>
        <w:spacing w:before="0" w:after="120"/>
        <w:rPr>
          <w:iCs/>
        </w:rPr>
      </w:pPr>
      <w:r>
        <w:rPr>
          <w:iCs/>
        </w:rPr>
        <w:t xml:space="preserve">It is proposed this power will be </w:t>
      </w:r>
      <w:r w:rsidR="00B037F0">
        <w:rPr>
          <w:iCs/>
        </w:rPr>
        <w:t>limited to where the following occurs:</w:t>
      </w:r>
      <w:r>
        <w:rPr>
          <w:iCs/>
        </w:rPr>
        <w:t xml:space="preserve"> </w:t>
      </w:r>
    </w:p>
    <w:p w14:paraId="560F6505" w14:textId="036D56A5" w:rsidR="00BE439A" w:rsidRPr="00BE439A" w:rsidRDefault="00BE439A" w:rsidP="00256D23">
      <w:pPr>
        <w:pStyle w:val="BodyText1"/>
        <w:numPr>
          <w:ilvl w:val="0"/>
          <w:numId w:val="33"/>
        </w:numPr>
        <w:spacing w:before="0" w:after="0"/>
        <w:ind w:left="714" w:hanging="357"/>
        <w:rPr>
          <w:iCs/>
        </w:rPr>
      </w:pPr>
      <w:r w:rsidRPr="00BE439A">
        <w:rPr>
          <w:iCs/>
        </w:rPr>
        <w:t xml:space="preserve">an investigation is conducted under </w:t>
      </w:r>
      <w:r>
        <w:rPr>
          <w:iCs/>
        </w:rPr>
        <w:t>the applicable</w:t>
      </w:r>
      <w:r w:rsidRPr="00BE439A">
        <w:rPr>
          <w:iCs/>
        </w:rPr>
        <w:t xml:space="preserve"> Act</w:t>
      </w:r>
    </w:p>
    <w:p w14:paraId="5D1307BB" w14:textId="14A1B682" w:rsidR="00BE439A" w:rsidRPr="00BE439A" w:rsidRDefault="00BE439A" w:rsidP="00256D23">
      <w:pPr>
        <w:pStyle w:val="BodyText1"/>
        <w:numPr>
          <w:ilvl w:val="0"/>
          <w:numId w:val="33"/>
        </w:numPr>
        <w:spacing w:before="0" w:after="0"/>
        <w:ind w:left="714" w:hanging="357"/>
        <w:rPr>
          <w:iCs/>
        </w:rPr>
      </w:pPr>
      <w:r w:rsidRPr="00BE439A">
        <w:rPr>
          <w:iCs/>
        </w:rPr>
        <w:t>the investigation reasonably requires the Secretary to incur exceptional costs and expenses to determine the existence or extent of a breach of</w:t>
      </w:r>
      <w:r>
        <w:rPr>
          <w:iCs/>
        </w:rPr>
        <w:t xml:space="preserve"> </w:t>
      </w:r>
      <w:r w:rsidRPr="00BE439A">
        <w:rPr>
          <w:iCs/>
        </w:rPr>
        <w:t>this Act or the regulations</w:t>
      </w:r>
    </w:p>
    <w:p w14:paraId="4EEA1818" w14:textId="39383334" w:rsidR="004B657B" w:rsidRDefault="00BE439A" w:rsidP="00256D23">
      <w:pPr>
        <w:pStyle w:val="BodyText1"/>
        <w:numPr>
          <w:ilvl w:val="0"/>
          <w:numId w:val="33"/>
        </w:numPr>
        <w:spacing w:before="0"/>
        <w:ind w:left="714" w:hanging="357"/>
        <w:rPr>
          <w:iCs/>
        </w:rPr>
      </w:pPr>
      <w:r w:rsidRPr="00BE439A">
        <w:rPr>
          <w:iCs/>
        </w:rPr>
        <w:t>as a result of the investigation, the Secretary is satisfied that a person has</w:t>
      </w:r>
      <w:r>
        <w:rPr>
          <w:iCs/>
        </w:rPr>
        <w:t xml:space="preserve"> </w:t>
      </w:r>
      <w:r w:rsidRPr="00BE439A">
        <w:rPr>
          <w:iCs/>
        </w:rPr>
        <w:t>breached th</w:t>
      </w:r>
      <w:r>
        <w:rPr>
          <w:iCs/>
        </w:rPr>
        <w:t xml:space="preserve">e applicable </w:t>
      </w:r>
      <w:r w:rsidRPr="00BE439A">
        <w:rPr>
          <w:iCs/>
        </w:rPr>
        <w:t>Act or the regulations.</w:t>
      </w:r>
    </w:p>
    <w:p w14:paraId="4003965A" w14:textId="19B4CF57" w:rsidR="006D1E77" w:rsidRPr="00341D34" w:rsidRDefault="00B037F0" w:rsidP="00341D34">
      <w:pPr>
        <w:pStyle w:val="BodyText1"/>
      </w:pPr>
      <w:r w:rsidRPr="00341D34">
        <w:lastRenderedPageBreak/>
        <w:t xml:space="preserve">The intent of this </w:t>
      </w:r>
      <w:r w:rsidR="0053765C" w:rsidRPr="00341D34">
        <w:t xml:space="preserve">proposal is </w:t>
      </w:r>
      <w:r w:rsidR="001974F9" w:rsidRPr="00341D34">
        <w:t xml:space="preserve">to </w:t>
      </w:r>
      <w:r w:rsidR="00961A62">
        <w:t xml:space="preserve">ensure that the Department </w:t>
      </w:r>
      <w:r w:rsidR="00B5030C">
        <w:t xml:space="preserve">can secure the services of </w:t>
      </w:r>
      <w:r w:rsidR="006A25AC">
        <w:t xml:space="preserve">relevant experts to investigate and respond to misconduct, including bringing in external expertise to provide advice on how to respond and rectify misconduct. </w:t>
      </w:r>
      <w:r w:rsidR="001A7C4D" w:rsidRPr="00341D34">
        <w:t>The Department</w:t>
      </w:r>
      <w:r w:rsidR="00A00AA5" w:rsidRPr="00341D34">
        <w:t xml:space="preserve"> understand</w:t>
      </w:r>
      <w:r w:rsidR="002D6370">
        <w:t>s</w:t>
      </w:r>
      <w:r w:rsidR="00A00AA5" w:rsidRPr="00341D34">
        <w:t xml:space="preserve"> its role as a regulator and </w:t>
      </w:r>
      <w:r w:rsidR="00A00AA5" w:rsidRPr="00341D34" w:rsidDel="00CB7F56">
        <w:t>enforcer</w:t>
      </w:r>
      <w:r w:rsidR="00EE44F2" w:rsidRPr="00341D34" w:rsidDel="00CB7F56">
        <w:t xml:space="preserve"> and</w:t>
      </w:r>
      <w:r w:rsidR="00A00AA5" w:rsidRPr="00341D34">
        <w:t xml:space="preserve"> does not </w:t>
      </w:r>
      <w:r w:rsidR="00863B21" w:rsidRPr="00341D34">
        <w:t>seek to recover investigation costs</w:t>
      </w:r>
      <w:r w:rsidR="00DC4245" w:rsidRPr="00341D34">
        <w:t xml:space="preserve"> that should </w:t>
      </w:r>
      <w:r w:rsidR="002757EC">
        <w:t xml:space="preserve">be </w:t>
      </w:r>
      <w:r w:rsidR="00DC4245" w:rsidRPr="00341D34">
        <w:t xml:space="preserve">reasonably </w:t>
      </w:r>
      <w:r w:rsidR="00822A3A" w:rsidRPr="00341D34">
        <w:t xml:space="preserve">incurred by the Secretary. </w:t>
      </w:r>
    </w:p>
    <w:p w14:paraId="541EAA91" w14:textId="6EDA284D" w:rsidR="00991F09" w:rsidRDefault="00EE44F2" w:rsidP="0049326D">
      <w:pPr>
        <w:pStyle w:val="BodyText1"/>
        <w:spacing w:after="120"/>
      </w:pPr>
      <w:r w:rsidRPr="00341D34">
        <w:t xml:space="preserve">This proposal does not seek to recover costs which would ordinarily </w:t>
      </w:r>
      <w:r w:rsidR="005648DA" w:rsidRPr="00341D34">
        <w:t xml:space="preserve">be incurred in an investigation by </w:t>
      </w:r>
      <w:r w:rsidR="00205029" w:rsidRPr="00341D34">
        <w:t>the Department</w:t>
      </w:r>
      <w:r w:rsidR="005648DA" w:rsidRPr="00341D34">
        <w:t xml:space="preserve">. </w:t>
      </w:r>
      <w:r w:rsidR="00892393" w:rsidRPr="00341D34">
        <w:t xml:space="preserve">It seeks to recover costs </w:t>
      </w:r>
      <w:r w:rsidR="005701FE">
        <w:t>associated with the following scenarios</w:t>
      </w:r>
      <w:r w:rsidR="00991F09">
        <w:t>:</w:t>
      </w:r>
    </w:p>
    <w:p w14:paraId="0732DB7C" w14:textId="445D388C" w:rsidR="00CD713F" w:rsidRDefault="00991F09" w:rsidP="00685FE7">
      <w:pPr>
        <w:pStyle w:val="BodyText1"/>
        <w:numPr>
          <w:ilvl w:val="0"/>
          <w:numId w:val="56"/>
        </w:numPr>
        <w:spacing w:before="0" w:after="0"/>
        <w:ind w:left="771" w:hanging="357"/>
      </w:pPr>
      <w:r>
        <w:t>for an investigation of a kind that is not regularly conducted</w:t>
      </w:r>
      <w:r w:rsidR="004D0237">
        <w:t>,</w:t>
      </w:r>
      <w:r>
        <w:t xml:space="preserve"> </w:t>
      </w:r>
      <w:r w:rsidR="00BB102C">
        <w:t xml:space="preserve">and </w:t>
      </w:r>
      <w:r>
        <w:t xml:space="preserve">where substantial costs or expenses have been incurred </w:t>
      </w:r>
      <w:r w:rsidR="00CD713F">
        <w:t>in the investigation</w:t>
      </w:r>
      <w:r w:rsidR="00812C05">
        <w:t xml:space="preserve"> (</w:t>
      </w:r>
      <w:r w:rsidR="00812C05" w:rsidRPr="00E22C64">
        <w:rPr>
          <w:b/>
        </w:rPr>
        <w:t>category 1</w:t>
      </w:r>
      <w:r w:rsidR="00812C05">
        <w:t>)</w:t>
      </w:r>
      <w:r w:rsidR="00CD713F">
        <w:t xml:space="preserve">, and </w:t>
      </w:r>
    </w:p>
    <w:p w14:paraId="2137711A" w14:textId="412DFAD3" w:rsidR="00F34B33" w:rsidRDefault="00401A13" w:rsidP="00685FE7">
      <w:pPr>
        <w:pStyle w:val="BodyText1"/>
        <w:numPr>
          <w:ilvl w:val="0"/>
          <w:numId w:val="56"/>
        </w:numPr>
        <w:spacing w:before="0"/>
        <w:ind w:left="771" w:hanging="357"/>
      </w:pPr>
      <w:r>
        <w:t xml:space="preserve">for an investigation of a kind that is </w:t>
      </w:r>
      <w:r w:rsidR="00AC025D">
        <w:t xml:space="preserve">regularly </w:t>
      </w:r>
      <w:r>
        <w:t>conducted</w:t>
      </w:r>
      <w:r w:rsidR="00AC025D">
        <w:t>,</w:t>
      </w:r>
      <w:r w:rsidDel="00BB102C">
        <w:t xml:space="preserve"> </w:t>
      </w:r>
      <w:r w:rsidR="00BB102C">
        <w:t xml:space="preserve">and </w:t>
      </w:r>
      <w:r>
        <w:t xml:space="preserve">where substantial costs or expenses </w:t>
      </w:r>
      <w:r w:rsidR="00AC025D">
        <w:t xml:space="preserve">have been incurred </w:t>
      </w:r>
      <w:r>
        <w:t xml:space="preserve">that would not ordinarily be incurred in </w:t>
      </w:r>
      <w:r w:rsidR="00BF55F3">
        <w:t>this sort of investigation (such as costs or expenses incurred by commissioning third party expertise</w:t>
      </w:r>
      <w:r w:rsidR="005E6D04">
        <w:t>)</w:t>
      </w:r>
      <w:r w:rsidR="00812C05">
        <w:t xml:space="preserve"> (</w:t>
      </w:r>
      <w:r w:rsidR="00812C05" w:rsidRPr="00E22C64">
        <w:rPr>
          <w:b/>
        </w:rPr>
        <w:t>category 2</w:t>
      </w:r>
      <w:r w:rsidR="00812C05">
        <w:t>)</w:t>
      </w:r>
      <w:r w:rsidR="005E6D04">
        <w:t xml:space="preserve">. </w:t>
      </w:r>
    </w:p>
    <w:p w14:paraId="3CD9E6F0" w14:textId="7AAA1A68" w:rsidR="005E6D04" w:rsidRPr="00AF43F0" w:rsidRDefault="008621CC" w:rsidP="0049326D">
      <w:pPr>
        <w:pStyle w:val="BodyText1"/>
        <w:ind w:left="720"/>
        <w:rPr>
          <w:i/>
          <w:sz w:val="20"/>
          <w:szCs w:val="20"/>
          <w:u w:val="single"/>
        </w:rPr>
      </w:pPr>
      <w:r w:rsidRPr="00AF43F0">
        <w:rPr>
          <w:i/>
          <w:sz w:val="20"/>
          <w:szCs w:val="20"/>
          <w:u w:val="single"/>
        </w:rPr>
        <w:t>Example</w:t>
      </w:r>
      <w:r w:rsidR="00812C05" w:rsidRPr="00AF43F0">
        <w:rPr>
          <w:i/>
          <w:sz w:val="20"/>
          <w:szCs w:val="20"/>
          <w:u w:val="single"/>
        </w:rPr>
        <w:t xml:space="preserve"> – category 1</w:t>
      </w:r>
    </w:p>
    <w:p w14:paraId="1248839A" w14:textId="36F6AA23" w:rsidR="00FA77BB" w:rsidRPr="00AF43F0" w:rsidRDefault="00311416" w:rsidP="00FA77BB">
      <w:pPr>
        <w:pStyle w:val="BodyText1"/>
        <w:ind w:left="720"/>
        <w:rPr>
          <w:i/>
          <w:sz w:val="20"/>
          <w:szCs w:val="20"/>
        </w:rPr>
      </w:pPr>
      <w:r w:rsidRPr="00AF43F0">
        <w:rPr>
          <w:i/>
          <w:sz w:val="20"/>
          <w:szCs w:val="20"/>
        </w:rPr>
        <w:t>T</w:t>
      </w:r>
      <w:r w:rsidR="00682585" w:rsidRPr="00AF43F0">
        <w:rPr>
          <w:i/>
          <w:sz w:val="20"/>
          <w:szCs w:val="20"/>
        </w:rPr>
        <w:t>he Department</w:t>
      </w:r>
      <w:r w:rsidR="00DE6F3B" w:rsidRPr="00AF43F0">
        <w:rPr>
          <w:i/>
          <w:sz w:val="20"/>
          <w:szCs w:val="20"/>
        </w:rPr>
        <w:t xml:space="preserve"> </w:t>
      </w:r>
      <w:r w:rsidR="003A273C" w:rsidRPr="00AF43F0">
        <w:rPr>
          <w:i/>
          <w:sz w:val="20"/>
          <w:szCs w:val="20"/>
        </w:rPr>
        <w:t>investigat</w:t>
      </w:r>
      <w:r w:rsidRPr="00AF43F0">
        <w:rPr>
          <w:i/>
          <w:sz w:val="20"/>
          <w:szCs w:val="20"/>
        </w:rPr>
        <w:t>es</w:t>
      </w:r>
      <w:r w:rsidR="003A273C" w:rsidRPr="00AF43F0">
        <w:rPr>
          <w:i/>
          <w:sz w:val="20"/>
          <w:szCs w:val="20"/>
        </w:rPr>
        <w:t xml:space="preserve"> </w:t>
      </w:r>
      <w:r w:rsidRPr="00AF43F0">
        <w:rPr>
          <w:i/>
          <w:sz w:val="20"/>
          <w:szCs w:val="20"/>
        </w:rPr>
        <w:t xml:space="preserve">a </w:t>
      </w:r>
      <w:r w:rsidR="00291E95" w:rsidRPr="00AF43F0">
        <w:rPr>
          <w:i/>
          <w:sz w:val="20"/>
          <w:szCs w:val="20"/>
        </w:rPr>
        <w:t>company for</w:t>
      </w:r>
      <w:r w:rsidR="003A273C" w:rsidRPr="00AF43F0">
        <w:rPr>
          <w:i/>
          <w:sz w:val="20"/>
          <w:szCs w:val="20"/>
        </w:rPr>
        <w:t xml:space="preserve"> non-compliance with </w:t>
      </w:r>
      <w:r w:rsidR="00291E95" w:rsidRPr="00AF43F0">
        <w:rPr>
          <w:i/>
          <w:sz w:val="20"/>
          <w:szCs w:val="20"/>
        </w:rPr>
        <w:t xml:space="preserve">the </w:t>
      </w:r>
      <w:r w:rsidR="003A273C" w:rsidRPr="00AF43F0">
        <w:rPr>
          <w:i/>
          <w:sz w:val="20"/>
          <w:szCs w:val="20"/>
        </w:rPr>
        <w:t xml:space="preserve">standards/product certification </w:t>
      </w:r>
      <w:r w:rsidR="00291E95" w:rsidRPr="00AF43F0">
        <w:rPr>
          <w:i/>
          <w:sz w:val="20"/>
          <w:szCs w:val="20"/>
        </w:rPr>
        <w:t xml:space="preserve">requirements </w:t>
      </w:r>
      <w:r w:rsidR="003A273C" w:rsidRPr="00AF43F0">
        <w:rPr>
          <w:i/>
          <w:sz w:val="20"/>
          <w:szCs w:val="20"/>
        </w:rPr>
        <w:t>under the Gas and Electricity (Consumer Safety) Act 2017</w:t>
      </w:r>
      <w:r w:rsidR="00291E95" w:rsidRPr="00AF43F0">
        <w:rPr>
          <w:i/>
          <w:sz w:val="20"/>
          <w:szCs w:val="20"/>
        </w:rPr>
        <w:t xml:space="preserve">. </w:t>
      </w:r>
      <w:r w:rsidR="006769B7" w:rsidRPr="00AF43F0">
        <w:rPr>
          <w:i/>
          <w:sz w:val="20"/>
          <w:szCs w:val="20"/>
        </w:rPr>
        <w:t>Conducting this type of investigation is not something undertaken regularly by the Department.</w:t>
      </w:r>
      <w:r w:rsidR="003A273C" w:rsidRPr="00AF43F0">
        <w:rPr>
          <w:i/>
          <w:sz w:val="20"/>
          <w:szCs w:val="20"/>
        </w:rPr>
        <w:t xml:space="preserve"> </w:t>
      </w:r>
      <w:r w:rsidR="00291E95" w:rsidRPr="00AF43F0">
        <w:rPr>
          <w:i/>
          <w:sz w:val="20"/>
          <w:szCs w:val="20"/>
        </w:rPr>
        <w:t xml:space="preserve">This investigation </w:t>
      </w:r>
      <w:r w:rsidR="0020144D" w:rsidRPr="00AF43F0">
        <w:rPr>
          <w:i/>
          <w:sz w:val="20"/>
          <w:szCs w:val="20"/>
        </w:rPr>
        <w:t>require</w:t>
      </w:r>
      <w:r w:rsidR="006769B7" w:rsidRPr="00AF43F0">
        <w:rPr>
          <w:i/>
          <w:sz w:val="20"/>
          <w:szCs w:val="20"/>
        </w:rPr>
        <w:t>s</w:t>
      </w:r>
      <w:r w:rsidR="00DE6F3B" w:rsidRPr="00AF43F0">
        <w:rPr>
          <w:i/>
          <w:sz w:val="20"/>
          <w:szCs w:val="20"/>
        </w:rPr>
        <w:t xml:space="preserve"> product testing</w:t>
      </w:r>
      <w:r w:rsidR="00FA77BB" w:rsidRPr="00AF43F0">
        <w:rPr>
          <w:i/>
          <w:sz w:val="20"/>
          <w:szCs w:val="20"/>
        </w:rPr>
        <w:t xml:space="preserve"> which involves </w:t>
      </w:r>
      <w:r w:rsidR="00074D68" w:rsidRPr="00AF43F0">
        <w:rPr>
          <w:i/>
          <w:sz w:val="20"/>
          <w:szCs w:val="20"/>
        </w:rPr>
        <w:t>substantial</w:t>
      </w:r>
      <w:r w:rsidR="00FA77BB" w:rsidRPr="00AF43F0">
        <w:rPr>
          <w:i/>
          <w:sz w:val="20"/>
          <w:szCs w:val="20"/>
        </w:rPr>
        <w:t xml:space="preserve"> costs</w:t>
      </w:r>
      <w:r w:rsidR="00307C2B" w:rsidRPr="00AF43F0">
        <w:rPr>
          <w:i/>
          <w:sz w:val="20"/>
          <w:szCs w:val="20"/>
        </w:rPr>
        <w:t xml:space="preserve"> and expenses</w:t>
      </w:r>
      <w:r w:rsidR="00FA77BB" w:rsidRPr="00AF43F0">
        <w:rPr>
          <w:i/>
          <w:sz w:val="20"/>
          <w:szCs w:val="20"/>
        </w:rPr>
        <w:t xml:space="preserve"> from using the services of a laboratory to conduct </w:t>
      </w:r>
      <w:r w:rsidR="00CB7F56">
        <w:rPr>
          <w:i/>
          <w:sz w:val="20"/>
          <w:szCs w:val="20"/>
        </w:rPr>
        <w:t>a</w:t>
      </w:r>
      <w:r w:rsidR="00CB7F56" w:rsidRPr="00AF43F0">
        <w:rPr>
          <w:i/>
          <w:sz w:val="20"/>
          <w:szCs w:val="20"/>
        </w:rPr>
        <w:t xml:space="preserve"> </w:t>
      </w:r>
      <w:r w:rsidR="00FA77BB" w:rsidRPr="00AF43F0">
        <w:rPr>
          <w:i/>
          <w:sz w:val="20"/>
          <w:szCs w:val="20"/>
        </w:rPr>
        <w:t xml:space="preserve">forensic analysis. </w:t>
      </w:r>
    </w:p>
    <w:p w14:paraId="2546427A" w14:textId="698A1C48" w:rsidR="00B731B0" w:rsidRPr="00AF43F0" w:rsidRDefault="00B731B0" w:rsidP="00FA77BB">
      <w:pPr>
        <w:pStyle w:val="BodyText1"/>
        <w:ind w:left="720"/>
        <w:rPr>
          <w:i/>
          <w:sz w:val="20"/>
          <w:szCs w:val="20"/>
          <w:u w:val="single"/>
        </w:rPr>
      </w:pPr>
      <w:r w:rsidRPr="00AF43F0">
        <w:rPr>
          <w:i/>
          <w:sz w:val="20"/>
          <w:szCs w:val="20"/>
          <w:u w:val="single"/>
        </w:rPr>
        <w:t>Example – category 2</w:t>
      </w:r>
    </w:p>
    <w:p w14:paraId="3D8302F4" w14:textId="2FE9E14C" w:rsidR="00CD2E91" w:rsidRPr="00AF43F0" w:rsidRDefault="00831FEA">
      <w:pPr>
        <w:pStyle w:val="BodyText1"/>
        <w:ind w:left="720"/>
        <w:rPr>
          <w:i/>
          <w:sz w:val="20"/>
          <w:szCs w:val="20"/>
        </w:rPr>
      </w:pPr>
      <w:r w:rsidRPr="00AF43F0">
        <w:rPr>
          <w:i/>
          <w:sz w:val="20"/>
          <w:szCs w:val="20"/>
        </w:rPr>
        <w:t>The Department undertake</w:t>
      </w:r>
      <w:r w:rsidR="001D4073" w:rsidRPr="00AF43F0">
        <w:rPr>
          <w:i/>
          <w:sz w:val="20"/>
          <w:szCs w:val="20"/>
        </w:rPr>
        <w:t>s</w:t>
      </w:r>
      <w:r w:rsidRPr="00AF43F0">
        <w:rPr>
          <w:i/>
          <w:sz w:val="20"/>
          <w:szCs w:val="20"/>
        </w:rPr>
        <w:t xml:space="preserve"> an audit</w:t>
      </w:r>
      <w:r w:rsidR="001D4073" w:rsidRPr="00AF43F0">
        <w:rPr>
          <w:i/>
          <w:sz w:val="20"/>
          <w:szCs w:val="20"/>
        </w:rPr>
        <w:t xml:space="preserve"> of</w:t>
      </w:r>
      <w:r w:rsidRPr="00AF43F0">
        <w:rPr>
          <w:i/>
          <w:sz w:val="20"/>
          <w:szCs w:val="20"/>
        </w:rPr>
        <w:t xml:space="preserve"> the construction of a </w:t>
      </w:r>
      <w:r w:rsidR="00F17F52">
        <w:rPr>
          <w:i/>
          <w:sz w:val="20"/>
          <w:szCs w:val="20"/>
        </w:rPr>
        <w:t>C</w:t>
      </w:r>
      <w:r w:rsidRPr="00AF43F0">
        <w:rPr>
          <w:i/>
          <w:sz w:val="20"/>
          <w:szCs w:val="20"/>
        </w:rPr>
        <w:t>lass 2 building.</w:t>
      </w:r>
      <w:r w:rsidR="00CD2E91" w:rsidRPr="00AF43F0">
        <w:rPr>
          <w:i/>
          <w:sz w:val="20"/>
          <w:szCs w:val="20"/>
        </w:rPr>
        <w:t xml:space="preserve"> These types of audits are</w:t>
      </w:r>
      <w:r w:rsidR="008A77F3" w:rsidRPr="00AF43F0">
        <w:rPr>
          <w:i/>
          <w:sz w:val="20"/>
          <w:szCs w:val="20"/>
        </w:rPr>
        <w:t xml:space="preserve"> regularly conducted by the Department.</w:t>
      </w:r>
      <w:r w:rsidR="001D4073" w:rsidRPr="00AF43F0">
        <w:rPr>
          <w:i/>
          <w:sz w:val="20"/>
          <w:szCs w:val="20"/>
        </w:rPr>
        <w:t xml:space="preserve"> </w:t>
      </w:r>
      <w:r w:rsidR="007F7207" w:rsidRPr="00AF43F0">
        <w:rPr>
          <w:i/>
          <w:sz w:val="20"/>
          <w:szCs w:val="20"/>
        </w:rPr>
        <w:t>The audit</w:t>
      </w:r>
      <w:r w:rsidR="00DD6CEB" w:rsidRPr="00AF43F0">
        <w:rPr>
          <w:i/>
          <w:sz w:val="20"/>
          <w:szCs w:val="20"/>
        </w:rPr>
        <w:t xml:space="preserve"> finds</w:t>
      </w:r>
      <w:r w:rsidR="00CD2890" w:rsidRPr="00AF43F0">
        <w:rPr>
          <w:i/>
          <w:sz w:val="20"/>
          <w:szCs w:val="20"/>
        </w:rPr>
        <w:t xml:space="preserve"> the</w:t>
      </w:r>
      <w:r w:rsidR="00FD59B5" w:rsidRPr="00AF43F0">
        <w:rPr>
          <w:i/>
          <w:sz w:val="20"/>
          <w:szCs w:val="20"/>
        </w:rPr>
        <w:t xml:space="preserve">re </w:t>
      </w:r>
      <w:r w:rsidR="008A77F3" w:rsidRPr="00AF43F0">
        <w:rPr>
          <w:i/>
          <w:sz w:val="20"/>
          <w:szCs w:val="20"/>
        </w:rPr>
        <w:t>is</w:t>
      </w:r>
      <w:r w:rsidR="00F3793A" w:rsidRPr="00AF43F0">
        <w:rPr>
          <w:i/>
          <w:sz w:val="20"/>
          <w:szCs w:val="20"/>
        </w:rPr>
        <w:t xml:space="preserve"> atypical cracking and movement in the building</w:t>
      </w:r>
      <w:r w:rsidR="004B63FE" w:rsidRPr="00AF43F0">
        <w:rPr>
          <w:i/>
          <w:sz w:val="20"/>
          <w:szCs w:val="20"/>
        </w:rPr>
        <w:t xml:space="preserve">, which may require the </w:t>
      </w:r>
      <w:r w:rsidR="000E4268" w:rsidRPr="00AF43F0">
        <w:rPr>
          <w:i/>
          <w:sz w:val="20"/>
          <w:szCs w:val="20"/>
        </w:rPr>
        <w:t>evacuation</w:t>
      </w:r>
      <w:r w:rsidR="004B63FE" w:rsidRPr="00AF43F0">
        <w:rPr>
          <w:i/>
          <w:sz w:val="20"/>
          <w:szCs w:val="20"/>
        </w:rPr>
        <w:t xml:space="preserve"> of the</w:t>
      </w:r>
      <w:r w:rsidR="00F3793A" w:rsidRPr="00AF43F0">
        <w:rPr>
          <w:i/>
          <w:sz w:val="20"/>
          <w:szCs w:val="20"/>
        </w:rPr>
        <w:t xml:space="preserve"> </w:t>
      </w:r>
      <w:r w:rsidR="005D3E14" w:rsidRPr="00AF43F0">
        <w:rPr>
          <w:i/>
          <w:sz w:val="20"/>
          <w:szCs w:val="20"/>
        </w:rPr>
        <w:t xml:space="preserve">residents. </w:t>
      </w:r>
      <w:r w:rsidR="00D33AAD" w:rsidRPr="00AF43F0">
        <w:rPr>
          <w:i/>
          <w:sz w:val="20"/>
          <w:szCs w:val="20"/>
        </w:rPr>
        <w:t xml:space="preserve">The developer </w:t>
      </w:r>
      <w:r w:rsidR="00FD6858" w:rsidRPr="00AF43F0">
        <w:rPr>
          <w:i/>
          <w:sz w:val="20"/>
          <w:szCs w:val="20"/>
        </w:rPr>
        <w:t xml:space="preserve">disputes the findings </w:t>
      </w:r>
      <w:r w:rsidR="00CC46BE" w:rsidRPr="00AF43F0">
        <w:rPr>
          <w:i/>
          <w:sz w:val="20"/>
          <w:szCs w:val="20"/>
        </w:rPr>
        <w:t xml:space="preserve">of the </w:t>
      </w:r>
      <w:r w:rsidR="00613585" w:rsidRPr="00AF43F0">
        <w:rPr>
          <w:i/>
          <w:sz w:val="20"/>
          <w:szCs w:val="20"/>
        </w:rPr>
        <w:t>Department’s audit</w:t>
      </w:r>
      <w:r w:rsidR="002F7FB5" w:rsidRPr="00AF43F0">
        <w:rPr>
          <w:i/>
          <w:sz w:val="20"/>
          <w:szCs w:val="20"/>
        </w:rPr>
        <w:t xml:space="preserve">. </w:t>
      </w:r>
    </w:p>
    <w:p w14:paraId="47D6132A" w14:textId="0C9D7B08" w:rsidR="00B731B0" w:rsidRPr="00AF43F0" w:rsidRDefault="002F7FB5" w:rsidP="00FA77BB">
      <w:pPr>
        <w:pStyle w:val="BodyText1"/>
        <w:ind w:left="720"/>
        <w:rPr>
          <w:i/>
          <w:sz w:val="20"/>
          <w:szCs w:val="20"/>
        </w:rPr>
      </w:pPr>
      <w:r w:rsidRPr="00AF43F0">
        <w:rPr>
          <w:i/>
          <w:sz w:val="20"/>
          <w:szCs w:val="20"/>
        </w:rPr>
        <w:t xml:space="preserve">Ordinarily where the developer </w:t>
      </w:r>
      <w:r w:rsidR="00F85249" w:rsidRPr="00AF43F0">
        <w:rPr>
          <w:i/>
          <w:sz w:val="20"/>
          <w:szCs w:val="20"/>
        </w:rPr>
        <w:t xml:space="preserve">does not agree with the findings of the Department, the Department and developer will agree for the developer to </w:t>
      </w:r>
      <w:r w:rsidR="007A55D8" w:rsidRPr="00AF43F0">
        <w:rPr>
          <w:i/>
          <w:sz w:val="20"/>
          <w:szCs w:val="20"/>
        </w:rPr>
        <w:t xml:space="preserve">arrange </w:t>
      </w:r>
      <w:r w:rsidR="002A3D8E" w:rsidRPr="00AF43F0">
        <w:rPr>
          <w:i/>
          <w:sz w:val="20"/>
          <w:szCs w:val="20"/>
        </w:rPr>
        <w:t>for and</w:t>
      </w:r>
      <w:r w:rsidR="007A55D8" w:rsidRPr="00AF43F0">
        <w:rPr>
          <w:i/>
          <w:sz w:val="20"/>
          <w:szCs w:val="20"/>
        </w:rPr>
        <w:t xml:space="preserve"> pay for their own expert report</w:t>
      </w:r>
      <w:r w:rsidR="00136188" w:rsidRPr="00AF43F0">
        <w:rPr>
          <w:i/>
          <w:sz w:val="20"/>
          <w:szCs w:val="20"/>
        </w:rPr>
        <w:t>(s)</w:t>
      </w:r>
      <w:r w:rsidR="007A55D8" w:rsidRPr="00AF43F0">
        <w:rPr>
          <w:i/>
          <w:sz w:val="20"/>
          <w:szCs w:val="20"/>
        </w:rPr>
        <w:t>.</w:t>
      </w:r>
    </w:p>
    <w:p w14:paraId="4DCEC21B" w14:textId="5241D879" w:rsidR="007A55D8" w:rsidRPr="00E22C64" w:rsidRDefault="007A55D8" w:rsidP="00FA77BB">
      <w:pPr>
        <w:pStyle w:val="BodyText1"/>
        <w:ind w:left="720"/>
        <w:rPr>
          <w:i/>
        </w:rPr>
      </w:pPr>
      <w:r w:rsidRPr="00AF43F0">
        <w:rPr>
          <w:i/>
          <w:sz w:val="20"/>
          <w:szCs w:val="20"/>
        </w:rPr>
        <w:t xml:space="preserve">In the rare occasion a developer is uncooperative </w:t>
      </w:r>
      <w:r w:rsidR="00083533" w:rsidRPr="00AF43F0">
        <w:rPr>
          <w:i/>
          <w:sz w:val="20"/>
          <w:szCs w:val="20"/>
        </w:rPr>
        <w:t>the Department may</w:t>
      </w:r>
      <w:r w:rsidR="00136188" w:rsidRPr="00AF43F0">
        <w:rPr>
          <w:i/>
          <w:sz w:val="20"/>
          <w:szCs w:val="20"/>
        </w:rPr>
        <w:t xml:space="preserve"> be required</w:t>
      </w:r>
      <w:r w:rsidR="00083533" w:rsidRPr="00AF43F0">
        <w:rPr>
          <w:i/>
          <w:sz w:val="20"/>
          <w:szCs w:val="20"/>
        </w:rPr>
        <w:t xml:space="preserve"> to</w:t>
      </w:r>
      <w:r w:rsidR="00897B99" w:rsidRPr="00AF43F0">
        <w:rPr>
          <w:i/>
          <w:sz w:val="20"/>
          <w:szCs w:val="20"/>
        </w:rPr>
        <w:t xml:space="preserve"> incur substantial costs of expenses to commission a third</w:t>
      </w:r>
      <w:r w:rsidR="00B41191" w:rsidRPr="00AF43F0">
        <w:rPr>
          <w:i/>
          <w:sz w:val="20"/>
          <w:szCs w:val="20"/>
        </w:rPr>
        <w:t>-</w:t>
      </w:r>
      <w:r w:rsidR="00897B99" w:rsidRPr="00AF43F0">
        <w:rPr>
          <w:i/>
          <w:sz w:val="20"/>
          <w:szCs w:val="20"/>
        </w:rPr>
        <w:t xml:space="preserve">party expert such as </w:t>
      </w:r>
      <w:r w:rsidR="003433BF" w:rsidRPr="00AF43F0">
        <w:rPr>
          <w:i/>
          <w:sz w:val="20"/>
          <w:szCs w:val="20"/>
        </w:rPr>
        <w:t xml:space="preserve">a structural engineer expert to examine the </w:t>
      </w:r>
      <w:r w:rsidR="00A162F6" w:rsidRPr="00AF43F0">
        <w:rPr>
          <w:i/>
          <w:sz w:val="20"/>
          <w:szCs w:val="20"/>
        </w:rPr>
        <w:t xml:space="preserve">audit, the </w:t>
      </w:r>
      <w:r w:rsidR="002A3D8E" w:rsidRPr="00AF43F0">
        <w:rPr>
          <w:i/>
          <w:sz w:val="20"/>
          <w:szCs w:val="20"/>
        </w:rPr>
        <w:t>building and provide a recommendation.</w:t>
      </w:r>
      <w:r w:rsidR="002A3D8E">
        <w:rPr>
          <w:i/>
          <w:iCs/>
        </w:rPr>
        <w:t xml:space="preserve"> </w:t>
      </w:r>
    </w:p>
    <w:p w14:paraId="0842AD77" w14:textId="0301BA71" w:rsidR="00A47C52" w:rsidRDefault="00213A1A" w:rsidP="00B41191">
      <w:pPr>
        <w:pStyle w:val="BodyText1"/>
      </w:pPr>
      <w:r w:rsidRPr="00213A1A">
        <w:t>The Secretary of the Department could recover an unpaid amount specified in an investigation cost notice as a debt in an applicable court.</w:t>
      </w:r>
      <w:r>
        <w:t xml:space="preserve"> </w:t>
      </w:r>
    </w:p>
    <w:p w14:paraId="5DFE7D68" w14:textId="5E511AE8" w:rsidR="006B3384" w:rsidRDefault="00990210" w:rsidP="00341D34">
      <w:pPr>
        <w:pStyle w:val="BodyText1"/>
      </w:pPr>
      <w:r w:rsidRPr="00341D34">
        <w:lastRenderedPageBreak/>
        <w:t xml:space="preserve">This proposal also includes an appeal process </w:t>
      </w:r>
      <w:r w:rsidR="001A41DA" w:rsidRPr="00341D34">
        <w:t xml:space="preserve">whereby a person issued an investigation cost notice may appeal against it in the </w:t>
      </w:r>
      <w:r w:rsidR="00B454B4">
        <w:t>NSW</w:t>
      </w:r>
      <w:r w:rsidR="001A41DA" w:rsidRPr="00341D34">
        <w:t xml:space="preserve"> Land and Environment Court within 30 days after the notice is given to the person</w:t>
      </w:r>
      <w:r w:rsidR="00341D34">
        <w:t>.</w:t>
      </w:r>
    </w:p>
    <w:p w14:paraId="6CC3C3E6" w14:textId="77777777" w:rsidR="00341D34" w:rsidRPr="00FC4B1F" w:rsidRDefault="00341D34" w:rsidP="001751BC">
      <w:pPr>
        <w:spacing w:before="120"/>
        <w:rPr>
          <w:rFonts w:cs="Arial"/>
          <w:b/>
          <w:szCs w:val="22"/>
        </w:rPr>
      </w:pPr>
      <w:r w:rsidRPr="00FC4B1F">
        <w:rPr>
          <w:rFonts w:cs="Arial"/>
          <w:b/>
          <w:szCs w:val="22"/>
        </w:rPr>
        <w:t>Questions</w:t>
      </w:r>
    </w:p>
    <w:p w14:paraId="6BB4D228" w14:textId="3A74FF9E" w:rsidR="00B53209" w:rsidRDefault="00B53209" w:rsidP="001751BC">
      <w:pPr>
        <w:pStyle w:val="ListParagraph"/>
        <w:numPr>
          <w:ilvl w:val="0"/>
          <w:numId w:val="50"/>
        </w:numPr>
        <w:spacing w:before="120" w:after="120" w:line="360" w:lineRule="auto"/>
        <w:rPr>
          <w:rFonts w:ascii="Arial" w:hAnsi="Arial" w:cs="Arial"/>
          <w:b/>
          <w:sz w:val="22"/>
          <w:szCs w:val="22"/>
        </w:rPr>
      </w:pPr>
      <w:r w:rsidRPr="00B53209">
        <w:rPr>
          <w:rFonts w:ascii="Arial" w:hAnsi="Arial" w:cs="Arial"/>
          <w:b/>
          <w:sz w:val="22"/>
          <w:szCs w:val="22"/>
        </w:rPr>
        <w:t>Do you support the proposal to provide the Secretary with the power to give a written investigation cost notice requiring a person to pay some or all costs associated with an investigation? Why</w:t>
      </w:r>
      <w:r w:rsidR="00C85DF6">
        <w:rPr>
          <w:rFonts w:ascii="Arial" w:hAnsi="Arial" w:cs="Arial"/>
          <w:b/>
          <w:sz w:val="22"/>
          <w:szCs w:val="22"/>
        </w:rPr>
        <w:t xml:space="preserve"> or w</w:t>
      </w:r>
      <w:r w:rsidRPr="00B53209">
        <w:rPr>
          <w:rFonts w:ascii="Arial" w:hAnsi="Arial" w:cs="Arial"/>
          <w:b/>
          <w:sz w:val="22"/>
          <w:szCs w:val="22"/>
        </w:rPr>
        <w:t>hy not?</w:t>
      </w:r>
    </w:p>
    <w:p w14:paraId="719D0CE0" w14:textId="357F3687" w:rsidR="00341D34" w:rsidRPr="00FC4B1F" w:rsidRDefault="00341D34" w:rsidP="001751BC">
      <w:pPr>
        <w:pStyle w:val="ListParagraph"/>
        <w:numPr>
          <w:ilvl w:val="0"/>
          <w:numId w:val="50"/>
        </w:numPr>
        <w:spacing w:before="120" w:after="120" w:line="360" w:lineRule="auto"/>
        <w:rPr>
          <w:rFonts w:ascii="Arial" w:hAnsi="Arial" w:cs="Arial"/>
          <w:b/>
          <w:sz w:val="22"/>
          <w:szCs w:val="22"/>
        </w:rPr>
      </w:pPr>
      <w:r w:rsidRPr="00FC4B1F">
        <w:rPr>
          <w:rFonts w:ascii="Arial" w:hAnsi="Arial" w:cs="Arial"/>
          <w:b/>
          <w:sz w:val="22"/>
          <w:szCs w:val="22"/>
        </w:rPr>
        <w:t>Do you believe that the limitation to the power for the Secretary to issue an investigation cost notice is sufficient?</w:t>
      </w:r>
      <w:r w:rsidR="00494242" w:rsidRPr="00494242">
        <w:t xml:space="preserve"> </w:t>
      </w:r>
      <w:r w:rsidR="00494242" w:rsidRPr="00494242">
        <w:rPr>
          <w:rFonts w:ascii="Arial" w:hAnsi="Arial" w:cs="Arial"/>
          <w:b/>
          <w:sz w:val="22"/>
          <w:szCs w:val="22"/>
        </w:rPr>
        <w:t>Why</w:t>
      </w:r>
      <w:r w:rsidR="00C85DF6">
        <w:rPr>
          <w:rFonts w:ascii="Arial" w:hAnsi="Arial" w:cs="Arial"/>
          <w:b/>
          <w:sz w:val="22"/>
          <w:szCs w:val="22"/>
        </w:rPr>
        <w:t xml:space="preserve"> or </w:t>
      </w:r>
      <w:r w:rsidR="00494242" w:rsidRPr="00494242">
        <w:rPr>
          <w:rFonts w:ascii="Arial" w:hAnsi="Arial" w:cs="Arial"/>
          <w:b/>
          <w:sz w:val="22"/>
          <w:szCs w:val="22"/>
        </w:rPr>
        <w:t>why not?</w:t>
      </w:r>
    </w:p>
    <w:p w14:paraId="3103DE85" w14:textId="77777777" w:rsidR="00341D34" w:rsidRPr="00FC4B1F" w:rsidRDefault="00341D34" w:rsidP="001751BC">
      <w:pPr>
        <w:pStyle w:val="ListParagraph"/>
        <w:numPr>
          <w:ilvl w:val="0"/>
          <w:numId w:val="50"/>
        </w:numPr>
        <w:spacing w:before="120" w:after="120" w:line="360" w:lineRule="auto"/>
        <w:rPr>
          <w:rFonts w:ascii="Arial" w:hAnsi="Arial" w:cs="Arial"/>
          <w:b/>
          <w:sz w:val="22"/>
          <w:szCs w:val="22"/>
        </w:rPr>
      </w:pPr>
      <w:r w:rsidRPr="00FC4B1F">
        <w:rPr>
          <w:rFonts w:ascii="Arial" w:hAnsi="Arial" w:cs="Arial"/>
          <w:b/>
          <w:sz w:val="22"/>
          <w:szCs w:val="22"/>
        </w:rPr>
        <w:t xml:space="preserve">Is the definition of “exceptional costs and expenses” reasonable?  </w:t>
      </w:r>
    </w:p>
    <w:p w14:paraId="0AA11EDA" w14:textId="77777777" w:rsidR="00620B14" w:rsidRDefault="00341D34" w:rsidP="001751BC">
      <w:pPr>
        <w:pStyle w:val="ListParagraph"/>
        <w:numPr>
          <w:ilvl w:val="0"/>
          <w:numId w:val="50"/>
        </w:numPr>
        <w:spacing w:before="120" w:after="120" w:line="360" w:lineRule="auto"/>
        <w:rPr>
          <w:rFonts w:ascii="Arial" w:hAnsi="Arial" w:cs="Arial"/>
          <w:b/>
          <w:sz w:val="22"/>
          <w:szCs w:val="22"/>
        </w:rPr>
      </w:pPr>
      <w:r w:rsidRPr="00FC4B1F">
        <w:rPr>
          <w:rFonts w:ascii="Arial" w:hAnsi="Arial" w:cs="Arial"/>
          <w:b/>
          <w:sz w:val="22"/>
          <w:szCs w:val="22"/>
        </w:rPr>
        <w:t>Are the appeal provisions reasonable?</w:t>
      </w:r>
    </w:p>
    <w:p w14:paraId="7C7C5294" w14:textId="77777777" w:rsidR="00341D34" w:rsidRDefault="00D84C92" w:rsidP="00620B14">
      <w:pPr>
        <w:rPr>
          <w:rFonts w:eastAsia="Arial" w:cs="Arial"/>
        </w:rPr>
      </w:pPr>
      <w:r>
        <w:rPr>
          <w:rFonts w:eastAsia="Arial" w:cs="Arial"/>
        </w:rPr>
        <w:pict w14:anchorId="4A35B55D">
          <v:rect id="_x0000_i1037" style="width:0;height:1.5pt" o:hralign="center" o:bullet="t" o:hrstd="t" o:hr="t" fillcolor="#a0a0a0" stroked="f"/>
        </w:pict>
      </w:r>
    </w:p>
    <w:bookmarkEnd w:id="38"/>
    <w:bookmarkEnd w:id="39"/>
    <w:bookmarkEnd w:id="40"/>
    <w:p w14:paraId="0EF3F404" w14:textId="0DB4BE70" w:rsidR="00463AB2" w:rsidRDefault="00463AB2">
      <w:pPr>
        <w:spacing w:after="0" w:line="240" w:lineRule="auto"/>
        <w:rPr>
          <w:rFonts w:cs="Arial"/>
          <w:b/>
          <w:szCs w:val="22"/>
        </w:rPr>
      </w:pPr>
    </w:p>
    <w:sectPr w:rsidR="00463AB2" w:rsidSect="005B6E4E">
      <w:headerReference w:type="default" r:id="rId26"/>
      <w:footerReference w:type="default" r:id="rId27"/>
      <w:pgSz w:w="11906" w:h="16838" w:code="9"/>
      <w:pgMar w:top="1701" w:right="1134" w:bottom="1134" w:left="1134" w:header="851"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A13A7" w14:textId="77777777" w:rsidR="00D84C92" w:rsidRDefault="00D84C92">
      <w:r>
        <w:separator/>
      </w:r>
    </w:p>
  </w:endnote>
  <w:endnote w:type="continuationSeparator" w:id="0">
    <w:p w14:paraId="2385C27D" w14:textId="77777777" w:rsidR="00D84C92" w:rsidRDefault="00D84C92">
      <w:r>
        <w:continuationSeparator/>
      </w:r>
    </w:p>
  </w:endnote>
  <w:endnote w:type="continuationNotice" w:id="1">
    <w:p w14:paraId="05C214E3" w14:textId="77777777" w:rsidR="00D84C92" w:rsidRDefault="00D84C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Black">
    <w:altName w:val="BL Frutiger Black"/>
    <w:panose1 w:val="00000000000000000000"/>
    <w:charset w:val="4D"/>
    <w:family w:val="auto"/>
    <w:notTrueType/>
    <w:pitch w:val="default"/>
    <w:sig w:usb0="00000003" w:usb1="00000000" w:usb2="00000000" w:usb3="00000000" w:csb0="00000001" w:csb1="00000000"/>
  </w:font>
  <w:font w:name="Frutiger-Light">
    <w:altName w:val="Calibri"/>
    <w:panose1 w:val="00000000000000000000"/>
    <w:charset w:val="4D"/>
    <w:family w:val="auto"/>
    <w:notTrueType/>
    <w:pitch w:val="default"/>
    <w:sig w:usb0="00000003" w:usb1="00000000" w:usb2="00000000" w:usb3="00000000" w:csb0="00000001" w:csb1="00000000"/>
  </w:font>
  <w:font w:name="ADFXUQ+MyriadPro-Regular">
    <w:altName w:val="Myriad Pro"/>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otham Narrow Light">
    <w:altName w:val="Gotham Narrow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B04E" w14:textId="63AE0ED7" w:rsidR="005C07F1" w:rsidRDefault="005C07F1" w:rsidP="00336267">
    <w:pPr>
      <w:pStyle w:val="Footer"/>
      <w:ind w:left="6480"/>
      <w:jc w:val="both"/>
    </w:pPr>
    <w:r>
      <w:rPr>
        <w:noProof/>
        <w:lang w:eastAsia="en-AU"/>
      </w:rPr>
      <w:drawing>
        <wp:anchor distT="0" distB="0" distL="114300" distR="114300" simplePos="0" relativeHeight="251659264" behindDoc="0" locked="0" layoutInCell="1" allowOverlap="1" wp14:anchorId="608B19D1" wp14:editId="0903FD0E">
          <wp:simplePos x="0" y="0"/>
          <wp:positionH relativeFrom="column">
            <wp:posOffset>3810</wp:posOffset>
          </wp:positionH>
          <wp:positionV relativeFrom="paragraph">
            <wp:posOffset>-1266825</wp:posOffset>
          </wp:positionV>
          <wp:extent cx="906780" cy="967105"/>
          <wp:effectExtent l="0" t="0" r="7620" b="4445"/>
          <wp:wrapThrough wrapText="bothSides">
            <wp:wrapPolygon edited="0">
              <wp:start x="0" y="0"/>
              <wp:lineTo x="0" y="21274"/>
              <wp:lineTo x="21328" y="21274"/>
              <wp:lineTo x="21328"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r="56701"/>
                  <a:stretch/>
                </pic:blipFill>
                <pic:spPr bwMode="auto">
                  <a:xfrm>
                    <a:off x="0" y="0"/>
                    <a:ext cx="906780" cy="96710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3890" w14:textId="4EE77C30" w:rsidR="005C07F1" w:rsidRPr="002F2C71" w:rsidRDefault="005C07F1" w:rsidP="00EF0E8F">
    <w:pPr>
      <w:tabs>
        <w:tab w:val="left" w:pos="3660"/>
        <w:tab w:val="left" w:pos="4280"/>
      </w:tabs>
      <w:rPr>
        <w:color w:val="000000" w:themeColor="text1"/>
      </w:rPr>
    </w:pPr>
    <w:r>
      <w:rPr>
        <w:noProof/>
        <w:lang w:eastAsia="en-AU"/>
      </w:rPr>
      <mc:AlternateContent>
        <mc:Choice Requires="wps">
          <w:drawing>
            <wp:anchor distT="0" distB="0" distL="114300" distR="114300" simplePos="0" relativeHeight="251658240" behindDoc="0" locked="0" layoutInCell="1" allowOverlap="1" wp14:anchorId="06D8F5A3" wp14:editId="67401DCE">
              <wp:simplePos x="0" y="0"/>
              <wp:positionH relativeFrom="column">
                <wp:posOffset>-796290</wp:posOffset>
              </wp:positionH>
              <wp:positionV relativeFrom="paragraph">
                <wp:posOffset>-105410</wp:posOffset>
              </wp:positionV>
              <wp:extent cx="7702355" cy="775970"/>
              <wp:effectExtent l="0" t="0" r="0" b="5080"/>
              <wp:wrapNone/>
              <wp:docPr id="30" name="Text Box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02355" cy="775970"/>
                      </a:xfrm>
                      <a:prstGeom prst="rect">
                        <a:avLst/>
                      </a:prstGeom>
                      <a:solidFill>
                        <a:srgbClr val="1D2763"/>
                      </a:solidFill>
                      <a:ln>
                        <a:noFill/>
                      </a:ln>
                      <a:effectLst/>
                      <a:extLst>
                        <a:ext uri="{C572A759-6A51-4108-AA02-DFA0A04FC94B}">
                          <ma14:wrappingTextBoxFlag xmlns:oel="http://schemas.microsoft.com/office/2019/extlst"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EDDB7D" w14:textId="4BB331CF" w:rsidR="005C07F1" w:rsidRPr="002F2C71" w:rsidRDefault="00603753" w:rsidP="002F2C71">
                          <w:pPr>
                            <w:pStyle w:val="Footer"/>
                          </w:pPr>
                          <w:r>
                            <w:t xml:space="preserve">Regulatory Impact Statement - </w:t>
                          </w:r>
                          <w:r w:rsidR="00574E5D">
                            <w:t>Building and Construction Legislation Amendment Bill 2022</w:t>
                          </w:r>
                          <w:r w:rsidR="005C07F1">
                            <w:t xml:space="preserve">   </w:t>
                          </w:r>
                          <w:r w:rsidR="005C07F1">
                            <w:tab/>
                          </w:r>
                          <w:r w:rsidR="005C07F1" w:rsidRPr="007422D5">
                            <w:t xml:space="preserve">Page </w:t>
                          </w:r>
                          <w:r w:rsidR="005C07F1" w:rsidRPr="007422D5">
                            <w:fldChar w:fldCharType="begin"/>
                          </w:r>
                          <w:r w:rsidR="005C07F1" w:rsidRPr="007422D5">
                            <w:instrText xml:space="preserve"> PAGE </w:instrText>
                          </w:r>
                          <w:r w:rsidR="005C07F1" w:rsidRPr="007422D5">
                            <w:fldChar w:fldCharType="separate"/>
                          </w:r>
                          <w:r w:rsidR="005C07F1">
                            <w:rPr>
                              <w:noProof/>
                            </w:rPr>
                            <w:t>23</w:t>
                          </w:r>
                          <w:r w:rsidR="005C07F1" w:rsidRPr="007422D5">
                            <w:fldChar w:fldCharType="end"/>
                          </w:r>
                          <w:r w:rsidR="005C07F1" w:rsidRPr="007422D5">
                            <w:t xml:space="preserve"> of </w:t>
                          </w:r>
                          <w:r w:rsidR="005C07F1">
                            <w:rPr>
                              <w:noProof/>
                            </w:rPr>
                            <w:fldChar w:fldCharType="begin"/>
                          </w:r>
                          <w:r w:rsidR="005C07F1">
                            <w:rPr>
                              <w:noProof/>
                            </w:rPr>
                            <w:instrText xml:space="preserve"> NUMPAGES </w:instrText>
                          </w:r>
                          <w:r w:rsidR="005C07F1">
                            <w:rPr>
                              <w:noProof/>
                            </w:rPr>
                            <w:fldChar w:fldCharType="separate"/>
                          </w:r>
                          <w:r w:rsidR="005C07F1">
                            <w:rPr>
                              <w:noProof/>
                            </w:rPr>
                            <w:t>25</w:t>
                          </w:r>
                          <w:r w:rsidR="005C07F1">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8F5A3" id="_x0000_t202" coordsize="21600,21600" o:spt="202" path="m,l,21600r21600,l21600,xe">
              <v:stroke joinstyle="miter"/>
              <v:path gradientshapeok="t" o:connecttype="rect"/>
            </v:shapetype>
            <v:shape id="Text Box 30" o:spid="_x0000_s1028" type="#_x0000_t202" alt="&quot;&quot;" style="position:absolute;margin-left:-62.7pt;margin-top:-8.3pt;width:606.5pt;height:6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" fillcolor="#1d2763" stroked="f">
              <v:textbox>
                <w:txbxContent>
                  <w:p w14:paraId="5AEDDB7D" w14:textId="4BB331CF" w:rsidR="005C07F1" w:rsidRPr="002F2C71" w:rsidRDefault="00603753" w:rsidP="002F2C71">
                    <w:pPr>
                      <w:pStyle w:val="Footer"/>
                    </w:pPr>
                    <w:r>
                      <w:t xml:space="preserve">Regulatory Impact Statement - </w:t>
                    </w:r>
                    <w:r w:rsidR="00574E5D">
                      <w:t>Building and Construction Legislation Amendment Bill 2022</w:t>
                    </w:r>
                    <w:r w:rsidR="005C07F1">
                      <w:t xml:space="preserve">   </w:t>
                    </w:r>
                    <w:r w:rsidR="005C07F1">
                      <w:tab/>
                    </w:r>
                    <w:r w:rsidR="005C07F1" w:rsidRPr="007422D5">
                      <w:t xml:space="preserve">Page </w:t>
                    </w:r>
                    <w:r w:rsidR="005C07F1" w:rsidRPr="007422D5">
                      <w:fldChar w:fldCharType="begin"/>
                    </w:r>
                    <w:r w:rsidR="005C07F1" w:rsidRPr="007422D5">
                      <w:instrText xml:space="preserve"> PAGE </w:instrText>
                    </w:r>
                    <w:r w:rsidR="005C07F1" w:rsidRPr="007422D5">
                      <w:fldChar w:fldCharType="separate"/>
                    </w:r>
                    <w:r w:rsidR="005C07F1">
                      <w:rPr>
                        <w:noProof/>
                      </w:rPr>
                      <w:t>23</w:t>
                    </w:r>
                    <w:r w:rsidR="005C07F1" w:rsidRPr="007422D5">
                      <w:fldChar w:fldCharType="end"/>
                    </w:r>
                    <w:r w:rsidR="005C07F1" w:rsidRPr="007422D5">
                      <w:t xml:space="preserve"> of </w:t>
                    </w:r>
                    <w:r w:rsidR="005C07F1">
                      <w:rPr>
                        <w:noProof/>
                      </w:rPr>
                      <w:fldChar w:fldCharType="begin"/>
                    </w:r>
                    <w:r w:rsidR="005C07F1">
                      <w:rPr>
                        <w:noProof/>
                      </w:rPr>
                      <w:instrText xml:space="preserve"> NUMPAGES </w:instrText>
                    </w:r>
                    <w:r w:rsidR="005C07F1">
                      <w:rPr>
                        <w:noProof/>
                      </w:rPr>
                      <w:fldChar w:fldCharType="separate"/>
                    </w:r>
                    <w:r w:rsidR="005C07F1">
                      <w:rPr>
                        <w:noProof/>
                      </w:rPr>
                      <w:t>25</w:t>
                    </w:r>
                    <w:r w:rsidR="005C07F1">
                      <w:rPr>
                        <w:noProof/>
                      </w:rPr>
                      <w:fldChar w:fldCharType="end"/>
                    </w:r>
                  </w:p>
                </w:txbxContent>
              </v:textbox>
            </v:shape>
          </w:pict>
        </mc:Fallback>
      </mc:AlternateContent>
    </w:r>
    <w:r>
      <w:rPr>
        <w:noProof/>
        <w:lang w:val="en-US"/>
      </w:rPr>
      <w:t xml:space="preserve"> </w:t>
    </w:r>
    <w:r w:rsidRPr="002F2C71">
      <w:rPr>
        <w:noProof/>
        <w:color w:val="000000" w:themeColor="text1"/>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58458" w14:textId="77777777" w:rsidR="00D84C92" w:rsidRDefault="00D84C92">
      <w:r>
        <w:separator/>
      </w:r>
    </w:p>
  </w:footnote>
  <w:footnote w:type="continuationSeparator" w:id="0">
    <w:p w14:paraId="7C4CD598" w14:textId="77777777" w:rsidR="00D84C92" w:rsidRDefault="00D84C92">
      <w:r>
        <w:continuationSeparator/>
      </w:r>
    </w:p>
  </w:footnote>
  <w:footnote w:type="continuationNotice" w:id="1">
    <w:p w14:paraId="03740666" w14:textId="77777777" w:rsidR="00D84C92" w:rsidRDefault="00D84C92">
      <w:pPr>
        <w:spacing w:after="0" w:line="240" w:lineRule="auto"/>
      </w:pPr>
    </w:p>
  </w:footnote>
  <w:footnote w:id="2">
    <w:p w14:paraId="46E8FC33" w14:textId="734F06D5" w:rsidR="009370FE" w:rsidRPr="00683546" w:rsidRDefault="009370FE" w:rsidP="009370FE">
      <w:pPr>
        <w:pStyle w:val="FootnoteText"/>
        <w:rPr>
          <w:rFonts w:ascii="Arial" w:hAnsi="Arial" w:cs="Arial"/>
          <w:sz w:val="18"/>
          <w:szCs w:val="18"/>
        </w:rPr>
      </w:pPr>
      <w:r w:rsidRPr="00683546">
        <w:rPr>
          <w:rStyle w:val="FootnoteReference"/>
          <w:rFonts w:ascii="Arial" w:hAnsi="Arial" w:cs="Arial"/>
          <w:sz w:val="18"/>
          <w:szCs w:val="18"/>
        </w:rPr>
        <w:footnoteRef/>
      </w:r>
      <w:r w:rsidRPr="00683546">
        <w:rPr>
          <w:rFonts w:ascii="Arial" w:hAnsi="Arial" w:cs="Arial"/>
          <w:sz w:val="18"/>
          <w:szCs w:val="18"/>
        </w:rPr>
        <w:t xml:space="preserve"> </w:t>
      </w:r>
      <w:r w:rsidR="00E81457" w:rsidRPr="00683546">
        <w:rPr>
          <w:rFonts w:ascii="Arial" w:hAnsi="Arial" w:cs="Arial"/>
          <w:sz w:val="18"/>
          <w:szCs w:val="18"/>
        </w:rPr>
        <w:t xml:space="preserve">Prohibition Order </w:t>
      </w:r>
      <w:r w:rsidRPr="00683546">
        <w:rPr>
          <w:rFonts w:ascii="Arial" w:hAnsi="Arial" w:cs="Arial"/>
          <w:sz w:val="18"/>
          <w:szCs w:val="18"/>
        </w:rPr>
        <w:t xml:space="preserve"> – 9 Hassell Street Parramatta </w:t>
      </w:r>
      <w:hyperlink r:id="rId1" w:history="1">
        <w:r w:rsidRPr="00683546">
          <w:rPr>
            <w:rStyle w:val="Hyperlink"/>
            <w:rFonts w:ascii="Arial" w:hAnsi="Arial" w:cs="Arial"/>
            <w:sz w:val="18"/>
            <w:szCs w:val="18"/>
          </w:rPr>
          <w:t>https://www.fairtrading.nsw.gov.au/__data/assets/pdf_file/0015/1003821/Hassall_Developments_Pty_Ltd_9_Hassall_St_Parramatta_Prohibtion_Order.pdf</w:t>
        </w:r>
      </w:hyperlink>
    </w:p>
  </w:footnote>
  <w:footnote w:id="3">
    <w:p w14:paraId="091129E6" w14:textId="7A529E71" w:rsidR="003E6F13" w:rsidRPr="00683546" w:rsidRDefault="003E6F13">
      <w:pPr>
        <w:pStyle w:val="FootnoteText"/>
        <w:rPr>
          <w:rFonts w:ascii="Arial" w:hAnsi="Arial" w:cs="Arial"/>
          <w:sz w:val="18"/>
          <w:szCs w:val="18"/>
        </w:rPr>
      </w:pPr>
      <w:r w:rsidRPr="00683546">
        <w:rPr>
          <w:rStyle w:val="FootnoteReference"/>
          <w:rFonts w:ascii="Arial" w:hAnsi="Arial" w:cs="Arial"/>
          <w:sz w:val="18"/>
          <w:szCs w:val="18"/>
        </w:rPr>
        <w:footnoteRef/>
      </w:r>
      <w:r w:rsidRPr="00683546">
        <w:rPr>
          <w:rFonts w:ascii="Arial" w:hAnsi="Arial" w:cs="Arial"/>
          <w:sz w:val="18"/>
          <w:szCs w:val="18"/>
        </w:rPr>
        <w:t xml:space="preserve"> Prohibition Order </w:t>
      </w:r>
      <w:r w:rsidR="00B81D4F" w:rsidRPr="00683546">
        <w:rPr>
          <w:rFonts w:ascii="Arial" w:hAnsi="Arial" w:cs="Arial"/>
          <w:sz w:val="18"/>
          <w:szCs w:val="18"/>
        </w:rPr>
        <w:t>–</w:t>
      </w:r>
      <w:r w:rsidRPr="00683546">
        <w:rPr>
          <w:rFonts w:ascii="Arial" w:hAnsi="Arial" w:cs="Arial"/>
          <w:sz w:val="18"/>
          <w:szCs w:val="18"/>
        </w:rPr>
        <w:t xml:space="preserve"> </w:t>
      </w:r>
      <w:r w:rsidR="00B81D4F" w:rsidRPr="00683546">
        <w:rPr>
          <w:rFonts w:ascii="Arial" w:hAnsi="Arial" w:cs="Arial"/>
          <w:sz w:val="18"/>
          <w:szCs w:val="18"/>
        </w:rPr>
        <w:t>299-309 Old Northern Road, Castle Hill</w:t>
      </w:r>
      <w:r w:rsidR="008F1EDB" w:rsidRPr="00683546">
        <w:rPr>
          <w:rFonts w:ascii="Arial" w:hAnsi="Arial" w:cs="Arial"/>
          <w:sz w:val="18"/>
          <w:szCs w:val="18"/>
        </w:rPr>
        <w:t xml:space="preserve"> </w:t>
      </w:r>
      <w:hyperlink r:id="rId2" w:history="1">
        <w:r w:rsidR="008F1EDB" w:rsidRPr="00683546">
          <w:rPr>
            <w:rStyle w:val="Hyperlink"/>
            <w:rFonts w:ascii="Arial" w:hAnsi="Arial" w:cs="Arial"/>
            <w:sz w:val="18"/>
            <w:szCs w:val="18"/>
          </w:rPr>
          <w:t>https://www.fairtrading.nsw.gov.au/__data/assets/pdf_file/0009/992421/FINAL_PO_JKN_Hills_Pty_Ltd.pdf</w:t>
        </w:r>
      </w:hyperlink>
    </w:p>
  </w:footnote>
  <w:footnote w:id="4">
    <w:p w14:paraId="6949B2D3" w14:textId="17A2B43D" w:rsidR="00251E70" w:rsidRPr="0022659B" w:rsidRDefault="00251E70">
      <w:pPr>
        <w:pStyle w:val="FootnoteText"/>
        <w:rPr>
          <w:rFonts w:ascii="Arial" w:hAnsi="Arial" w:cs="Arial"/>
          <w:sz w:val="16"/>
          <w:szCs w:val="16"/>
        </w:rPr>
      </w:pPr>
      <w:r w:rsidRPr="003448D3">
        <w:rPr>
          <w:rStyle w:val="FootnoteReference"/>
          <w:rFonts w:ascii="Arial" w:hAnsi="Arial" w:cs="Arial"/>
          <w:sz w:val="18"/>
          <w:szCs w:val="18"/>
        </w:rPr>
        <w:footnoteRef/>
      </w:r>
      <w:r w:rsidRPr="003448D3">
        <w:rPr>
          <w:rFonts w:ascii="Arial" w:hAnsi="Arial" w:cs="Arial"/>
          <w:sz w:val="18"/>
          <w:szCs w:val="18"/>
        </w:rPr>
        <w:t xml:space="preserve"> Definition</w:t>
      </w:r>
      <w:r w:rsidR="008652B4" w:rsidRPr="003448D3">
        <w:rPr>
          <w:rFonts w:ascii="Arial" w:hAnsi="Arial" w:cs="Arial"/>
          <w:sz w:val="18"/>
          <w:szCs w:val="18"/>
        </w:rPr>
        <w:t>,</w:t>
      </w:r>
      <w:r w:rsidRPr="003448D3" w:rsidDel="008652B4">
        <w:rPr>
          <w:rFonts w:ascii="Arial" w:hAnsi="Arial" w:cs="Arial"/>
          <w:sz w:val="18"/>
          <w:szCs w:val="18"/>
        </w:rPr>
        <w:t xml:space="preserve"> </w:t>
      </w:r>
      <w:r w:rsidR="00075FDE" w:rsidRPr="003448D3">
        <w:rPr>
          <w:rFonts w:ascii="Arial" w:hAnsi="Arial" w:cs="Arial"/>
          <w:i/>
          <w:sz w:val="18"/>
          <w:szCs w:val="18"/>
        </w:rPr>
        <w:t xml:space="preserve">Building Code of Australia, </w:t>
      </w:r>
      <w:r w:rsidR="00A83AA5" w:rsidRPr="003448D3">
        <w:rPr>
          <w:rFonts w:ascii="Arial" w:hAnsi="Arial" w:cs="Arial"/>
          <w:i/>
          <w:sz w:val="18"/>
          <w:szCs w:val="18"/>
        </w:rPr>
        <w:t xml:space="preserve">Volume 1, </w:t>
      </w:r>
      <w:r w:rsidR="008652B4" w:rsidRPr="003448D3">
        <w:rPr>
          <w:rFonts w:ascii="Arial" w:hAnsi="Arial" w:cs="Arial"/>
          <w:i/>
          <w:sz w:val="18"/>
          <w:szCs w:val="18"/>
        </w:rPr>
        <w:t>Part A2</w:t>
      </w:r>
      <w:r w:rsidR="001837DD" w:rsidRPr="003448D3">
        <w:rPr>
          <w:rFonts w:ascii="Arial" w:hAnsi="Arial" w:cs="Arial"/>
          <w:i/>
          <w:sz w:val="18"/>
          <w:szCs w:val="18"/>
        </w:rPr>
        <w:t xml:space="preserve">, </w:t>
      </w:r>
      <w:r w:rsidR="00A83AA5" w:rsidRPr="003448D3">
        <w:rPr>
          <w:rFonts w:ascii="Arial" w:hAnsi="Arial" w:cs="Arial"/>
          <w:i/>
          <w:sz w:val="18"/>
          <w:szCs w:val="18"/>
        </w:rPr>
        <w:t xml:space="preserve">A </w:t>
      </w:r>
      <w:r w:rsidR="00A83AA5" w:rsidRPr="003448D3">
        <w:rPr>
          <w:rFonts w:ascii="Arial" w:hAnsi="Arial" w:cs="Arial"/>
          <w:b/>
          <w:i/>
          <w:sz w:val="18"/>
          <w:szCs w:val="18"/>
        </w:rPr>
        <w:t>performance solution</w:t>
      </w:r>
      <w:r w:rsidR="00A83AA5" w:rsidRPr="003448D3">
        <w:rPr>
          <w:rFonts w:ascii="Arial" w:hAnsi="Arial" w:cs="Arial"/>
          <w:i/>
          <w:sz w:val="18"/>
          <w:szCs w:val="18"/>
        </w:rPr>
        <w:t xml:space="preserve"> is achieved by demonstra</w:t>
      </w:r>
      <w:r w:rsidR="00873B31">
        <w:rPr>
          <w:rFonts w:ascii="Arial" w:hAnsi="Arial" w:cs="Arial"/>
          <w:i/>
          <w:sz w:val="18"/>
          <w:szCs w:val="18"/>
        </w:rPr>
        <w:t>ting</w:t>
      </w:r>
      <w:r w:rsidR="00A83AA5" w:rsidRPr="003448D3">
        <w:rPr>
          <w:rFonts w:ascii="Arial" w:hAnsi="Arial" w:cs="Arial"/>
          <w:i/>
          <w:sz w:val="18"/>
          <w:szCs w:val="18"/>
        </w:rPr>
        <w:t xml:space="preserve"> com</w:t>
      </w:r>
      <w:r w:rsidR="00A00BC2" w:rsidRPr="003448D3">
        <w:rPr>
          <w:rFonts w:ascii="Arial" w:hAnsi="Arial" w:cs="Arial"/>
          <w:i/>
          <w:sz w:val="18"/>
          <w:szCs w:val="18"/>
        </w:rPr>
        <w:t>pliance with all re</w:t>
      </w:r>
      <w:r w:rsidR="00035754" w:rsidRPr="003448D3">
        <w:rPr>
          <w:rFonts w:ascii="Arial" w:hAnsi="Arial" w:cs="Arial"/>
          <w:i/>
          <w:sz w:val="18"/>
          <w:szCs w:val="18"/>
        </w:rPr>
        <w:t>levant</w:t>
      </w:r>
      <w:r w:rsidR="00A00BC2" w:rsidRPr="003448D3">
        <w:rPr>
          <w:rFonts w:ascii="Arial" w:hAnsi="Arial" w:cs="Arial"/>
          <w:i/>
          <w:sz w:val="18"/>
          <w:szCs w:val="18"/>
        </w:rPr>
        <w:t xml:space="preserve"> Performance Requirements or the solution is at least equivalent to the Deemed-</w:t>
      </w:r>
      <w:r w:rsidR="00793415" w:rsidRPr="003448D3">
        <w:rPr>
          <w:rFonts w:ascii="Arial" w:hAnsi="Arial" w:cs="Arial"/>
          <w:i/>
          <w:sz w:val="18"/>
          <w:szCs w:val="18"/>
        </w:rPr>
        <w:t>to-Satisfy Provisions.</w:t>
      </w:r>
    </w:p>
  </w:footnote>
  <w:footnote w:id="5">
    <w:p w14:paraId="0476B68D" w14:textId="16FB371F" w:rsidR="00C75B06" w:rsidRPr="00FC75C6" w:rsidRDefault="00C75B06">
      <w:pPr>
        <w:pStyle w:val="FootnoteText"/>
        <w:rPr>
          <w:rFonts w:ascii="Arial" w:hAnsi="Arial" w:cs="Arial"/>
          <w:sz w:val="18"/>
          <w:szCs w:val="18"/>
        </w:rPr>
      </w:pPr>
      <w:r w:rsidRPr="00FC75C6">
        <w:rPr>
          <w:rStyle w:val="FootnoteReference"/>
          <w:rFonts w:ascii="Arial" w:hAnsi="Arial" w:cs="Arial"/>
          <w:sz w:val="18"/>
          <w:szCs w:val="18"/>
        </w:rPr>
        <w:footnoteRef/>
      </w:r>
      <w:r w:rsidRPr="00FC75C6">
        <w:rPr>
          <w:rFonts w:ascii="Arial" w:hAnsi="Arial" w:cs="Arial"/>
          <w:sz w:val="18"/>
          <w:szCs w:val="18"/>
        </w:rPr>
        <w:t xml:space="preserve"> </w:t>
      </w:r>
      <w:r w:rsidR="00FC640C" w:rsidRPr="00FC75C6">
        <w:rPr>
          <w:rFonts w:ascii="Arial" w:hAnsi="Arial" w:cs="Arial"/>
          <w:sz w:val="18"/>
          <w:szCs w:val="18"/>
        </w:rPr>
        <w:t xml:space="preserve">NSW Cladding </w:t>
      </w:r>
      <w:r w:rsidR="009C428A" w:rsidRPr="00FC75C6">
        <w:rPr>
          <w:rFonts w:ascii="Arial" w:hAnsi="Arial" w:cs="Arial"/>
          <w:sz w:val="18"/>
          <w:szCs w:val="18"/>
        </w:rPr>
        <w:t>Taskforce</w:t>
      </w:r>
      <w:r w:rsidR="00A81199">
        <w:rPr>
          <w:rFonts w:ascii="Arial" w:hAnsi="Arial" w:cs="Arial"/>
          <w:sz w:val="18"/>
          <w:szCs w:val="18"/>
        </w:rPr>
        <w:t>,</w:t>
      </w:r>
      <w:r w:rsidR="009C428A" w:rsidRPr="00FC75C6">
        <w:rPr>
          <w:rFonts w:ascii="Arial" w:hAnsi="Arial" w:cs="Arial"/>
          <w:sz w:val="18"/>
          <w:szCs w:val="18"/>
        </w:rPr>
        <w:t xml:space="preserve"> </w:t>
      </w:r>
      <w:hyperlink r:id="rId3" w:history="1">
        <w:r w:rsidRPr="00FC75C6">
          <w:rPr>
            <w:rStyle w:val="Hyperlink"/>
            <w:rFonts w:ascii="Arial" w:hAnsi="Arial" w:cs="Arial"/>
            <w:sz w:val="18"/>
            <w:szCs w:val="18"/>
          </w:rPr>
          <w:t>https://www.nsw.gov.au/projects/nsw-cladding-taskforce</w:t>
        </w:r>
      </w:hyperlink>
      <w:r w:rsidR="00481F83">
        <w:rPr>
          <w:rStyle w:val="Hyperlink"/>
          <w:rFonts w:ascii="Arial" w:hAnsi="Arial" w:cs="Arial"/>
          <w:sz w:val="18"/>
          <w:szCs w:val="18"/>
        </w:rPr>
        <w:t>.</w:t>
      </w:r>
    </w:p>
  </w:footnote>
  <w:footnote w:id="6">
    <w:p w14:paraId="1FE3313B" w14:textId="7304DFC9" w:rsidR="00412A5D" w:rsidRPr="00A0460D" w:rsidRDefault="00412A5D">
      <w:pPr>
        <w:pStyle w:val="FootnoteText"/>
        <w:rPr>
          <w:rFonts w:ascii="Arial" w:hAnsi="Arial" w:cs="Arial"/>
        </w:rPr>
      </w:pPr>
      <w:r w:rsidRPr="00A0460D">
        <w:rPr>
          <w:rStyle w:val="FootnoteReference"/>
          <w:rFonts w:ascii="Arial" w:hAnsi="Arial" w:cs="Arial"/>
          <w:sz w:val="18"/>
          <w:szCs w:val="18"/>
        </w:rPr>
        <w:footnoteRef/>
      </w:r>
      <w:r w:rsidRPr="00A0460D">
        <w:rPr>
          <w:rFonts w:ascii="Arial" w:hAnsi="Arial" w:cs="Arial"/>
          <w:sz w:val="18"/>
          <w:szCs w:val="18"/>
        </w:rPr>
        <w:t xml:space="preserve"> </w:t>
      </w:r>
      <w:r w:rsidR="0086077E">
        <w:rPr>
          <w:rFonts w:ascii="Arial" w:hAnsi="Arial" w:cs="Arial"/>
          <w:sz w:val="18"/>
          <w:szCs w:val="18"/>
        </w:rPr>
        <w:t>Senate Econ</w:t>
      </w:r>
      <w:r w:rsidR="00217F92">
        <w:rPr>
          <w:rFonts w:ascii="Arial" w:hAnsi="Arial" w:cs="Arial"/>
          <w:sz w:val="18"/>
          <w:szCs w:val="18"/>
        </w:rPr>
        <w:t xml:space="preserve">omics Reference Committee, </w:t>
      </w:r>
      <w:r w:rsidR="000C2102" w:rsidRPr="00F539AA">
        <w:rPr>
          <w:rFonts w:ascii="Arial" w:hAnsi="Arial" w:cs="Arial"/>
          <w:i/>
          <w:iCs/>
          <w:sz w:val="18"/>
          <w:szCs w:val="18"/>
        </w:rPr>
        <w:t>Non-conforming building products: the need for a coherent and robust regulatory regime</w:t>
      </w:r>
      <w:r w:rsidR="000A6D4A" w:rsidRPr="00F539AA">
        <w:rPr>
          <w:rFonts w:ascii="Arial" w:hAnsi="Arial" w:cs="Arial"/>
          <w:i/>
          <w:iCs/>
          <w:sz w:val="18"/>
          <w:szCs w:val="18"/>
        </w:rPr>
        <w:t>, December 2018</w:t>
      </w:r>
      <w:r w:rsidR="00AA5A0C" w:rsidRPr="00F539AA">
        <w:rPr>
          <w:rFonts w:ascii="Arial" w:hAnsi="Arial" w:cs="Arial"/>
          <w:i/>
          <w:iCs/>
          <w:sz w:val="18"/>
          <w:szCs w:val="18"/>
        </w:rPr>
        <w:t>,</w:t>
      </w:r>
      <w:r w:rsidR="00AA5A0C" w:rsidRPr="00A0460D">
        <w:rPr>
          <w:rFonts w:ascii="Arial" w:hAnsi="Arial" w:cs="Arial"/>
          <w:sz w:val="18"/>
          <w:szCs w:val="18"/>
        </w:rPr>
        <w:t xml:space="preserve"> </w:t>
      </w:r>
      <w:hyperlink r:id="rId4" w:history="1">
        <w:r w:rsidR="0010011D" w:rsidRPr="00A0460D">
          <w:rPr>
            <w:rStyle w:val="Hyperlink"/>
            <w:rFonts w:ascii="Arial" w:hAnsi="Arial" w:cs="Arial"/>
            <w:sz w:val="18"/>
            <w:szCs w:val="18"/>
          </w:rPr>
          <w:t>https://www.aph.gov.au/Parliamentary_Business/Committees/Senate/Economics/Non-conforming45th/Report</w:t>
        </w:r>
      </w:hyperlink>
    </w:p>
  </w:footnote>
  <w:footnote w:id="7">
    <w:p w14:paraId="4FBF943F" w14:textId="07728F09" w:rsidR="001D00BF" w:rsidRPr="00FC75C6" w:rsidRDefault="001D00BF">
      <w:pPr>
        <w:pStyle w:val="FootnoteText"/>
        <w:rPr>
          <w:rFonts w:ascii="Arial" w:hAnsi="Arial" w:cs="Arial"/>
          <w:sz w:val="18"/>
          <w:szCs w:val="18"/>
        </w:rPr>
      </w:pPr>
      <w:r w:rsidRPr="00FC75C6">
        <w:rPr>
          <w:rStyle w:val="FootnoteReference"/>
          <w:rFonts w:ascii="Arial" w:hAnsi="Arial" w:cs="Arial"/>
          <w:sz w:val="18"/>
          <w:szCs w:val="18"/>
        </w:rPr>
        <w:footnoteRef/>
      </w:r>
      <w:r w:rsidRPr="00FC75C6">
        <w:rPr>
          <w:rFonts w:ascii="Arial" w:hAnsi="Arial" w:cs="Arial"/>
          <w:sz w:val="18"/>
          <w:szCs w:val="18"/>
        </w:rPr>
        <w:t xml:space="preserve"> </w:t>
      </w:r>
      <w:r w:rsidR="0005149E">
        <w:rPr>
          <w:rFonts w:ascii="Arial" w:hAnsi="Arial" w:cs="Arial"/>
          <w:sz w:val="18"/>
          <w:szCs w:val="18"/>
        </w:rPr>
        <w:t xml:space="preserve">Senate </w:t>
      </w:r>
      <w:r w:rsidR="0041218B" w:rsidRPr="00FC75C6">
        <w:rPr>
          <w:rFonts w:ascii="Arial" w:hAnsi="Arial" w:cs="Arial"/>
          <w:sz w:val="18"/>
          <w:szCs w:val="18"/>
        </w:rPr>
        <w:t>Inquiry into the effects of non-conforming</w:t>
      </w:r>
      <w:r w:rsidR="008D55CC" w:rsidRPr="00FC75C6">
        <w:rPr>
          <w:rFonts w:ascii="Arial" w:hAnsi="Arial" w:cs="Arial"/>
          <w:sz w:val="18"/>
          <w:szCs w:val="18"/>
        </w:rPr>
        <w:t xml:space="preserve"> building products on the Australian building and construction industry</w:t>
      </w:r>
      <w:r w:rsidR="00B96364" w:rsidRPr="00FC75C6">
        <w:rPr>
          <w:rFonts w:ascii="Arial" w:hAnsi="Arial" w:cs="Arial"/>
          <w:sz w:val="18"/>
          <w:szCs w:val="18"/>
        </w:rPr>
        <w:t>,</w:t>
      </w:r>
      <w:r w:rsidR="0041218B" w:rsidRPr="00FC75C6">
        <w:rPr>
          <w:rFonts w:ascii="Arial" w:hAnsi="Arial" w:cs="Arial"/>
          <w:sz w:val="18"/>
          <w:szCs w:val="18"/>
        </w:rPr>
        <w:t xml:space="preserve"> </w:t>
      </w:r>
      <w:r w:rsidR="004A0AF2" w:rsidRPr="00FC75C6">
        <w:rPr>
          <w:rFonts w:ascii="Arial" w:hAnsi="Arial" w:cs="Arial"/>
          <w:sz w:val="18"/>
          <w:szCs w:val="18"/>
        </w:rPr>
        <w:t>Submission</w:t>
      </w:r>
      <w:r w:rsidR="00A041E7">
        <w:rPr>
          <w:rFonts w:ascii="Arial" w:hAnsi="Arial" w:cs="Arial"/>
          <w:sz w:val="18"/>
          <w:szCs w:val="18"/>
        </w:rPr>
        <w:t xml:space="preserve"> No. 83</w:t>
      </w:r>
      <w:r w:rsidR="004A0AF2" w:rsidRPr="00FC75C6">
        <w:rPr>
          <w:rFonts w:ascii="Arial" w:hAnsi="Arial" w:cs="Arial"/>
          <w:sz w:val="18"/>
          <w:szCs w:val="18"/>
        </w:rPr>
        <w:t xml:space="preserve"> from Building Products Innovation Council</w:t>
      </w:r>
      <w:r w:rsidR="006D6D7E">
        <w:rPr>
          <w:rFonts w:ascii="Arial" w:hAnsi="Arial" w:cs="Arial"/>
          <w:sz w:val="18"/>
          <w:szCs w:val="18"/>
        </w:rPr>
        <w:t xml:space="preserve">. </w:t>
      </w:r>
      <w:hyperlink r:id="rId5" w:history="1">
        <w:r w:rsidR="006D6D7E" w:rsidRPr="00B10C88">
          <w:rPr>
            <w:rStyle w:val="Hyperlink"/>
            <w:rFonts w:ascii="Arial" w:hAnsi="Arial" w:cs="Arial"/>
            <w:sz w:val="18"/>
            <w:szCs w:val="18"/>
          </w:rPr>
          <w:t>https://www.aph.gov.au/Parliamentary_Business/Committees/Senate/Economics/Non-conforming45th/Submissions</w:t>
        </w:r>
      </w:hyperlink>
    </w:p>
  </w:footnote>
  <w:footnote w:id="8">
    <w:p w14:paraId="41D1371C" w14:textId="75F30A41" w:rsidR="00E06272" w:rsidRDefault="00E06272">
      <w:pPr>
        <w:pStyle w:val="FootnoteText"/>
        <w:rPr>
          <w:rFonts w:ascii="Arial" w:hAnsi="Arial" w:cs="Arial"/>
          <w:sz w:val="18"/>
          <w:szCs w:val="18"/>
        </w:rPr>
      </w:pPr>
      <w:r w:rsidRPr="00FC75C6">
        <w:rPr>
          <w:rStyle w:val="FootnoteReference"/>
          <w:rFonts w:ascii="Arial" w:hAnsi="Arial" w:cs="Arial"/>
          <w:sz w:val="18"/>
          <w:szCs w:val="18"/>
        </w:rPr>
        <w:footnoteRef/>
      </w:r>
      <w:r w:rsidR="009A17CD">
        <w:rPr>
          <w:rFonts w:ascii="Arial" w:hAnsi="Arial" w:cs="Arial"/>
          <w:sz w:val="18"/>
          <w:szCs w:val="18"/>
        </w:rPr>
        <w:t xml:space="preserve">Senate </w:t>
      </w:r>
      <w:r w:rsidR="009A17CD" w:rsidRPr="00FC75C6">
        <w:rPr>
          <w:rFonts w:ascii="Arial" w:hAnsi="Arial" w:cs="Arial"/>
          <w:sz w:val="18"/>
          <w:szCs w:val="18"/>
        </w:rPr>
        <w:t xml:space="preserve">Inquiry into the effects of non-conforming building products on the Australian building and construction industry, </w:t>
      </w:r>
      <w:r w:rsidR="00EC3F08" w:rsidRPr="00FC75C6">
        <w:rPr>
          <w:rFonts w:ascii="Arial" w:hAnsi="Arial" w:cs="Arial"/>
          <w:sz w:val="18"/>
          <w:szCs w:val="18"/>
        </w:rPr>
        <w:t xml:space="preserve">Submission </w:t>
      </w:r>
      <w:r w:rsidR="00A041E7">
        <w:rPr>
          <w:rFonts w:ascii="Arial" w:hAnsi="Arial" w:cs="Arial"/>
          <w:sz w:val="18"/>
          <w:szCs w:val="18"/>
        </w:rPr>
        <w:t xml:space="preserve">No. 24 </w:t>
      </w:r>
      <w:r w:rsidR="00012B72" w:rsidRPr="00FC75C6">
        <w:rPr>
          <w:rFonts w:ascii="Arial" w:hAnsi="Arial" w:cs="Arial"/>
          <w:sz w:val="18"/>
          <w:szCs w:val="18"/>
        </w:rPr>
        <w:t xml:space="preserve">from Australian Glass and Glazing Association </w:t>
      </w:r>
    </w:p>
    <w:p w14:paraId="280F7BA3" w14:textId="77777777" w:rsidR="00F36B96" w:rsidRPr="00FC75C6" w:rsidRDefault="00D84C92" w:rsidP="00F36B96">
      <w:pPr>
        <w:pStyle w:val="FootnoteText"/>
        <w:rPr>
          <w:rFonts w:ascii="Arial" w:hAnsi="Arial" w:cs="Arial"/>
          <w:sz w:val="18"/>
          <w:szCs w:val="18"/>
        </w:rPr>
      </w:pPr>
      <w:hyperlink r:id="rId6" w:history="1">
        <w:r w:rsidR="00F36B96" w:rsidRPr="00B10C88">
          <w:rPr>
            <w:rStyle w:val="Hyperlink"/>
            <w:rFonts w:ascii="Arial" w:hAnsi="Arial" w:cs="Arial"/>
            <w:sz w:val="18"/>
            <w:szCs w:val="18"/>
          </w:rPr>
          <w:t>https://www.aph.gov.au/Parliamentary_Business/Committees/Senate/Economics/Non-conforming45th/Submissions</w:t>
        </w:r>
      </w:hyperlink>
    </w:p>
    <w:p w14:paraId="78747DEA" w14:textId="77777777" w:rsidR="00F36B96" w:rsidRDefault="00F36B96">
      <w:pPr>
        <w:pStyle w:val="FootnoteText"/>
      </w:pPr>
    </w:p>
  </w:footnote>
  <w:footnote w:id="9">
    <w:p w14:paraId="32E3CC18" w14:textId="638FC6FE" w:rsidR="00796B44" w:rsidRPr="00972D86" w:rsidRDefault="00796B44">
      <w:pPr>
        <w:pStyle w:val="FootnoteText"/>
        <w:rPr>
          <w:rFonts w:ascii="Arial" w:hAnsi="Arial" w:cs="Arial"/>
          <w:sz w:val="18"/>
          <w:szCs w:val="18"/>
        </w:rPr>
      </w:pPr>
      <w:r w:rsidRPr="00972D86">
        <w:rPr>
          <w:rStyle w:val="FootnoteReference"/>
          <w:rFonts w:ascii="Arial" w:hAnsi="Arial" w:cs="Arial"/>
          <w:sz w:val="18"/>
          <w:szCs w:val="18"/>
        </w:rPr>
        <w:footnoteRef/>
      </w:r>
      <w:r w:rsidRPr="00972D86">
        <w:rPr>
          <w:rFonts w:ascii="Arial" w:hAnsi="Arial" w:cs="Arial"/>
          <w:sz w:val="18"/>
          <w:szCs w:val="18"/>
        </w:rPr>
        <w:t xml:space="preserve"> </w:t>
      </w:r>
      <w:r w:rsidR="001B1A4B">
        <w:rPr>
          <w:rFonts w:ascii="Arial" w:hAnsi="Arial" w:cs="Arial"/>
          <w:sz w:val="18"/>
          <w:szCs w:val="18"/>
        </w:rPr>
        <w:t>Senate Economics Reference Committee</w:t>
      </w:r>
      <w:r w:rsidR="001B1A4B" w:rsidRPr="001B1A4B">
        <w:rPr>
          <w:rFonts w:ascii="Arial" w:hAnsi="Arial" w:cs="Arial"/>
          <w:i/>
          <w:iCs/>
          <w:sz w:val="18"/>
          <w:szCs w:val="18"/>
        </w:rPr>
        <w:t xml:space="preserve"> </w:t>
      </w:r>
      <w:r w:rsidR="00FC3102" w:rsidRPr="00FC0549">
        <w:rPr>
          <w:rFonts w:ascii="Arial" w:hAnsi="Arial" w:cs="Arial"/>
          <w:i/>
          <w:iCs/>
          <w:sz w:val="18"/>
          <w:szCs w:val="18"/>
        </w:rPr>
        <w:t>Non-conforming building products</w:t>
      </w:r>
      <w:r w:rsidRPr="00FC0549">
        <w:rPr>
          <w:rFonts w:ascii="Arial" w:hAnsi="Arial" w:cs="Arial"/>
          <w:i/>
          <w:iCs/>
          <w:sz w:val="18"/>
          <w:szCs w:val="18"/>
        </w:rPr>
        <w:t>: the need for a coherent and robust regulatory regime,</w:t>
      </w:r>
      <w:r w:rsidRPr="00972D86">
        <w:rPr>
          <w:rFonts w:ascii="Arial" w:hAnsi="Arial" w:cs="Arial"/>
          <w:sz w:val="18"/>
          <w:szCs w:val="18"/>
        </w:rPr>
        <w:t xml:space="preserve"> 4 December 2018, </w:t>
      </w:r>
      <w:hyperlink r:id="rId7" w:history="1">
        <w:r w:rsidR="00FC3102" w:rsidRPr="00972D86">
          <w:rPr>
            <w:rStyle w:val="Hyperlink"/>
            <w:rFonts w:ascii="Arial" w:hAnsi="Arial" w:cs="Arial"/>
            <w:sz w:val="18"/>
            <w:szCs w:val="18"/>
          </w:rPr>
          <w:t>https://www.aph.gov.au/Parliamentary_Businesshttps://www.aph.gov.au/Parliamentary_Business/Committees/Senate/Economics/Non-conforming45th/Report/Committees/Senate/Economics/Non-conforming45th/Report</w:t>
        </w:r>
      </w:hyperlink>
    </w:p>
  </w:footnote>
  <w:footnote w:id="10">
    <w:p w14:paraId="0212707A" w14:textId="27ACC08E" w:rsidR="00C42B35" w:rsidRPr="00D92872" w:rsidRDefault="00C42B35">
      <w:pPr>
        <w:pStyle w:val="FootnoteText"/>
        <w:rPr>
          <w:rFonts w:ascii="Arial" w:hAnsi="Arial" w:cs="Arial"/>
          <w:sz w:val="18"/>
          <w:szCs w:val="18"/>
        </w:rPr>
      </w:pPr>
      <w:r w:rsidRPr="00D92872">
        <w:rPr>
          <w:rStyle w:val="FootnoteReference"/>
          <w:rFonts w:ascii="Arial" w:hAnsi="Arial" w:cs="Arial"/>
          <w:sz w:val="18"/>
          <w:szCs w:val="18"/>
        </w:rPr>
        <w:footnoteRef/>
      </w:r>
      <w:r w:rsidRPr="00D92872">
        <w:rPr>
          <w:rFonts w:ascii="Arial" w:hAnsi="Arial" w:cs="Arial"/>
          <w:sz w:val="18"/>
          <w:szCs w:val="18"/>
        </w:rPr>
        <w:t xml:space="preserve"> </w:t>
      </w:r>
      <w:r w:rsidR="001A2AEF" w:rsidRPr="00D92872">
        <w:rPr>
          <w:rFonts w:ascii="Arial" w:hAnsi="Arial" w:cs="Arial"/>
          <w:sz w:val="18"/>
          <w:szCs w:val="18"/>
        </w:rPr>
        <w:t xml:space="preserve">John Rolfe, </w:t>
      </w:r>
      <w:r w:rsidR="001A2AEF" w:rsidRPr="00FC0549">
        <w:rPr>
          <w:rFonts w:ascii="Arial" w:hAnsi="Arial" w:cs="Arial"/>
          <w:i/>
          <w:iCs/>
          <w:sz w:val="18"/>
          <w:szCs w:val="18"/>
        </w:rPr>
        <w:t>'A kitchen tap sold by Aldi has been found to contain dangerous levels of lead'</w:t>
      </w:r>
      <w:r w:rsidR="001A2AEF" w:rsidRPr="00D92872">
        <w:rPr>
          <w:rFonts w:ascii="Arial" w:hAnsi="Arial" w:cs="Arial"/>
          <w:sz w:val="18"/>
          <w:szCs w:val="18"/>
        </w:rPr>
        <w:t>, News Corp Australia Network, 16 December 2017</w:t>
      </w:r>
    </w:p>
    <w:p w14:paraId="48F6B3EC" w14:textId="17BEE4D7" w:rsidR="00C42B35" w:rsidRDefault="00D84C92">
      <w:pPr>
        <w:pStyle w:val="FootnoteText"/>
      </w:pPr>
      <w:hyperlink r:id="rId8" w:history="1">
        <w:r w:rsidR="001A2AEF" w:rsidRPr="00D92872">
          <w:rPr>
            <w:rStyle w:val="Hyperlink"/>
            <w:rFonts w:ascii="Arial" w:hAnsi="Arial" w:cs="Arial"/>
            <w:sz w:val="18"/>
            <w:szCs w:val="18"/>
          </w:rPr>
          <w:t>https://www.news.com.au/finance/business/retail/a-kitchen-tap-sold-by-aldi-has-been-found-to-contain-dangerous-levels-of-lead/news-story/bdba66667e0d15fe0e6a9fa0d7c8506d</w:t>
        </w:r>
      </w:hyperlink>
    </w:p>
  </w:footnote>
  <w:footnote w:id="11">
    <w:p w14:paraId="58801208" w14:textId="2904C1D1" w:rsidR="002469A8" w:rsidRPr="0009671B" w:rsidRDefault="002469A8">
      <w:pPr>
        <w:pStyle w:val="FootnoteText"/>
        <w:rPr>
          <w:rFonts w:ascii="Arial" w:hAnsi="Arial" w:cs="Arial"/>
          <w:sz w:val="18"/>
          <w:szCs w:val="18"/>
        </w:rPr>
      </w:pPr>
      <w:r w:rsidRPr="0009671B">
        <w:rPr>
          <w:rStyle w:val="FootnoteReference"/>
          <w:rFonts w:ascii="Arial" w:hAnsi="Arial" w:cs="Arial"/>
          <w:sz w:val="18"/>
          <w:szCs w:val="18"/>
        </w:rPr>
        <w:footnoteRef/>
      </w:r>
      <w:r w:rsidRPr="0009671B" w:rsidDel="000C1DD9">
        <w:rPr>
          <w:rFonts w:ascii="Arial" w:hAnsi="Arial" w:cs="Arial"/>
          <w:sz w:val="18"/>
          <w:szCs w:val="18"/>
        </w:rPr>
        <w:t xml:space="preserve"> </w:t>
      </w:r>
      <w:r w:rsidR="00C320BE" w:rsidRPr="0009671B">
        <w:rPr>
          <w:rFonts w:ascii="Arial" w:hAnsi="Arial" w:cs="Arial"/>
          <w:sz w:val="18"/>
          <w:szCs w:val="18"/>
        </w:rPr>
        <w:t xml:space="preserve">Refer to Part 3 </w:t>
      </w:r>
      <w:r w:rsidR="00AA62C2" w:rsidRPr="0009671B">
        <w:rPr>
          <w:rFonts w:ascii="Arial" w:hAnsi="Arial" w:cs="Arial"/>
          <w:sz w:val="18"/>
          <w:szCs w:val="18"/>
        </w:rPr>
        <w:t xml:space="preserve">Investigations in the </w:t>
      </w:r>
      <w:r w:rsidR="009E64DE" w:rsidRPr="0009671B">
        <w:rPr>
          <w:rFonts w:ascii="Arial" w:hAnsi="Arial" w:cs="Arial"/>
          <w:sz w:val="18"/>
          <w:szCs w:val="18"/>
        </w:rPr>
        <w:t>Building Compliance and Enforcement Bill 2022</w:t>
      </w:r>
      <w:r w:rsidR="00471068">
        <w:rPr>
          <w:rFonts w:ascii="Arial" w:hAnsi="Arial" w:cs="Arial"/>
          <w:sz w:val="18"/>
          <w:szCs w:val="18"/>
        </w:rPr>
        <w:t>.</w:t>
      </w:r>
    </w:p>
  </w:footnote>
  <w:footnote w:id="12">
    <w:p w14:paraId="20CB5E25" w14:textId="3055019F" w:rsidR="0037167A" w:rsidRDefault="0037167A">
      <w:pPr>
        <w:pStyle w:val="FootnoteText"/>
        <w:rPr>
          <w:rFonts w:ascii="Arial" w:hAnsi="Arial" w:cs="Arial"/>
          <w:sz w:val="18"/>
          <w:szCs w:val="18"/>
        </w:rPr>
      </w:pPr>
      <w:r w:rsidRPr="003F3D9A">
        <w:rPr>
          <w:rStyle w:val="FootnoteReference"/>
          <w:rFonts w:ascii="Arial" w:hAnsi="Arial" w:cs="Arial"/>
          <w:sz w:val="18"/>
          <w:szCs w:val="18"/>
        </w:rPr>
        <w:footnoteRef/>
      </w:r>
      <w:r w:rsidRPr="003F3D9A">
        <w:rPr>
          <w:rFonts w:ascii="Arial" w:hAnsi="Arial" w:cs="Arial"/>
          <w:sz w:val="18"/>
          <w:szCs w:val="18"/>
        </w:rPr>
        <w:t xml:space="preserve"> </w:t>
      </w:r>
      <w:r w:rsidR="00BC54C0" w:rsidRPr="003F3D9A">
        <w:rPr>
          <w:rFonts w:ascii="Arial" w:hAnsi="Arial" w:cs="Arial"/>
          <w:sz w:val="18"/>
          <w:szCs w:val="18"/>
        </w:rPr>
        <w:t xml:space="preserve">QBCC </w:t>
      </w:r>
      <w:r w:rsidR="007902FA" w:rsidRPr="00682A45">
        <w:rPr>
          <w:rFonts w:ascii="Arial" w:hAnsi="Arial" w:cs="Arial"/>
          <w:sz w:val="18"/>
          <w:szCs w:val="18"/>
        </w:rPr>
        <w:t>Annual Report 2020-2021</w:t>
      </w:r>
      <w:r w:rsidR="00DE4235" w:rsidRPr="003F3D9A">
        <w:rPr>
          <w:rFonts w:ascii="Arial" w:hAnsi="Arial" w:cs="Arial"/>
          <w:sz w:val="18"/>
          <w:szCs w:val="18"/>
        </w:rPr>
        <w:t>, page 15</w:t>
      </w:r>
      <w:r w:rsidR="006A65B7">
        <w:rPr>
          <w:rFonts w:ascii="Arial" w:hAnsi="Arial" w:cs="Arial"/>
          <w:sz w:val="18"/>
          <w:szCs w:val="18"/>
        </w:rPr>
        <w:t xml:space="preserve">, </w:t>
      </w:r>
    </w:p>
    <w:p w14:paraId="2F0B6430" w14:textId="154DE356" w:rsidR="00B775E9" w:rsidRPr="003F3D9A" w:rsidRDefault="00D84C92">
      <w:pPr>
        <w:pStyle w:val="FootnoteText"/>
        <w:rPr>
          <w:rFonts w:ascii="Arial" w:hAnsi="Arial" w:cs="Arial"/>
          <w:sz w:val="18"/>
          <w:szCs w:val="18"/>
        </w:rPr>
      </w:pPr>
      <w:hyperlink r:id="rId9" w:history="1">
        <w:r w:rsidR="00FC0549" w:rsidRPr="00FC0549">
          <w:rPr>
            <w:rStyle w:val="Hyperlink"/>
            <w:rFonts w:ascii="Arial" w:hAnsi="Arial" w:cs="Arial"/>
            <w:sz w:val="18"/>
            <w:szCs w:val="18"/>
          </w:rPr>
          <w:t>https://www.qbcc.qld.gov.au/sites/default/files/2021-10/publication-qbcc-annual-report-2020-2021.pdf</w:t>
        </w:r>
      </w:hyperlink>
    </w:p>
  </w:footnote>
  <w:footnote w:id="13">
    <w:p w14:paraId="5E84BA5C" w14:textId="30735B24" w:rsidR="00723DE7" w:rsidRPr="00F539AA" w:rsidRDefault="00723DE7">
      <w:pPr>
        <w:pStyle w:val="FootnoteText"/>
        <w:rPr>
          <w:rFonts w:ascii="Arial" w:hAnsi="Arial" w:cs="Arial"/>
          <w:sz w:val="18"/>
          <w:szCs w:val="18"/>
        </w:rPr>
      </w:pPr>
      <w:r w:rsidRPr="00F539AA">
        <w:rPr>
          <w:rStyle w:val="FootnoteReference"/>
          <w:rFonts w:ascii="Arial" w:hAnsi="Arial" w:cs="Arial"/>
          <w:sz w:val="18"/>
          <w:szCs w:val="18"/>
        </w:rPr>
        <w:footnoteRef/>
      </w:r>
      <w:r w:rsidRPr="00F539AA">
        <w:rPr>
          <w:rFonts w:ascii="Arial" w:hAnsi="Arial" w:cs="Arial"/>
          <w:sz w:val="18"/>
          <w:szCs w:val="18"/>
        </w:rPr>
        <w:t xml:space="preserve"> </w:t>
      </w:r>
      <w:r w:rsidR="00B775E9">
        <w:rPr>
          <w:rFonts w:ascii="Arial" w:hAnsi="Arial" w:cs="Arial"/>
          <w:sz w:val="18"/>
          <w:szCs w:val="18"/>
        </w:rPr>
        <w:t xml:space="preserve">ABCB, </w:t>
      </w:r>
      <w:r w:rsidRPr="00FC0549">
        <w:rPr>
          <w:rFonts w:ascii="Arial" w:hAnsi="Arial" w:cs="Arial"/>
          <w:i/>
          <w:iCs/>
          <w:sz w:val="18"/>
          <w:szCs w:val="18"/>
        </w:rPr>
        <w:t>A Guide</w:t>
      </w:r>
      <w:r w:rsidR="008A33A9" w:rsidRPr="00FC0549">
        <w:rPr>
          <w:rFonts w:ascii="Arial" w:hAnsi="Arial" w:cs="Arial"/>
          <w:i/>
          <w:iCs/>
          <w:sz w:val="18"/>
          <w:szCs w:val="18"/>
        </w:rPr>
        <w:t xml:space="preserve"> to t</w:t>
      </w:r>
      <w:r w:rsidR="00E36D79" w:rsidRPr="00FC0549">
        <w:rPr>
          <w:rFonts w:ascii="Arial" w:hAnsi="Arial" w:cs="Arial"/>
          <w:i/>
          <w:iCs/>
          <w:sz w:val="18"/>
          <w:szCs w:val="18"/>
        </w:rPr>
        <w:t>he Australian Building Product Conformity</w:t>
      </w:r>
      <w:r w:rsidR="00B775E9">
        <w:rPr>
          <w:rFonts w:ascii="Arial" w:hAnsi="Arial" w:cs="Arial"/>
          <w:sz w:val="18"/>
          <w:szCs w:val="18"/>
        </w:rPr>
        <w:t>,</w:t>
      </w:r>
      <w:r w:rsidR="000A2B2E" w:rsidRPr="00F539AA">
        <w:rPr>
          <w:rFonts w:ascii="Arial" w:hAnsi="Arial" w:cs="Arial"/>
          <w:sz w:val="18"/>
          <w:szCs w:val="18"/>
        </w:rPr>
        <w:t xml:space="preserve"> </w:t>
      </w:r>
      <w:r w:rsidR="00B775E9">
        <w:rPr>
          <w:rFonts w:ascii="Arial" w:hAnsi="Arial" w:cs="Arial"/>
          <w:sz w:val="18"/>
          <w:szCs w:val="18"/>
        </w:rPr>
        <w:t xml:space="preserve">April </w:t>
      </w:r>
      <w:r w:rsidR="000A2B2E" w:rsidRPr="00F539AA">
        <w:rPr>
          <w:rFonts w:ascii="Arial" w:hAnsi="Arial" w:cs="Arial"/>
          <w:sz w:val="18"/>
          <w:szCs w:val="18"/>
        </w:rPr>
        <w:t>2018</w:t>
      </w:r>
    </w:p>
    <w:p w14:paraId="09D41133" w14:textId="2BA83F73" w:rsidR="006041D1" w:rsidRPr="00F539AA" w:rsidRDefault="00D84C92">
      <w:pPr>
        <w:pStyle w:val="FootnoteText"/>
        <w:rPr>
          <w:rFonts w:ascii="Arial" w:hAnsi="Arial" w:cs="Arial"/>
          <w:sz w:val="18"/>
          <w:szCs w:val="18"/>
        </w:rPr>
      </w:pPr>
      <w:hyperlink r:id="rId10" w:history="1">
        <w:r w:rsidR="00204D9F" w:rsidRPr="00F539AA">
          <w:rPr>
            <w:rStyle w:val="Hyperlink"/>
            <w:rFonts w:ascii="Arial" w:hAnsi="Arial" w:cs="Arial"/>
            <w:sz w:val="18"/>
            <w:szCs w:val="18"/>
          </w:rPr>
          <w:t>https://abcb.gov.au/sites/default/files/resources/2020//A_Guide_to_Australian_building_product_conformity.pdf</w:t>
        </w:r>
      </w:hyperlink>
    </w:p>
  </w:footnote>
  <w:footnote w:id="14">
    <w:p w14:paraId="4E4D448D" w14:textId="018A2449" w:rsidR="003E7526" w:rsidRDefault="003E7526" w:rsidP="003E7526">
      <w:pPr>
        <w:pStyle w:val="FootnoteText"/>
        <w:rPr>
          <w:rFonts w:ascii="Arial" w:hAnsi="Arial" w:cs="Arial"/>
          <w:sz w:val="18"/>
          <w:szCs w:val="18"/>
        </w:rPr>
      </w:pPr>
      <w:r w:rsidRPr="00F539AA">
        <w:rPr>
          <w:rStyle w:val="FootnoteReference"/>
          <w:rFonts w:ascii="Arial" w:hAnsi="Arial" w:cs="Arial"/>
          <w:sz w:val="18"/>
          <w:szCs w:val="18"/>
        </w:rPr>
        <w:footnoteRef/>
      </w:r>
      <w:r w:rsidRPr="00F539AA">
        <w:rPr>
          <w:rFonts w:ascii="Arial" w:hAnsi="Arial" w:cs="Arial"/>
          <w:sz w:val="18"/>
          <w:szCs w:val="18"/>
        </w:rPr>
        <w:t xml:space="preserve"> </w:t>
      </w:r>
      <w:r w:rsidR="00F539AA" w:rsidRPr="00F539AA">
        <w:rPr>
          <w:rFonts w:ascii="Arial" w:hAnsi="Arial" w:cs="Arial"/>
          <w:sz w:val="18"/>
          <w:szCs w:val="18"/>
        </w:rPr>
        <w:t xml:space="preserve">Senate Economic Reference </w:t>
      </w:r>
      <w:r w:rsidR="00F539AA" w:rsidRPr="00FC75C6">
        <w:rPr>
          <w:rFonts w:ascii="Arial" w:hAnsi="Arial" w:cs="Arial"/>
          <w:sz w:val="18"/>
          <w:szCs w:val="18"/>
        </w:rPr>
        <w:t>Committee</w:t>
      </w:r>
      <w:r w:rsidR="006B7973">
        <w:rPr>
          <w:rFonts w:ascii="Arial" w:hAnsi="Arial" w:cs="Arial"/>
          <w:sz w:val="18"/>
          <w:szCs w:val="18"/>
        </w:rPr>
        <w:t xml:space="preserve">, </w:t>
      </w:r>
      <w:r w:rsidR="00F539AA" w:rsidRPr="00524E9F">
        <w:rPr>
          <w:rFonts w:ascii="Arial" w:hAnsi="Arial" w:cs="Arial"/>
          <w:i/>
          <w:iCs/>
          <w:sz w:val="18"/>
          <w:szCs w:val="18"/>
        </w:rPr>
        <w:t>Inquiry into the effects of non-conforming building products on the Australian building and construction industry</w:t>
      </w:r>
      <w:r w:rsidR="006B7973">
        <w:rPr>
          <w:rFonts w:ascii="Arial" w:hAnsi="Arial" w:cs="Arial"/>
          <w:i/>
          <w:iCs/>
          <w:sz w:val="18"/>
          <w:szCs w:val="18"/>
        </w:rPr>
        <w:t xml:space="preserve">, </w:t>
      </w:r>
      <w:r w:rsidR="00F539AA" w:rsidRPr="001F0292">
        <w:rPr>
          <w:rFonts w:ascii="Arial" w:hAnsi="Arial" w:cs="Arial"/>
          <w:sz w:val="18"/>
          <w:szCs w:val="18"/>
        </w:rPr>
        <w:t xml:space="preserve">Examples of non-conforming building products - </w:t>
      </w:r>
      <w:r w:rsidR="000C7D46" w:rsidRPr="002B4818">
        <w:rPr>
          <w:rFonts w:ascii="Arial" w:hAnsi="Arial" w:cs="Arial"/>
          <w:sz w:val="18"/>
          <w:szCs w:val="18"/>
        </w:rPr>
        <w:t xml:space="preserve">Chapter 2 – Parliament of Australia </w:t>
      </w:r>
    </w:p>
    <w:p w14:paraId="5A587905" w14:textId="288EB676" w:rsidR="006F6CEE" w:rsidRPr="00CB270D" w:rsidRDefault="00D84C92" w:rsidP="003E7526">
      <w:pPr>
        <w:pStyle w:val="FootnoteText"/>
        <w:rPr>
          <w:rFonts w:ascii="Arial" w:hAnsi="Arial" w:cs="Arial"/>
        </w:rPr>
      </w:pPr>
      <w:hyperlink r:id="rId11" w:history="1">
        <w:r w:rsidR="00137A01" w:rsidRPr="00137A01">
          <w:rPr>
            <w:rStyle w:val="Hyperlink"/>
            <w:rFonts w:ascii="Arial" w:hAnsi="Arial" w:cs="Arial"/>
            <w:sz w:val="18"/>
            <w:szCs w:val="18"/>
          </w:rPr>
          <w:t>https://www.aph.gov.au/Parliamentary_Business/Committees/Senate/Economics/Non-conforming45th/Report/c02</w:t>
        </w:r>
      </w:hyperlink>
    </w:p>
  </w:footnote>
  <w:footnote w:id="15">
    <w:p w14:paraId="73D83656" w14:textId="432DA15F" w:rsidR="002B4818" w:rsidRDefault="00B56882" w:rsidP="00B56882">
      <w:pPr>
        <w:pStyle w:val="FootnoteText"/>
        <w:rPr>
          <w:rFonts w:ascii="Arial" w:hAnsi="Arial" w:cs="Arial"/>
          <w:sz w:val="18"/>
          <w:szCs w:val="18"/>
        </w:rPr>
      </w:pPr>
      <w:r w:rsidRPr="00C213C9">
        <w:rPr>
          <w:rStyle w:val="FootnoteReference"/>
          <w:rFonts w:ascii="Arial" w:hAnsi="Arial" w:cs="Arial"/>
          <w:sz w:val="18"/>
          <w:szCs w:val="18"/>
        </w:rPr>
        <w:footnoteRef/>
      </w:r>
      <w:r w:rsidRPr="00C213C9">
        <w:rPr>
          <w:rFonts w:ascii="Arial" w:hAnsi="Arial" w:cs="Arial"/>
          <w:sz w:val="18"/>
          <w:szCs w:val="18"/>
        </w:rPr>
        <w:t xml:space="preserve"> </w:t>
      </w:r>
      <w:r w:rsidR="00A139D9">
        <w:rPr>
          <w:rFonts w:ascii="Arial" w:hAnsi="Arial" w:cs="Arial"/>
          <w:sz w:val="18"/>
          <w:szCs w:val="18"/>
        </w:rPr>
        <w:t>Senate Economic Reference Committee</w:t>
      </w:r>
      <w:r w:rsidR="00524E9F">
        <w:rPr>
          <w:rFonts w:ascii="Arial" w:hAnsi="Arial" w:cs="Arial"/>
          <w:sz w:val="18"/>
          <w:szCs w:val="18"/>
        </w:rPr>
        <w:t xml:space="preserve">, </w:t>
      </w:r>
      <w:r w:rsidR="00A139D9" w:rsidRPr="00524E9F">
        <w:rPr>
          <w:rFonts w:ascii="Arial" w:hAnsi="Arial" w:cs="Arial"/>
          <w:i/>
          <w:iCs/>
          <w:sz w:val="18"/>
          <w:szCs w:val="18"/>
        </w:rPr>
        <w:t xml:space="preserve">Inquiry into the effects of non-conforming building products on the Australian </w:t>
      </w:r>
      <w:r w:rsidR="00B14978" w:rsidRPr="00524E9F">
        <w:rPr>
          <w:rFonts w:ascii="Arial" w:hAnsi="Arial" w:cs="Arial"/>
          <w:i/>
          <w:iCs/>
          <w:sz w:val="18"/>
          <w:szCs w:val="18"/>
        </w:rPr>
        <w:t>building and construction industry</w:t>
      </w:r>
      <w:r w:rsidR="00B14978" w:rsidRPr="00186192">
        <w:rPr>
          <w:rFonts w:ascii="Arial" w:hAnsi="Arial" w:cs="Arial"/>
          <w:sz w:val="18"/>
          <w:szCs w:val="18"/>
        </w:rPr>
        <w:t xml:space="preserve">, </w:t>
      </w:r>
      <w:r w:rsidR="00137A01">
        <w:rPr>
          <w:rFonts w:ascii="Arial" w:hAnsi="Arial" w:cs="Arial"/>
          <w:sz w:val="18"/>
          <w:szCs w:val="18"/>
        </w:rPr>
        <w:t>S</w:t>
      </w:r>
      <w:r w:rsidR="00B14978" w:rsidRPr="00186192">
        <w:rPr>
          <w:rFonts w:ascii="Arial" w:hAnsi="Arial" w:cs="Arial"/>
          <w:sz w:val="18"/>
          <w:szCs w:val="18"/>
        </w:rPr>
        <w:t xml:space="preserve">ubmission </w:t>
      </w:r>
      <w:r w:rsidR="00137A01">
        <w:rPr>
          <w:rFonts w:ascii="Arial" w:hAnsi="Arial" w:cs="Arial"/>
          <w:sz w:val="18"/>
          <w:szCs w:val="18"/>
        </w:rPr>
        <w:t xml:space="preserve">No. 19 </w:t>
      </w:r>
      <w:r w:rsidR="00B14978" w:rsidRPr="00186192">
        <w:rPr>
          <w:rFonts w:ascii="Arial" w:hAnsi="Arial" w:cs="Arial"/>
          <w:sz w:val="18"/>
          <w:szCs w:val="18"/>
        </w:rPr>
        <w:t>from Australian Steel Institute</w:t>
      </w:r>
    </w:p>
    <w:p w14:paraId="6152E03B" w14:textId="35F4DB5D" w:rsidR="00B56882" w:rsidRPr="002B4818" w:rsidRDefault="00D84C92" w:rsidP="00B56882">
      <w:pPr>
        <w:pStyle w:val="FootnoteText"/>
        <w:rPr>
          <w:rFonts w:ascii="Arial" w:hAnsi="Arial" w:cs="Arial"/>
          <w:sz w:val="18"/>
          <w:szCs w:val="18"/>
        </w:rPr>
      </w:pPr>
      <w:hyperlink r:id="rId12" w:history="1">
        <w:r w:rsidR="002B4818" w:rsidRPr="002B4818">
          <w:rPr>
            <w:rStyle w:val="Hyperlink"/>
            <w:rFonts w:ascii="Arial" w:hAnsi="Arial" w:cs="Arial"/>
            <w:sz w:val="18"/>
            <w:szCs w:val="18"/>
          </w:rPr>
          <w:t>https://www.aph.gov.au/Parliamentary_Business/Committees/Senate/Economics/Non-conforming45th/Submissions</w:t>
        </w:r>
      </w:hyperlink>
      <w:r w:rsidR="00B14978" w:rsidRPr="002B4818">
        <w:rPr>
          <w:rFonts w:ascii="Arial" w:hAnsi="Arial" w:cs="Arial"/>
          <w:sz w:val="18"/>
          <w:szCs w:val="18"/>
        </w:rPr>
        <w:t xml:space="preserve"> </w:t>
      </w:r>
    </w:p>
  </w:footnote>
  <w:footnote w:id="16">
    <w:p w14:paraId="1AE59CFA" w14:textId="35D0A6A9" w:rsidR="00F5480C" w:rsidRDefault="00C92813">
      <w:pPr>
        <w:pStyle w:val="FootnoteText"/>
        <w:rPr>
          <w:rFonts w:ascii="Arial" w:hAnsi="Arial" w:cs="Arial"/>
          <w:sz w:val="18"/>
          <w:szCs w:val="18"/>
        </w:rPr>
      </w:pPr>
      <w:r w:rsidRPr="003448D3">
        <w:rPr>
          <w:rStyle w:val="FootnoteReference"/>
          <w:rFonts w:ascii="Arial" w:hAnsi="Arial" w:cs="Arial"/>
          <w:sz w:val="18"/>
          <w:szCs w:val="18"/>
        </w:rPr>
        <w:footnoteRef/>
      </w:r>
      <w:r w:rsidRPr="003448D3">
        <w:rPr>
          <w:rFonts w:ascii="Arial" w:hAnsi="Arial" w:cs="Arial"/>
          <w:sz w:val="18"/>
          <w:szCs w:val="18"/>
        </w:rPr>
        <w:t xml:space="preserve"> </w:t>
      </w:r>
      <w:r w:rsidR="00BF2A0A">
        <w:rPr>
          <w:rFonts w:ascii="Arial" w:hAnsi="Arial" w:cs="Arial"/>
          <w:sz w:val="18"/>
          <w:szCs w:val="18"/>
        </w:rPr>
        <w:t xml:space="preserve">NSW Government, </w:t>
      </w:r>
      <w:r w:rsidR="00711C9D" w:rsidRPr="00C5219A">
        <w:rPr>
          <w:rFonts w:ascii="Arial" w:hAnsi="Arial" w:cs="Arial"/>
          <w:i/>
          <w:iCs/>
          <w:sz w:val="18"/>
          <w:szCs w:val="18"/>
        </w:rPr>
        <w:t xml:space="preserve">Report on the </w:t>
      </w:r>
      <w:r w:rsidR="004556BB" w:rsidRPr="00C5219A">
        <w:rPr>
          <w:rFonts w:ascii="Arial" w:hAnsi="Arial" w:cs="Arial"/>
          <w:i/>
          <w:iCs/>
          <w:sz w:val="18"/>
          <w:szCs w:val="18"/>
        </w:rPr>
        <w:t>statutory review of the Strata Schemes Development Act 2015 and the Strata Schemes Management Act 2015</w:t>
      </w:r>
      <w:r w:rsidR="00B4621E">
        <w:rPr>
          <w:rFonts w:ascii="Arial" w:hAnsi="Arial" w:cs="Arial"/>
          <w:sz w:val="18"/>
          <w:szCs w:val="18"/>
        </w:rPr>
        <w:t xml:space="preserve">, </w:t>
      </w:r>
    </w:p>
    <w:p w14:paraId="723CF7BF" w14:textId="20966F66" w:rsidR="004556BB" w:rsidRPr="003448D3" w:rsidRDefault="00D84C92">
      <w:pPr>
        <w:pStyle w:val="FootnoteText"/>
        <w:rPr>
          <w:rFonts w:ascii="Arial" w:hAnsi="Arial" w:cs="Arial"/>
          <w:sz w:val="18"/>
          <w:szCs w:val="18"/>
        </w:rPr>
      </w:pPr>
      <w:hyperlink r:id="rId13" w:history="1">
        <w:r w:rsidR="00BF2A0A" w:rsidRPr="000A21BA">
          <w:rPr>
            <w:rStyle w:val="Hyperlink"/>
            <w:rFonts w:ascii="Arial" w:hAnsi="Arial" w:cs="Arial"/>
            <w:sz w:val="18"/>
            <w:szCs w:val="18"/>
          </w:rPr>
          <w:t>https://www.parliament.nsw.gov.au/tp/files/81193/DCS%20-%20Statutory%20Review%20on%20Strata%20Scheme%20Legislation.pdf</w:t>
        </w:r>
      </w:hyperlink>
      <w:r w:rsidR="00BF2A0A">
        <w:rPr>
          <w:rFonts w:ascii="Arial" w:hAnsi="Arial" w:cs="Arial"/>
          <w:sz w:val="18"/>
          <w:szCs w:val="18"/>
        </w:rPr>
        <w:t>, page 15</w:t>
      </w:r>
    </w:p>
  </w:footnote>
  <w:footnote w:id="17">
    <w:p w14:paraId="4F1B88A4" w14:textId="4015C835" w:rsidR="004506FE" w:rsidRDefault="004506FE">
      <w:pPr>
        <w:pStyle w:val="FootnoteText"/>
        <w:rPr>
          <w:rFonts w:ascii="Arial" w:hAnsi="Arial" w:cs="Arial"/>
          <w:sz w:val="18"/>
          <w:szCs w:val="18"/>
        </w:rPr>
      </w:pPr>
      <w:r w:rsidRPr="00F049D9">
        <w:rPr>
          <w:rStyle w:val="FootnoteReference"/>
          <w:rFonts w:ascii="Arial" w:hAnsi="Arial" w:cs="Arial"/>
          <w:sz w:val="18"/>
          <w:szCs w:val="18"/>
        </w:rPr>
        <w:footnoteRef/>
      </w:r>
      <w:r w:rsidRPr="00F049D9">
        <w:rPr>
          <w:rFonts w:ascii="Arial" w:hAnsi="Arial" w:cs="Arial"/>
          <w:sz w:val="18"/>
          <w:szCs w:val="18"/>
        </w:rPr>
        <w:t xml:space="preserve"> </w:t>
      </w:r>
      <w:r w:rsidR="00F049D9" w:rsidRPr="007D0883">
        <w:rPr>
          <w:rFonts w:ascii="Arial" w:hAnsi="Arial" w:cs="Arial"/>
          <w:sz w:val="18"/>
          <w:szCs w:val="18"/>
        </w:rPr>
        <w:t>Statutory Review of the NSW Strata Schemes Law Discussion Paper,</w:t>
      </w:r>
      <w:r w:rsidR="001D566F" w:rsidRPr="00F049D9">
        <w:rPr>
          <w:rFonts w:ascii="Arial" w:hAnsi="Arial" w:cs="Arial"/>
          <w:sz w:val="18"/>
          <w:szCs w:val="18"/>
        </w:rPr>
        <w:t xml:space="preserve"> November 2020, page 7</w:t>
      </w:r>
    </w:p>
    <w:p w14:paraId="0A7295A9" w14:textId="64C4CCB9" w:rsidR="004312D8" w:rsidRPr="003448D3" w:rsidRDefault="00D84C92">
      <w:pPr>
        <w:pStyle w:val="FootnoteText"/>
        <w:rPr>
          <w:rFonts w:ascii="Arial" w:hAnsi="Arial" w:cs="Arial"/>
          <w:sz w:val="18"/>
          <w:szCs w:val="18"/>
        </w:rPr>
      </w:pPr>
      <w:hyperlink r:id="rId14" w:history="1">
        <w:r w:rsidR="00F049D9" w:rsidRPr="00F049D9">
          <w:rPr>
            <w:rStyle w:val="Hyperlink"/>
            <w:rFonts w:ascii="Arial" w:hAnsi="Arial" w:cs="Arial"/>
            <w:sz w:val="18"/>
            <w:szCs w:val="18"/>
          </w:rPr>
          <w:t>https://www.haveyoursay.nsw.gov.au/strata-statutory-review-2020</w:t>
        </w:r>
      </w:hyperlink>
    </w:p>
  </w:footnote>
  <w:footnote w:id="18">
    <w:p w14:paraId="1F9DAAB0" w14:textId="7E1FB798" w:rsidR="007C2E47" w:rsidRDefault="007C2E47">
      <w:pPr>
        <w:pStyle w:val="FootnoteText"/>
        <w:rPr>
          <w:rFonts w:ascii="Arial" w:hAnsi="Arial" w:cs="Arial"/>
          <w:sz w:val="18"/>
          <w:szCs w:val="18"/>
        </w:rPr>
      </w:pPr>
      <w:r w:rsidRPr="003448D3">
        <w:rPr>
          <w:rStyle w:val="FootnoteReference"/>
          <w:rFonts w:ascii="Arial" w:hAnsi="Arial" w:cs="Arial"/>
          <w:sz w:val="18"/>
          <w:szCs w:val="18"/>
        </w:rPr>
        <w:footnoteRef/>
      </w:r>
      <w:r w:rsidRPr="003448D3">
        <w:rPr>
          <w:rFonts w:ascii="Arial" w:hAnsi="Arial" w:cs="Arial"/>
          <w:sz w:val="18"/>
          <w:szCs w:val="18"/>
        </w:rPr>
        <w:t xml:space="preserve"> </w:t>
      </w:r>
      <w:r w:rsidR="006E50F1" w:rsidRPr="00D9203A">
        <w:rPr>
          <w:rFonts w:ascii="Arial" w:hAnsi="Arial" w:cs="Arial"/>
          <w:sz w:val="18"/>
          <w:szCs w:val="18"/>
        </w:rPr>
        <w:t>Construct NSW and Strata Community Association (NSW)</w:t>
      </w:r>
      <w:r w:rsidR="006E50F1">
        <w:rPr>
          <w:rFonts w:ascii="Arial" w:hAnsi="Arial" w:cs="Arial"/>
          <w:sz w:val="18"/>
          <w:szCs w:val="18"/>
        </w:rPr>
        <w:t xml:space="preserve">, </w:t>
      </w:r>
      <w:r w:rsidR="004312D8" w:rsidRPr="004312D8">
        <w:rPr>
          <w:rFonts w:ascii="Arial" w:hAnsi="Arial" w:cs="Arial"/>
          <w:i/>
          <w:iCs/>
          <w:sz w:val="18"/>
          <w:szCs w:val="18"/>
        </w:rPr>
        <w:t>Improving Consumer Confidence: Research Report on Serious Defects in Recently Completed Strata Buildings Across New South Wales</w:t>
      </w:r>
      <w:r w:rsidR="006E50F1" w:rsidRPr="00870E64">
        <w:rPr>
          <w:rFonts w:ascii="Arial" w:hAnsi="Arial" w:cs="Arial"/>
          <w:i/>
          <w:iCs/>
          <w:sz w:val="18"/>
          <w:szCs w:val="18"/>
        </w:rPr>
        <w:t>,</w:t>
      </w:r>
      <w:r w:rsidR="006E50F1">
        <w:rPr>
          <w:rFonts w:ascii="Arial" w:hAnsi="Arial" w:cs="Arial"/>
          <w:sz w:val="18"/>
          <w:szCs w:val="18"/>
        </w:rPr>
        <w:t xml:space="preserve"> </w:t>
      </w:r>
      <w:r w:rsidR="00353EC4" w:rsidRPr="003448D3">
        <w:rPr>
          <w:rFonts w:ascii="Arial" w:hAnsi="Arial" w:cs="Arial"/>
          <w:sz w:val="18"/>
          <w:szCs w:val="18"/>
        </w:rPr>
        <w:t>September 2021</w:t>
      </w:r>
    </w:p>
    <w:p w14:paraId="1F170D6B" w14:textId="20231D17" w:rsidR="00C5219A" w:rsidRPr="00C5219A" w:rsidRDefault="00D84C92">
      <w:pPr>
        <w:pStyle w:val="FootnoteText"/>
        <w:rPr>
          <w:rFonts w:ascii="Arial" w:hAnsi="Arial" w:cs="Arial"/>
          <w:sz w:val="18"/>
          <w:szCs w:val="18"/>
        </w:rPr>
      </w:pPr>
      <w:hyperlink r:id="rId15" w:history="1">
        <w:r w:rsidR="00C5219A" w:rsidRPr="004312D8">
          <w:rPr>
            <w:rStyle w:val="Hyperlink"/>
            <w:rFonts w:ascii="Arial" w:hAnsi="Arial" w:cs="Arial"/>
            <w:sz w:val="18"/>
            <w:szCs w:val="18"/>
          </w:rPr>
          <w:t>https://www.nsw.gov.au/sites/default/files/2021-10/Serious_defects_in_residential_apartments_research_report.pdf</w:t>
        </w:r>
      </w:hyperlink>
    </w:p>
  </w:footnote>
  <w:footnote w:id="19">
    <w:p w14:paraId="0024C215" w14:textId="5CDD9BE0" w:rsidR="00CE15F6" w:rsidRDefault="00CE15F6">
      <w:pPr>
        <w:pStyle w:val="FootnoteText"/>
        <w:rPr>
          <w:rFonts w:ascii="Arial" w:hAnsi="Arial" w:cs="Arial"/>
          <w:sz w:val="18"/>
          <w:szCs w:val="18"/>
        </w:rPr>
      </w:pPr>
      <w:r w:rsidRPr="00705958">
        <w:rPr>
          <w:rStyle w:val="FootnoteReference"/>
          <w:rFonts w:ascii="Arial" w:hAnsi="Arial" w:cs="Arial"/>
          <w:sz w:val="18"/>
          <w:szCs w:val="18"/>
        </w:rPr>
        <w:footnoteRef/>
      </w:r>
      <w:r w:rsidRPr="00705958">
        <w:rPr>
          <w:rFonts w:ascii="Arial" w:hAnsi="Arial" w:cs="Arial"/>
          <w:sz w:val="18"/>
          <w:szCs w:val="18"/>
        </w:rPr>
        <w:t xml:space="preserve"> </w:t>
      </w:r>
      <w:r w:rsidR="00335B77" w:rsidRPr="00D9203A">
        <w:rPr>
          <w:rFonts w:ascii="Arial" w:hAnsi="Arial" w:cs="Arial"/>
          <w:sz w:val="18"/>
          <w:szCs w:val="18"/>
        </w:rPr>
        <w:t>Construct NSW and Strata Community Association (NSW)</w:t>
      </w:r>
      <w:r w:rsidR="00335B77">
        <w:rPr>
          <w:rFonts w:ascii="Arial" w:hAnsi="Arial" w:cs="Arial"/>
          <w:sz w:val="18"/>
          <w:szCs w:val="18"/>
        </w:rPr>
        <w:t xml:space="preserve">, </w:t>
      </w:r>
      <w:hyperlink r:id="rId16" w:history="1">
        <w:r w:rsidRPr="00870E64">
          <w:rPr>
            <w:rStyle w:val="Hyperlink"/>
            <w:rFonts w:ascii="Arial" w:hAnsi="Arial" w:cs="Arial"/>
            <w:i/>
            <w:iCs/>
            <w:sz w:val="18"/>
            <w:szCs w:val="18"/>
          </w:rPr>
          <w:t>Improving Consumer Confidence: Research Report on Serious Defects in Recently Completed Strata Buildings Across New South Wales</w:t>
        </w:r>
      </w:hyperlink>
      <w:r w:rsidR="00711C9D">
        <w:rPr>
          <w:rFonts w:ascii="Arial" w:hAnsi="Arial" w:cs="Arial"/>
          <w:sz w:val="18"/>
          <w:szCs w:val="18"/>
        </w:rPr>
        <w:t xml:space="preserve">, </w:t>
      </w:r>
      <w:r w:rsidRPr="00D9203A">
        <w:rPr>
          <w:rFonts w:ascii="Arial" w:hAnsi="Arial" w:cs="Arial"/>
          <w:sz w:val="18"/>
          <w:szCs w:val="18"/>
        </w:rPr>
        <w:t xml:space="preserve">September 2021 </w:t>
      </w:r>
    </w:p>
    <w:p w14:paraId="3B47F3E5" w14:textId="30FE2300" w:rsidR="007C285A" w:rsidRPr="00705958" w:rsidRDefault="00D84C92">
      <w:pPr>
        <w:pStyle w:val="FootnoteText"/>
        <w:rPr>
          <w:rFonts w:ascii="Arial" w:hAnsi="Arial" w:cs="Arial"/>
          <w:sz w:val="18"/>
          <w:szCs w:val="18"/>
        </w:rPr>
      </w:pPr>
      <w:hyperlink r:id="rId17" w:history="1">
        <w:r w:rsidR="007C285A" w:rsidRPr="007C285A">
          <w:rPr>
            <w:rStyle w:val="Hyperlink"/>
            <w:rFonts w:ascii="Arial" w:hAnsi="Arial" w:cs="Arial"/>
            <w:sz w:val="18"/>
            <w:szCs w:val="18"/>
          </w:rPr>
          <w:t>https://www.nsw.gov.au/sites/default/files/2021-10/Serious_defects_in_residential_apartments_research_report.pdf</w:t>
        </w:r>
      </w:hyperlink>
    </w:p>
  </w:footnote>
  <w:footnote w:id="20">
    <w:p w14:paraId="185BAB5A" w14:textId="6EC7D270" w:rsidR="007876FF" w:rsidRDefault="007876FF" w:rsidP="007876FF">
      <w:pPr>
        <w:pStyle w:val="FootnoteText"/>
        <w:rPr>
          <w:rFonts w:ascii="Arial" w:hAnsi="Arial" w:cs="Arial"/>
          <w:sz w:val="18"/>
          <w:szCs w:val="18"/>
        </w:rPr>
      </w:pPr>
      <w:r w:rsidRPr="00F049D9">
        <w:rPr>
          <w:rStyle w:val="FootnoteReference"/>
          <w:rFonts w:ascii="Arial" w:hAnsi="Arial" w:cs="Arial"/>
          <w:sz w:val="18"/>
          <w:szCs w:val="18"/>
        </w:rPr>
        <w:footnoteRef/>
      </w:r>
      <w:r w:rsidRPr="00F049D9">
        <w:rPr>
          <w:rFonts w:ascii="Arial" w:hAnsi="Arial" w:cs="Arial"/>
          <w:sz w:val="18"/>
          <w:szCs w:val="18"/>
        </w:rPr>
        <w:t xml:space="preserve"> </w:t>
      </w:r>
      <w:r w:rsidRPr="007D0883">
        <w:rPr>
          <w:rFonts w:ascii="Arial" w:hAnsi="Arial" w:cs="Arial"/>
          <w:sz w:val="18"/>
          <w:szCs w:val="18"/>
        </w:rPr>
        <w:t>Statutory Review of the NSW Strata Schemes Law Discussion Paper</w:t>
      </w:r>
      <w:r w:rsidRPr="00F049D9">
        <w:rPr>
          <w:rFonts w:ascii="Arial" w:hAnsi="Arial" w:cs="Arial"/>
          <w:sz w:val="18"/>
          <w:szCs w:val="18"/>
        </w:rPr>
        <w:t>, November 2020, page 13</w:t>
      </w:r>
      <w:r w:rsidR="00D77998" w:rsidRPr="00F049D9">
        <w:rPr>
          <w:rFonts w:ascii="Arial" w:hAnsi="Arial" w:cs="Arial"/>
          <w:sz w:val="18"/>
          <w:szCs w:val="18"/>
        </w:rPr>
        <w:t>.</w:t>
      </w:r>
    </w:p>
    <w:p w14:paraId="7A38046F" w14:textId="7B238AF3" w:rsidR="00F049D9" w:rsidRPr="001F29E7" w:rsidRDefault="00D84C92" w:rsidP="007876FF">
      <w:pPr>
        <w:pStyle w:val="FootnoteText"/>
        <w:rPr>
          <w:rFonts w:ascii="Arial" w:hAnsi="Arial" w:cs="Arial"/>
          <w:sz w:val="18"/>
          <w:szCs w:val="18"/>
        </w:rPr>
      </w:pPr>
      <w:hyperlink r:id="rId18" w:history="1">
        <w:r w:rsidR="007D0883" w:rsidRPr="007D0883">
          <w:rPr>
            <w:rStyle w:val="Hyperlink"/>
            <w:rFonts w:ascii="Arial" w:hAnsi="Arial" w:cs="Arial"/>
            <w:sz w:val="18"/>
            <w:szCs w:val="18"/>
          </w:rPr>
          <w:t>https://www.haveyoursay.nsw.gov.au/strata-statutory-review-2020</w:t>
        </w:r>
      </w:hyperlink>
    </w:p>
    <w:p w14:paraId="798240CD" w14:textId="0FC96175" w:rsidR="007876FF" w:rsidRPr="00705958" w:rsidRDefault="007876FF">
      <w:pPr>
        <w:pStyle w:val="FootnoteText"/>
        <w:rPr>
          <w:rFonts w:ascii="Arial" w:hAnsi="Arial" w:cs="Arial"/>
          <w:sz w:val="18"/>
          <w:szCs w:val="18"/>
        </w:rPr>
      </w:pPr>
    </w:p>
  </w:footnote>
  <w:footnote w:id="21">
    <w:p w14:paraId="6B31675C" w14:textId="6891A009" w:rsidR="00251CCC" w:rsidRPr="00D77998" w:rsidRDefault="00251CCC">
      <w:pPr>
        <w:pStyle w:val="FootnoteText"/>
        <w:rPr>
          <w:rFonts w:ascii="Arial" w:hAnsi="Arial" w:cs="Arial"/>
          <w:sz w:val="18"/>
          <w:szCs w:val="18"/>
        </w:rPr>
      </w:pPr>
      <w:r w:rsidRPr="00D77998">
        <w:rPr>
          <w:rStyle w:val="FootnoteReference"/>
          <w:rFonts w:ascii="Arial" w:hAnsi="Arial" w:cs="Arial"/>
          <w:sz w:val="18"/>
          <w:szCs w:val="18"/>
        </w:rPr>
        <w:footnoteRef/>
      </w:r>
      <w:r w:rsidRPr="00D77998">
        <w:rPr>
          <w:rFonts w:ascii="Arial" w:hAnsi="Arial" w:cs="Arial"/>
          <w:sz w:val="18"/>
          <w:szCs w:val="18"/>
        </w:rPr>
        <w:t xml:space="preserve"> </w:t>
      </w:r>
      <w:r w:rsidR="00B612D2" w:rsidRPr="00D77998">
        <w:rPr>
          <w:rFonts w:ascii="Arial" w:hAnsi="Arial" w:cs="Arial"/>
          <w:sz w:val="18"/>
          <w:szCs w:val="18"/>
        </w:rPr>
        <w:t>Secretary’s Process –</w:t>
      </w:r>
      <w:hyperlink r:id="rId19" w:history="1">
        <w:r w:rsidR="005C2371" w:rsidRPr="0051116D">
          <w:rPr>
            <w:rStyle w:val="Hyperlink"/>
            <w:rFonts w:ascii="Arial" w:hAnsi="Arial" w:cs="Arial"/>
            <w:sz w:val="18"/>
            <w:szCs w:val="18"/>
          </w:rPr>
          <w:t>https://www.fairtrading.nsw.gov.au/__data/assets/word_doc/0020/370316/SBBIS_strata_inspector_panel_guidelines_Secretary.docx</w:t>
        </w:r>
      </w:hyperlink>
      <w:r w:rsidR="006B0F0A" w:rsidRPr="00D77998">
        <w:rPr>
          <w:rFonts w:ascii="Arial" w:hAnsi="Arial" w:cs="Arial"/>
          <w:sz w:val="18"/>
          <w:szCs w:val="18"/>
        </w:rPr>
        <w:t xml:space="preserve"> made under clause 45B of the </w:t>
      </w:r>
      <w:hyperlink r:id="rId20" w:anchor="sec.45B" w:history="1">
        <w:r w:rsidR="006B0F0A" w:rsidRPr="00D77998">
          <w:rPr>
            <w:rStyle w:val="Hyperlink"/>
            <w:rFonts w:ascii="Arial" w:hAnsi="Arial" w:cs="Arial"/>
            <w:sz w:val="18"/>
            <w:szCs w:val="18"/>
          </w:rPr>
          <w:t>SSM Regulation</w:t>
        </w:r>
      </w:hyperlink>
    </w:p>
  </w:footnote>
  <w:footnote w:id="22">
    <w:p w14:paraId="77FD9A07" w14:textId="77777777" w:rsidR="00272C41" w:rsidRPr="001030BD" w:rsidRDefault="00272C41">
      <w:pPr>
        <w:pStyle w:val="FootnoteText"/>
        <w:rPr>
          <w:rFonts w:ascii="Arial" w:hAnsi="Arial" w:cs="Arial"/>
          <w:sz w:val="18"/>
          <w:szCs w:val="18"/>
        </w:rPr>
      </w:pPr>
      <w:r>
        <w:rPr>
          <w:rStyle w:val="FootnoteReference"/>
        </w:rPr>
        <w:footnoteRef/>
      </w:r>
      <w:r>
        <w:t xml:space="preserve"> </w:t>
      </w:r>
      <w:r w:rsidRPr="001030BD">
        <w:rPr>
          <w:rFonts w:ascii="Arial" w:hAnsi="Arial" w:cs="Arial"/>
          <w:sz w:val="18"/>
          <w:szCs w:val="18"/>
        </w:rPr>
        <w:t xml:space="preserve">NSW Civil &amp; Administrative Tribunal Annual Report 2020-2021 </w:t>
      </w:r>
    </w:p>
    <w:p w14:paraId="5B7FE344" w14:textId="197B8E4A" w:rsidR="00272C41" w:rsidRDefault="00D84C92">
      <w:pPr>
        <w:pStyle w:val="FootnoteText"/>
      </w:pPr>
      <w:hyperlink r:id="rId21" w:history="1">
        <w:r w:rsidR="00272C41" w:rsidRPr="00D34F7D">
          <w:rPr>
            <w:rStyle w:val="Hyperlink"/>
            <w:rFonts w:ascii="Arial" w:hAnsi="Arial" w:cs="Arial"/>
            <w:sz w:val="18"/>
            <w:szCs w:val="18"/>
          </w:rPr>
          <w:t>https://ncat.nsw.gov.au/ncat/publications-and-resources/news-and-announcements/news/2021/ncat-annual-report-2020-2021.html</w:t>
        </w:r>
      </w:hyperlink>
      <w:r w:rsidR="00913DD8">
        <w:rPr>
          <w:rFonts w:ascii="Arial" w:hAnsi="Arial" w:cs="Arial"/>
          <w:sz w:val="18"/>
          <w:szCs w:val="18"/>
        </w:rPr>
        <w:t>, Appendix 6 and 8</w:t>
      </w:r>
    </w:p>
  </w:footnote>
  <w:footnote w:id="23">
    <w:p w14:paraId="4C2876F6" w14:textId="4D137022" w:rsidR="00127CBE" w:rsidRPr="00A06E3F" w:rsidRDefault="00127CBE">
      <w:pPr>
        <w:pStyle w:val="FootnoteText"/>
        <w:rPr>
          <w:rFonts w:ascii="Arial" w:hAnsi="Arial" w:cs="Arial"/>
          <w:sz w:val="18"/>
          <w:szCs w:val="18"/>
        </w:rPr>
      </w:pPr>
      <w:r w:rsidRPr="00A06E3F">
        <w:rPr>
          <w:rStyle w:val="FootnoteReference"/>
          <w:rFonts w:ascii="Arial" w:hAnsi="Arial" w:cs="Arial"/>
          <w:sz w:val="18"/>
          <w:szCs w:val="18"/>
        </w:rPr>
        <w:footnoteRef/>
      </w:r>
      <w:r w:rsidRPr="00A06E3F">
        <w:rPr>
          <w:rFonts w:ascii="Arial" w:hAnsi="Arial" w:cs="Arial"/>
          <w:sz w:val="18"/>
          <w:szCs w:val="18"/>
        </w:rPr>
        <w:t xml:space="preserve"> </w:t>
      </w:r>
      <w:r w:rsidR="00342C18" w:rsidRPr="00F063CD">
        <w:rPr>
          <w:rFonts w:ascii="Arial" w:hAnsi="Arial" w:cs="Arial"/>
          <w:sz w:val="18"/>
          <w:szCs w:val="18"/>
        </w:rPr>
        <w:t xml:space="preserve">NSW </w:t>
      </w:r>
      <w:r w:rsidR="00F304F2">
        <w:rPr>
          <w:rFonts w:ascii="Arial" w:hAnsi="Arial" w:cs="Arial"/>
          <w:sz w:val="18"/>
          <w:szCs w:val="18"/>
        </w:rPr>
        <w:t>Treasury</w:t>
      </w:r>
      <w:r w:rsidR="00342C18" w:rsidRPr="00F063CD">
        <w:rPr>
          <w:rFonts w:ascii="Arial" w:hAnsi="Arial" w:cs="Arial"/>
          <w:sz w:val="18"/>
          <w:szCs w:val="18"/>
        </w:rPr>
        <w:t xml:space="preserve">, </w:t>
      </w:r>
      <w:hyperlink r:id="rId22" w:history="1">
        <w:r w:rsidR="00555272" w:rsidRPr="00C0222E">
          <w:rPr>
            <w:rStyle w:val="Hyperlink"/>
            <w:rFonts w:ascii="Arial" w:hAnsi="Arial" w:cs="Arial"/>
            <w:i/>
            <w:color w:val="auto"/>
            <w:sz w:val="18"/>
            <w:szCs w:val="18"/>
            <w:u w:val="none"/>
          </w:rPr>
          <w:t>Productivity Commission White Paper 2021</w:t>
        </w:r>
      </w:hyperlink>
      <w:r w:rsidR="006C22DB" w:rsidRPr="00231BE9">
        <w:rPr>
          <w:rStyle w:val="Hyperlink"/>
          <w:rFonts w:ascii="Arial" w:hAnsi="Arial" w:cs="Arial"/>
          <w:color w:val="auto"/>
          <w:sz w:val="18"/>
          <w:szCs w:val="18"/>
          <w:u w:val="none"/>
        </w:rPr>
        <w:t>, May 2021</w:t>
      </w:r>
      <w:r w:rsidR="00BB7182" w:rsidRPr="00231BE9">
        <w:rPr>
          <w:rStyle w:val="Hyperlink"/>
          <w:rFonts w:ascii="Arial" w:hAnsi="Arial" w:cs="Arial"/>
          <w:color w:val="auto"/>
          <w:sz w:val="18"/>
          <w:szCs w:val="18"/>
          <w:u w:val="none"/>
        </w:rPr>
        <w:t>,</w:t>
      </w:r>
      <w:r w:rsidR="00BB7182" w:rsidRPr="00231BE9">
        <w:rPr>
          <w:rStyle w:val="Hyperlink"/>
          <w:rFonts w:ascii="Arial" w:hAnsi="Arial" w:cs="Arial"/>
          <w:color w:val="auto"/>
          <w:sz w:val="18"/>
          <w:szCs w:val="18"/>
        </w:rPr>
        <w:t xml:space="preserve"> </w:t>
      </w:r>
      <w:hyperlink r:id="rId23" w:history="1">
        <w:r w:rsidR="008A250E" w:rsidRPr="00A60BC2">
          <w:rPr>
            <w:rStyle w:val="Hyperlink"/>
            <w:rFonts w:ascii="Arial" w:hAnsi="Arial" w:cs="Arial"/>
            <w:sz w:val="18"/>
            <w:szCs w:val="18"/>
          </w:rPr>
          <w:t>https://www.productivity.nsw.gov.au/sites/default/files/2021-06/Productivity%20Commission%20White%20Paper%202021.pdf</w:t>
        </w:r>
      </w:hyperlink>
    </w:p>
  </w:footnote>
  <w:footnote w:id="24">
    <w:p w14:paraId="705FAE74" w14:textId="3975C41B" w:rsidR="00144C2C" w:rsidRPr="00D77998" w:rsidRDefault="00144C2C" w:rsidP="00144C2C">
      <w:pPr>
        <w:pStyle w:val="FootnoteText"/>
        <w:rPr>
          <w:rFonts w:ascii="Arial" w:hAnsi="Arial" w:cs="Arial"/>
          <w:sz w:val="18"/>
          <w:szCs w:val="18"/>
        </w:rPr>
      </w:pPr>
      <w:r w:rsidRPr="00D77998">
        <w:rPr>
          <w:rStyle w:val="FootnoteReference"/>
          <w:rFonts w:ascii="Arial" w:hAnsi="Arial" w:cs="Arial"/>
          <w:sz w:val="18"/>
          <w:szCs w:val="18"/>
        </w:rPr>
        <w:footnoteRef/>
      </w:r>
      <w:r w:rsidRPr="00D77998">
        <w:rPr>
          <w:rFonts w:ascii="Arial" w:hAnsi="Arial" w:cs="Arial"/>
          <w:sz w:val="18"/>
          <w:szCs w:val="18"/>
        </w:rPr>
        <w:t xml:space="preserve"> A “progress payment” is defined in section 4 of the SOP Act: </w:t>
      </w:r>
      <w:hyperlink r:id="rId24" w:anchor="sec.4" w:history="1">
        <w:r w:rsidRPr="00D77998">
          <w:rPr>
            <w:rStyle w:val="Hyperlink"/>
            <w:rFonts w:ascii="Arial" w:hAnsi="Arial" w:cs="Arial"/>
            <w:sz w:val="18"/>
            <w:szCs w:val="18"/>
          </w:rPr>
          <w:t>https://legislation.nsw.gov.au/view/html/inforce/current/act-1999-046#sec.4</w:t>
        </w:r>
      </w:hyperlink>
      <w:r w:rsidRPr="00D77998">
        <w:rPr>
          <w:rFonts w:ascii="Arial" w:hAnsi="Arial" w:cs="Arial"/>
          <w:sz w:val="18"/>
          <w:szCs w:val="18"/>
        </w:rPr>
        <w:t xml:space="preserve"> </w:t>
      </w:r>
    </w:p>
  </w:footnote>
  <w:footnote w:id="25">
    <w:p w14:paraId="20E04A5E" w14:textId="3531B986" w:rsidR="000650D9" w:rsidRPr="00D77998" w:rsidRDefault="000650D9">
      <w:pPr>
        <w:pStyle w:val="FootnoteText"/>
        <w:rPr>
          <w:rFonts w:ascii="Arial" w:hAnsi="Arial" w:cs="Arial"/>
          <w:sz w:val="18"/>
          <w:szCs w:val="18"/>
        </w:rPr>
      </w:pPr>
      <w:r w:rsidRPr="00D77998">
        <w:rPr>
          <w:rStyle w:val="FootnoteReference"/>
          <w:rFonts w:ascii="Arial" w:hAnsi="Arial" w:cs="Arial"/>
          <w:sz w:val="18"/>
          <w:szCs w:val="18"/>
        </w:rPr>
        <w:footnoteRef/>
      </w:r>
      <w:r w:rsidR="00D8128D" w:rsidRPr="00A06E3F">
        <w:rPr>
          <w:rFonts w:ascii="Arial" w:hAnsi="Arial" w:cs="Arial"/>
          <w:sz w:val="18"/>
          <w:szCs w:val="18"/>
        </w:rPr>
        <w:t xml:space="preserve"> </w:t>
      </w:r>
      <w:r w:rsidR="00911516" w:rsidRPr="00A06E3F">
        <w:rPr>
          <w:rFonts w:ascii="Arial" w:hAnsi="Arial" w:cs="Arial"/>
          <w:sz w:val="18"/>
          <w:szCs w:val="18"/>
        </w:rPr>
        <w:t xml:space="preserve"> “Construction work” is defined under section 5 of the SOP Act: </w:t>
      </w:r>
      <w:hyperlink r:id="rId25" w:anchor="sec.5" w:history="1">
        <w:r w:rsidR="00BF3743" w:rsidRPr="00D77998">
          <w:rPr>
            <w:rStyle w:val="Hyperlink"/>
            <w:rFonts w:ascii="Arial" w:hAnsi="Arial" w:cs="Arial"/>
            <w:sz w:val="18"/>
            <w:szCs w:val="18"/>
          </w:rPr>
          <w:t>https://legislation.nsw.gov.au/view/html/inforce/current/act-1999-046#sec.5</w:t>
        </w:r>
      </w:hyperlink>
      <w:r w:rsidR="00BF3743" w:rsidRPr="00D77998">
        <w:rPr>
          <w:rFonts w:ascii="Arial" w:hAnsi="Arial" w:cs="Arial"/>
          <w:sz w:val="18"/>
          <w:szCs w:val="18"/>
        </w:rPr>
        <w:t xml:space="preserve"> </w:t>
      </w:r>
    </w:p>
  </w:footnote>
  <w:footnote w:id="26">
    <w:p w14:paraId="2081124C" w14:textId="63F1D861" w:rsidR="00BF3743" w:rsidRDefault="00BF3743">
      <w:pPr>
        <w:pStyle w:val="FootnoteText"/>
      </w:pPr>
      <w:r w:rsidRPr="00D77998">
        <w:rPr>
          <w:rStyle w:val="FootnoteReference"/>
          <w:rFonts w:ascii="Arial" w:hAnsi="Arial" w:cs="Arial"/>
          <w:sz w:val="18"/>
          <w:szCs w:val="18"/>
        </w:rPr>
        <w:footnoteRef/>
      </w:r>
      <w:r w:rsidRPr="00D77998">
        <w:rPr>
          <w:rFonts w:ascii="Arial" w:hAnsi="Arial" w:cs="Arial"/>
          <w:sz w:val="18"/>
          <w:szCs w:val="18"/>
        </w:rPr>
        <w:t xml:space="preserve"> “Related goods and services” is defined in section 6 of the SOP Act:</w:t>
      </w:r>
      <w:r w:rsidR="00287AD4" w:rsidRPr="00D77998">
        <w:rPr>
          <w:rFonts w:ascii="Arial" w:hAnsi="Arial" w:cs="Arial"/>
          <w:sz w:val="18"/>
          <w:szCs w:val="18"/>
        </w:rPr>
        <w:t xml:space="preserve"> </w:t>
      </w:r>
      <w:hyperlink r:id="rId26" w:anchor="sec.6" w:history="1">
        <w:r w:rsidR="00287AD4" w:rsidRPr="00D77998">
          <w:rPr>
            <w:rStyle w:val="Hyperlink"/>
            <w:rFonts w:ascii="Arial" w:hAnsi="Arial" w:cs="Arial"/>
            <w:sz w:val="18"/>
            <w:szCs w:val="18"/>
          </w:rPr>
          <w:t>https://legislation.nsw.gov.au/view/html/inforce/current/act-1999-046#sec.6</w:t>
        </w:r>
      </w:hyperlink>
      <w:r w:rsidR="00287AD4" w:rsidRPr="00A06E3F">
        <w:rPr>
          <w:sz w:val="18"/>
          <w:szCs w:val="18"/>
        </w:rPr>
        <w:t xml:space="preserve"> </w:t>
      </w:r>
    </w:p>
  </w:footnote>
  <w:footnote w:id="27">
    <w:p w14:paraId="7902FC69" w14:textId="77777777" w:rsidR="001C72E7" w:rsidRDefault="00916576">
      <w:pPr>
        <w:pStyle w:val="FootnoteText"/>
        <w:rPr>
          <w:rFonts w:ascii="Arial" w:hAnsi="Arial" w:cs="Arial"/>
          <w:sz w:val="18"/>
          <w:szCs w:val="18"/>
        </w:rPr>
      </w:pPr>
      <w:r w:rsidRPr="00D9203A">
        <w:rPr>
          <w:rStyle w:val="FootnoteReference"/>
          <w:rFonts w:ascii="Arial" w:hAnsi="Arial" w:cs="Arial"/>
          <w:sz w:val="18"/>
          <w:szCs w:val="18"/>
        </w:rPr>
        <w:footnoteRef/>
      </w:r>
      <w:r w:rsidRPr="00D9203A">
        <w:rPr>
          <w:rFonts w:ascii="Arial" w:hAnsi="Arial" w:cs="Arial"/>
          <w:sz w:val="18"/>
          <w:szCs w:val="18"/>
        </w:rPr>
        <w:t xml:space="preserve"> The amending legislation was Schedule 2 of the SOP Regulation</w:t>
      </w:r>
      <w:r w:rsidR="00F47492" w:rsidRPr="00D9203A">
        <w:rPr>
          <w:rFonts w:ascii="Arial" w:hAnsi="Arial" w:cs="Arial"/>
          <w:sz w:val="18"/>
          <w:szCs w:val="18"/>
        </w:rPr>
        <w:t xml:space="preserve"> and the change occurred for </w:t>
      </w:r>
      <w:r w:rsidR="008A0FBC" w:rsidRPr="00D9203A">
        <w:rPr>
          <w:rFonts w:ascii="Arial" w:hAnsi="Arial" w:cs="Arial"/>
          <w:sz w:val="18"/>
          <w:szCs w:val="18"/>
        </w:rPr>
        <w:t>owner occu</w:t>
      </w:r>
      <w:r w:rsidR="00805DBA" w:rsidRPr="00D9203A">
        <w:rPr>
          <w:rFonts w:ascii="Arial" w:hAnsi="Arial" w:cs="Arial"/>
          <w:sz w:val="18"/>
          <w:szCs w:val="18"/>
        </w:rPr>
        <w:t xml:space="preserve">pier construction </w:t>
      </w:r>
      <w:r w:rsidR="00F47492" w:rsidRPr="00D9203A">
        <w:rPr>
          <w:rFonts w:ascii="Arial" w:hAnsi="Arial" w:cs="Arial"/>
          <w:sz w:val="18"/>
          <w:szCs w:val="18"/>
        </w:rPr>
        <w:t xml:space="preserve">contracts entered into from 1 March 2021. </w:t>
      </w:r>
    </w:p>
    <w:p w14:paraId="2D8584F4" w14:textId="55DF77C7" w:rsidR="00916576" w:rsidRPr="00D9203A" w:rsidRDefault="00D84C92">
      <w:pPr>
        <w:pStyle w:val="FootnoteText"/>
        <w:rPr>
          <w:rFonts w:ascii="Arial" w:hAnsi="Arial" w:cs="Arial"/>
          <w:sz w:val="18"/>
          <w:szCs w:val="18"/>
        </w:rPr>
      </w:pPr>
      <w:hyperlink r:id="rId27" w:anchor="sch.2" w:history="1">
        <w:r w:rsidR="00F47492" w:rsidRPr="00D9203A">
          <w:rPr>
            <w:rStyle w:val="Hyperlink"/>
            <w:rFonts w:ascii="Arial" w:hAnsi="Arial" w:cs="Arial"/>
            <w:sz w:val="18"/>
            <w:szCs w:val="18"/>
          </w:rPr>
          <w:t>https://legislation.nsw.gov.au/view/html/inforce/current/sl-2020-0504#sch.2</w:t>
        </w:r>
      </w:hyperlink>
      <w:r w:rsidR="00765FD1" w:rsidRPr="00ED2647">
        <w:rPr>
          <w:rFonts w:ascii="Arial" w:hAnsi="Arial" w:cs="Arial"/>
          <w:sz w:val="18"/>
          <w:szCs w:val="18"/>
        </w:rPr>
        <w:t xml:space="preserve">. </w:t>
      </w:r>
    </w:p>
  </w:footnote>
  <w:footnote w:id="28">
    <w:p w14:paraId="601844C1" w14:textId="57ADFDC8" w:rsidR="00810B73" w:rsidRDefault="00810B73" w:rsidP="00810B73">
      <w:pPr>
        <w:pStyle w:val="FootnoteText"/>
      </w:pPr>
      <w:r w:rsidRPr="00D9203A">
        <w:rPr>
          <w:rStyle w:val="FootnoteReference"/>
          <w:rFonts w:ascii="Arial" w:hAnsi="Arial" w:cs="Arial"/>
          <w:sz w:val="18"/>
          <w:szCs w:val="18"/>
        </w:rPr>
        <w:footnoteRef/>
      </w:r>
      <w:r w:rsidRPr="00ED2647">
        <w:rPr>
          <w:rFonts w:ascii="Arial" w:hAnsi="Arial" w:cs="Arial"/>
          <w:sz w:val="18"/>
          <w:szCs w:val="18"/>
        </w:rPr>
        <w:t>. John Murray AM</w:t>
      </w:r>
      <w:r w:rsidR="00761757">
        <w:rPr>
          <w:rFonts w:ascii="Arial" w:hAnsi="Arial" w:cs="Arial"/>
          <w:sz w:val="18"/>
          <w:szCs w:val="18"/>
        </w:rPr>
        <w:t xml:space="preserve">, </w:t>
      </w:r>
      <w:r w:rsidR="0019206B" w:rsidRPr="00C5219A">
        <w:rPr>
          <w:rFonts w:ascii="Arial" w:hAnsi="Arial" w:cs="Arial"/>
          <w:i/>
          <w:iCs/>
          <w:sz w:val="18"/>
          <w:szCs w:val="18"/>
        </w:rPr>
        <w:t>Review of Security of Payment Laws</w:t>
      </w:r>
      <w:r w:rsidR="00312DFD">
        <w:rPr>
          <w:rFonts w:ascii="Arial" w:hAnsi="Arial" w:cs="Arial"/>
          <w:sz w:val="18"/>
          <w:szCs w:val="18"/>
        </w:rPr>
        <w:t>, December 2017</w:t>
      </w:r>
      <w:r w:rsidR="00E9337F">
        <w:rPr>
          <w:rFonts w:ascii="Arial" w:hAnsi="Arial" w:cs="Arial"/>
          <w:sz w:val="18"/>
          <w:szCs w:val="18"/>
        </w:rPr>
        <w:t xml:space="preserve">, </w:t>
      </w:r>
      <w:hyperlink r:id="rId28" w:history="1">
        <w:r w:rsidRPr="00312DFD">
          <w:rPr>
            <w:rStyle w:val="Hyperlink"/>
            <w:rFonts w:ascii="Arial" w:hAnsi="Arial" w:cs="Arial"/>
            <w:sz w:val="18"/>
            <w:szCs w:val="18"/>
          </w:rPr>
          <w:t>https://www.ag.gov.au/sites/default/files/2020-03/review_of_security_of_payment_laws_-_final_report_published.pdf.</w:t>
        </w:r>
      </w:hyperlink>
      <w:r w:rsidRPr="00ED2647">
        <w:rPr>
          <w:sz w:val="18"/>
          <w:szCs w:val="18"/>
        </w:rPr>
        <w:t xml:space="preserve"> </w:t>
      </w:r>
    </w:p>
  </w:footnote>
  <w:footnote w:id="29">
    <w:p w14:paraId="05C73FC7" w14:textId="5CFDE267" w:rsidR="00F47492" w:rsidRPr="000D4E32" w:rsidRDefault="00F47492">
      <w:pPr>
        <w:pStyle w:val="FootnoteText"/>
        <w:rPr>
          <w:rFonts w:ascii="Arial" w:hAnsi="Arial" w:cs="Arial"/>
        </w:rPr>
      </w:pPr>
      <w:r w:rsidRPr="00D9203A">
        <w:rPr>
          <w:rStyle w:val="FootnoteReference"/>
          <w:rFonts w:ascii="Arial" w:hAnsi="Arial" w:cs="Arial"/>
          <w:sz w:val="18"/>
          <w:szCs w:val="18"/>
        </w:rPr>
        <w:footnoteRef/>
      </w:r>
      <w:r w:rsidR="00580FD3">
        <w:rPr>
          <w:rFonts w:ascii="Arial" w:hAnsi="Arial" w:cs="Arial"/>
          <w:sz w:val="18"/>
          <w:szCs w:val="18"/>
        </w:rPr>
        <w:t xml:space="preserve"> NSW Fair Trading</w:t>
      </w:r>
      <w:r w:rsidR="008268D2">
        <w:rPr>
          <w:rFonts w:ascii="Arial" w:hAnsi="Arial" w:cs="Arial"/>
          <w:sz w:val="18"/>
          <w:szCs w:val="18"/>
        </w:rPr>
        <w:t xml:space="preserve">, </w:t>
      </w:r>
      <w:r w:rsidR="00580FD3" w:rsidRPr="00C5219A">
        <w:rPr>
          <w:rFonts w:ascii="Arial" w:hAnsi="Arial" w:cs="Arial"/>
          <w:i/>
          <w:iCs/>
          <w:sz w:val="18"/>
          <w:szCs w:val="18"/>
        </w:rPr>
        <w:t>Security of Payment Guide,</w:t>
      </w:r>
      <w:r w:rsidR="00580FD3">
        <w:rPr>
          <w:rFonts w:ascii="Arial" w:hAnsi="Arial" w:cs="Arial"/>
          <w:sz w:val="18"/>
          <w:szCs w:val="18"/>
        </w:rPr>
        <w:t xml:space="preserve"> </w:t>
      </w:r>
      <w:hyperlink r:id="rId29" w:history="1">
        <w:r w:rsidRPr="00D9203A">
          <w:rPr>
            <w:rStyle w:val="Hyperlink"/>
            <w:rFonts w:ascii="Arial" w:hAnsi="Arial" w:cs="Arial"/>
            <w:sz w:val="18"/>
            <w:szCs w:val="18"/>
          </w:rPr>
          <w:t>https://www.fairtrading.nsw.gov.au/__data/assets/pdf_file/0007/967201/Security-Payment-Guide.pdf</w:t>
        </w:r>
      </w:hyperlink>
    </w:p>
  </w:footnote>
  <w:footnote w:id="30">
    <w:p w14:paraId="01541144" w14:textId="740B0B58" w:rsidR="006E511A" w:rsidRPr="005471BF" w:rsidRDefault="006E511A">
      <w:pPr>
        <w:pStyle w:val="FootnoteText"/>
        <w:rPr>
          <w:rFonts w:ascii="Arial" w:hAnsi="Arial" w:cs="Arial"/>
          <w:sz w:val="18"/>
          <w:szCs w:val="18"/>
        </w:rPr>
      </w:pPr>
      <w:r w:rsidRPr="005471BF">
        <w:rPr>
          <w:rStyle w:val="FootnoteReference"/>
          <w:rFonts w:ascii="Arial" w:hAnsi="Arial" w:cs="Arial"/>
          <w:sz w:val="18"/>
          <w:szCs w:val="18"/>
        </w:rPr>
        <w:footnoteRef/>
      </w:r>
      <w:r w:rsidR="002C18E7" w:rsidRPr="00E736D4">
        <w:rPr>
          <w:rFonts w:ascii="Arial" w:hAnsi="Arial" w:cs="Arial"/>
          <w:sz w:val="18"/>
          <w:szCs w:val="18"/>
        </w:rPr>
        <w:t xml:space="preserve"> ASIC, </w:t>
      </w:r>
      <w:r w:rsidR="002C18E7" w:rsidRPr="00C5219A">
        <w:rPr>
          <w:rFonts w:ascii="Arial" w:hAnsi="Arial" w:cs="Arial"/>
          <w:i/>
          <w:iCs/>
          <w:sz w:val="18"/>
          <w:szCs w:val="18"/>
        </w:rPr>
        <w:t>Australian Insolvency Statistics</w:t>
      </w:r>
      <w:r w:rsidR="00B57A0B">
        <w:rPr>
          <w:rFonts w:ascii="Arial" w:hAnsi="Arial" w:cs="Arial"/>
          <w:sz w:val="18"/>
          <w:szCs w:val="18"/>
        </w:rPr>
        <w:t xml:space="preserve">, </w:t>
      </w:r>
      <w:r w:rsidR="002C18E7" w:rsidRPr="00E736D4">
        <w:rPr>
          <w:rFonts w:ascii="Arial" w:hAnsi="Arial" w:cs="Arial"/>
          <w:sz w:val="18"/>
          <w:szCs w:val="18"/>
        </w:rPr>
        <w:t>April 2022</w:t>
      </w:r>
      <w:r w:rsidR="00B57A0B">
        <w:rPr>
          <w:rFonts w:ascii="Arial" w:hAnsi="Arial" w:cs="Arial"/>
          <w:sz w:val="18"/>
          <w:szCs w:val="18"/>
        </w:rPr>
        <w:t xml:space="preserve">, </w:t>
      </w:r>
      <w:r w:rsidR="002C18E7" w:rsidRPr="00E736D4">
        <w:rPr>
          <w:rFonts w:ascii="Arial" w:hAnsi="Arial" w:cs="Arial"/>
          <w:sz w:val="18"/>
          <w:szCs w:val="18"/>
        </w:rPr>
        <w:t xml:space="preserve"> </w:t>
      </w:r>
      <w:hyperlink r:id="rId30" w:history="1">
        <w:r w:rsidR="002C18E7" w:rsidRPr="00E736D4">
          <w:rPr>
            <w:rStyle w:val="Hyperlink"/>
            <w:rFonts w:ascii="Arial" w:hAnsi="Arial" w:cs="Arial"/>
            <w:sz w:val="18"/>
            <w:szCs w:val="18"/>
          </w:rPr>
          <w:t>https://download.asic.gov.au/media/jb2ioyaj/asic-insolvency-statistics-series-1a-published-1-april-2022.pdf</w:t>
        </w:r>
      </w:hyperlink>
      <w:r w:rsidR="00E736D4" w:rsidRPr="00E736D4">
        <w:rPr>
          <w:rFonts w:ascii="Arial" w:hAnsi="Arial" w:cs="Arial"/>
          <w:sz w:val="18"/>
          <w:szCs w:val="18"/>
        </w:rPr>
        <w:t>.</w:t>
      </w:r>
      <w:r w:rsidR="002C18E7" w:rsidRPr="00E736D4">
        <w:rPr>
          <w:rFonts w:ascii="Arial" w:hAnsi="Arial" w:cs="Arial"/>
          <w:sz w:val="18"/>
          <w:szCs w:val="18"/>
        </w:rPr>
        <w:t xml:space="preserve"> </w:t>
      </w:r>
    </w:p>
  </w:footnote>
  <w:footnote w:id="31">
    <w:p w14:paraId="447C6876" w14:textId="25A92324" w:rsidR="00077C9E" w:rsidRDefault="00077C9E">
      <w:pPr>
        <w:pStyle w:val="FootnoteText"/>
      </w:pPr>
      <w:r w:rsidRPr="005471BF">
        <w:rPr>
          <w:rStyle w:val="FootnoteReference"/>
          <w:rFonts w:ascii="Arial" w:hAnsi="Arial" w:cs="Arial"/>
          <w:sz w:val="18"/>
          <w:szCs w:val="18"/>
        </w:rPr>
        <w:footnoteRef/>
      </w:r>
      <w:r w:rsidR="00E736D4" w:rsidRPr="00E736D4">
        <w:rPr>
          <w:rFonts w:ascii="Arial" w:hAnsi="Arial" w:cs="Arial"/>
          <w:sz w:val="18"/>
          <w:szCs w:val="18"/>
        </w:rPr>
        <w:t xml:space="preserve"> ASIC, </w:t>
      </w:r>
      <w:r w:rsidR="00E736D4" w:rsidRPr="00C5219A">
        <w:rPr>
          <w:rFonts w:ascii="Arial" w:hAnsi="Arial" w:cs="Arial"/>
          <w:i/>
          <w:iCs/>
          <w:sz w:val="18"/>
          <w:szCs w:val="18"/>
        </w:rPr>
        <w:t>Insolvency Statistics</w:t>
      </w:r>
      <w:r w:rsidR="00B57A0B" w:rsidRPr="00C5219A">
        <w:rPr>
          <w:rFonts w:ascii="Arial" w:hAnsi="Arial" w:cs="Arial"/>
          <w:i/>
          <w:iCs/>
          <w:sz w:val="18"/>
          <w:szCs w:val="18"/>
        </w:rPr>
        <w:t xml:space="preserve">, </w:t>
      </w:r>
      <w:r w:rsidR="00E736D4" w:rsidRPr="00C5219A">
        <w:rPr>
          <w:rFonts w:ascii="Arial" w:hAnsi="Arial" w:cs="Arial"/>
          <w:i/>
          <w:iCs/>
          <w:sz w:val="18"/>
          <w:szCs w:val="18"/>
        </w:rPr>
        <w:t>2016-2019</w:t>
      </w:r>
      <w:r w:rsidR="00B57A0B">
        <w:rPr>
          <w:rFonts w:ascii="Arial" w:hAnsi="Arial" w:cs="Arial"/>
          <w:sz w:val="18"/>
          <w:szCs w:val="18"/>
        </w:rPr>
        <w:t xml:space="preserve">, </w:t>
      </w:r>
      <w:hyperlink r:id="rId31" w:anchor="3.2" w:history="1">
        <w:r w:rsidR="00E736D4" w:rsidRPr="00E736D4">
          <w:rPr>
            <w:rStyle w:val="Hyperlink"/>
            <w:rFonts w:ascii="Arial" w:hAnsi="Arial" w:cs="Arial"/>
            <w:sz w:val="18"/>
            <w:szCs w:val="18"/>
          </w:rPr>
          <w:t>https://asic.gov.au/regulatory-resources/find-a-document/statistics/insolvency-statistics/insolvency-statistics-series-3-external-administrator-reports/#3.2</w:t>
        </w:r>
      </w:hyperlink>
      <w:r w:rsidR="00E736D4" w:rsidRPr="00E736D4">
        <w:rPr>
          <w:rFonts w:ascii="Arial" w:hAnsi="Arial" w:cs="Arial"/>
          <w:sz w:val="18"/>
          <w:szCs w:val="18"/>
        </w:rPr>
        <w:t>.</w:t>
      </w:r>
      <w:r w:rsidR="00E736D4" w:rsidRPr="00E736D4">
        <w:rPr>
          <w:sz w:val="18"/>
          <w:szCs w:val="18"/>
        </w:rPr>
        <w:t xml:space="preserve"> </w:t>
      </w:r>
    </w:p>
  </w:footnote>
  <w:footnote w:id="32">
    <w:p w14:paraId="2657218B" w14:textId="3BFD8FF8" w:rsidR="00623596" w:rsidRPr="00191510" w:rsidRDefault="00623596" w:rsidP="00623596">
      <w:pPr>
        <w:pStyle w:val="FootnoteText"/>
        <w:rPr>
          <w:rFonts w:ascii="Arial" w:hAnsi="Arial" w:cs="Arial"/>
          <w:sz w:val="18"/>
          <w:szCs w:val="18"/>
        </w:rPr>
      </w:pPr>
      <w:r w:rsidRPr="00191510">
        <w:rPr>
          <w:rStyle w:val="FootnoteReference"/>
          <w:rFonts w:ascii="Arial" w:hAnsi="Arial" w:cs="Arial"/>
          <w:sz w:val="18"/>
          <w:szCs w:val="18"/>
        </w:rPr>
        <w:footnoteRef/>
      </w:r>
      <w:r w:rsidRPr="00191510">
        <w:rPr>
          <w:rFonts w:ascii="Arial" w:hAnsi="Arial" w:cs="Arial"/>
          <w:sz w:val="18"/>
          <w:szCs w:val="18"/>
        </w:rPr>
        <w:t xml:space="preserve"> Department of Finance, Services &amp; Innovation, </w:t>
      </w:r>
      <w:r w:rsidRPr="00191510">
        <w:rPr>
          <w:rFonts w:ascii="Arial" w:hAnsi="Arial" w:cs="Arial"/>
          <w:i/>
          <w:iCs/>
          <w:sz w:val="18"/>
          <w:szCs w:val="18"/>
        </w:rPr>
        <w:t>Securing Payments in the Building and Construction Industry – A Proposal for ‘Deemed’ Statutory Trust</w:t>
      </w:r>
      <w:r w:rsidR="00597D48" w:rsidRPr="00191510">
        <w:rPr>
          <w:rFonts w:ascii="Arial" w:hAnsi="Arial" w:cs="Arial"/>
          <w:i/>
          <w:iCs/>
          <w:sz w:val="18"/>
          <w:szCs w:val="18"/>
        </w:rPr>
        <w:t xml:space="preserve"> Consultation Paper</w:t>
      </w:r>
      <w:r w:rsidRPr="00191510">
        <w:rPr>
          <w:rFonts w:ascii="Arial" w:hAnsi="Arial" w:cs="Arial"/>
          <w:i/>
          <w:iCs/>
          <w:sz w:val="18"/>
          <w:szCs w:val="18"/>
        </w:rPr>
        <w:t xml:space="preserve">, </w:t>
      </w:r>
      <w:r w:rsidRPr="00191510">
        <w:rPr>
          <w:rFonts w:ascii="Arial" w:hAnsi="Arial" w:cs="Arial"/>
          <w:sz w:val="18"/>
          <w:szCs w:val="18"/>
        </w:rPr>
        <w:t xml:space="preserve">August 2018: </w:t>
      </w:r>
      <w:hyperlink r:id="rId32" w:history="1">
        <w:r w:rsidR="00597D48" w:rsidRPr="00191510">
          <w:rPr>
            <w:rStyle w:val="Hyperlink"/>
            <w:rFonts w:ascii="Arial" w:hAnsi="Arial" w:cs="Arial"/>
            <w:sz w:val="18"/>
            <w:szCs w:val="18"/>
          </w:rPr>
          <w:t>https://www.fairtrading.nsw.gov.au/__data/assets/pdf_file/0009/396522/Deemed-Statutory-Trust-Proposal-Consultation-Paper-August-2018.pdf</w:t>
        </w:r>
      </w:hyperlink>
      <w:r w:rsidR="00597D48" w:rsidRPr="00191510">
        <w:rPr>
          <w:rFonts w:ascii="Arial" w:hAnsi="Arial" w:cs="Arial"/>
          <w:sz w:val="18"/>
          <w:szCs w:val="18"/>
        </w:rPr>
        <w:t xml:space="preserve"> </w:t>
      </w:r>
    </w:p>
  </w:footnote>
  <w:footnote w:id="33">
    <w:p w14:paraId="34B9893A" w14:textId="5CDD3DAC" w:rsidR="00756B3A" w:rsidRPr="00191510" w:rsidRDefault="00756B3A">
      <w:pPr>
        <w:pStyle w:val="FootnoteText"/>
        <w:rPr>
          <w:rFonts w:ascii="Arial" w:hAnsi="Arial" w:cs="Arial"/>
        </w:rPr>
      </w:pPr>
      <w:r w:rsidRPr="00191510">
        <w:rPr>
          <w:rStyle w:val="FootnoteReference"/>
          <w:rFonts w:ascii="Arial" w:hAnsi="Arial" w:cs="Arial"/>
          <w:sz w:val="18"/>
          <w:szCs w:val="18"/>
        </w:rPr>
        <w:footnoteRef/>
      </w:r>
      <w:r w:rsidRPr="00191510">
        <w:rPr>
          <w:rFonts w:ascii="Arial" w:hAnsi="Arial" w:cs="Arial"/>
          <w:sz w:val="18"/>
          <w:szCs w:val="18"/>
        </w:rPr>
        <w:t xml:space="preserve"> HoustonKemp Economics, </w:t>
      </w:r>
      <w:r w:rsidRPr="00191510">
        <w:rPr>
          <w:rFonts w:ascii="Arial" w:hAnsi="Arial" w:cs="Arial"/>
          <w:i/>
          <w:iCs/>
          <w:sz w:val="18"/>
          <w:szCs w:val="18"/>
        </w:rPr>
        <w:t>Financial Impacts of Statutory Trusts in the Building and Construction Industry</w:t>
      </w:r>
      <w:r w:rsidRPr="00191510">
        <w:rPr>
          <w:rFonts w:ascii="Arial" w:hAnsi="Arial" w:cs="Arial"/>
          <w:sz w:val="18"/>
          <w:szCs w:val="18"/>
        </w:rPr>
        <w:t xml:space="preserve">, April 2019: </w:t>
      </w:r>
      <w:hyperlink r:id="rId33" w:history="1">
        <w:r w:rsidRPr="00191510">
          <w:rPr>
            <w:rStyle w:val="Hyperlink"/>
            <w:rFonts w:ascii="Arial" w:hAnsi="Arial" w:cs="Arial"/>
            <w:sz w:val="18"/>
            <w:szCs w:val="18"/>
          </w:rPr>
          <w:t>https://www.fairtrading.nsw.gov.au/__data/assets/pdf_file/0020/532235/HoustonKemp-Report-Financial-impacts-of-statutory-trusts-16-Jun-19.pdf</w:t>
        </w:r>
      </w:hyperlink>
      <w:r>
        <w:rPr>
          <w:rFonts w:ascii="Arial" w:hAnsi="Arial" w:cs="Arial"/>
          <w:sz w:val="18"/>
          <w:szCs w:val="18"/>
        </w:rPr>
        <w:t xml:space="preserve">. </w:t>
      </w:r>
    </w:p>
  </w:footnote>
  <w:footnote w:id="34">
    <w:p w14:paraId="76B521FE" w14:textId="13454043" w:rsidR="0094741C" w:rsidRPr="00ED14B3" w:rsidRDefault="0094741C">
      <w:pPr>
        <w:pStyle w:val="FootnoteText"/>
        <w:rPr>
          <w:rFonts w:ascii="Arial" w:hAnsi="Arial" w:cs="Arial"/>
        </w:rPr>
      </w:pPr>
      <w:r w:rsidRPr="00ED14B3">
        <w:rPr>
          <w:rStyle w:val="FootnoteReference"/>
          <w:rFonts w:ascii="Arial" w:hAnsi="Arial" w:cs="Arial"/>
          <w:sz w:val="18"/>
          <w:szCs w:val="18"/>
        </w:rPr>
        <w:footnoteRef/>
      </w:r>
      <w:r w:rsidRPr="00ED14B3">
        <w:rPr>
          <w:rFonts w:ascii="Arial" w:hAnsi="Arial" w:cs="Arial"/>
          <w:sz w:val="18"/>
          <w:szCs w:val="18"/>
        </w:rPr>
        <w:t xml:space="preserve"> Australian Bureau of Statistics</w:t>
      </w:r>
      <w:r w:rsidR="00E15044" w:rsidRPr="00ED14B3">
        <w:rPr>
          <w:rFonts w:ascii="Arial" w:hAnsi="Arial" w:cs="Arial"/>
          <w:sz w:val="18"/>
          <w:szCs w:val="18"/>
        </w:rPr>
        <w:t xml:space="preserve">, </w:t>
      </w:r>
      <w:r w:rsidR="00E15044" w:rsidRPr="00ED14B3">
        <w:rPr>
          <w:rFonts w:ascii="Arial" w:hAnsi="Arial" w:cs="Arial"/>
          <w:i/>
          <w:sz w:val="18"/>
          <w:szCs w:val="18"/>
        </w:rPr>
        <w:t>Australian Industry 2019-20 financial year</w:t>
      </w:r>
      <w:r w:rsidR="009E3C43">
        <w:rPr>
          <w:rFonts w:ascii="Arial" w:hAnsi="Arial" w:cs="Arial"/>
          <w:sz w:val="18"/>
          <w:szCs w:val="18"/>
        </w:rPr>
        <w:t>,</w:t>
      </w:r>
      <w:r w:rsidR="00563C7E">
        <w:rPr>
          <w:rFonts w:ascii="Arial" w:hAnsi="Arial" w:cs="Arial"/>
          <w:sz w:val="18"/>
          <w:szCs w:val="18"/>
        </w:rPr>
        <w:t xml:space="preserve"> </w:t>
      </w:r>
      <w:r w:rsidR="00E15044" w:rsidRPr="00ED14B3">
        <w:rPr>
          <w:rFonts w:ascii="Arial" w:hAnsi="Arial" w:cs="Arial"/>
          <w:sz w:val="18"/>
          <w:szCs w:val="18"/>
        </w:rPr>
        <w:t>May 2021</w:t>
      </w:r>
      <w:r w:rsidR="009E3C43">
        <w:rPr>
          <w:rFonts w:ascii="Arial" w:hAnsi="Arial" w:cs="Arial"/>
          <w:sz w:val="18"/>
          <w:szCs w:val="18"/>
        </w:rPr>
        <w:t xml:space="preserve">, </w:t>
      </w:r>
      <w:hyperlink r:id="rId34" w:history="1">
        <w:r w:rsidR="00E15044" w:rsidRPr="00ED14B3">
          <w:rPr>
            <w:rStyle w:val="Hyperlink"/>
            <w:rFonts w:ascii="Arial" w:hAnsi="Arial" w:cs="Arial"/>
            <w:sz w:val="18"/>
            <w:szCs w:val="18"/>
          </w:rPr>
          <w:t>https://www.abs.gov.au/statistics/industry/industry-overview/australian-industry/latest-release</w:t>
        </w:r>
      </w:hyperlink>
      <w:r w:rsidR="00E15044" w:rsidRPr="00ED14B3">
        <w:rPr>
          <w:rFonts w:ascii="Arial" w:hAnsi="Arial" w:cs="Arial"/>
          <w:sz w:val="18"/>
          <w:szCs w:val="18"/>
        </w:rPr>
        <w:t xml:space="preserve">. </w:t>
      </w:r>
    </w:p>
  </w:footnote>
  <w:footnote w:id="35">
    <w:p w14:paraId="7747848F" w14:textId="001B6E9F" w:rsidR="00223FC8" w:rsidRPr="0098678C" w:rsidRDefault="00223FC8" w:rsidP="00223FC8">
      <w:pPr>
        <w:pStyle w:val="FootnoteText"/>
        <w:rPr>
          <w:rFonts w:ascii="Arial" w:hAnsi="Arial" w:cs="Arial"/>
          <w:sz w:val="18"/>
          <w:szCs w:val="18"/>
        </w:rPr>
      </w:pPr>
      <w:r w:rsidRPr="0098678C">
        <w:rPr>
          <w:rStyle w:val="FootnoteReference"/>
          <w:rFonts w:ascii="Arial" w:hAnsi="Arial" w:cs="Arial"/>
          <w:sz w:val="18"/>
          <w:szCs w:val="18"/>
        </w:rPr>
        <w:footnoteRef/>
      </w:r>
      <w:r w:rsidRPr="0098678C">
        <w:rPr>
          <w:rFonts w:ascii="Arial" w:hAnsi="Arial" w:cs="Arial"/>
          <w:sz w:val="18"/>
          <w:szCs w:val="18"/>
        </w:rPr>
        <w:t xml:space="preserve"> NSW Innovation and Productivity Council, </w:t>
      </w:r>
      <w:r w:rsidRPr="0098678C">
        <w:rPr>
          <w:rFonts w:ascii="Arial" w:hAnsi="Arial" w:cs="Arial"/>
          <w:i/>
          <w:iCs/>
          <w:sz w:val="18"/>
          <w:szCs w:val="18"/>
        </w:rPr>
        <w:t>Business Size Report</w:t>
      </w:r>
      <w:r w:rsidR="006B2233" w:rsidRPr="0098678C">
        <w:rPr>
          <w:rFonts w:ascii="Arial" w:hAnsi="Arial" w:cs="Arial"/>
          <w:i/>
          <w:iCs/>
          <w:sz w:val="18"/>
          <w:szCs w:val="18"/>
        </w:rPr>
        <w:t xml:space="preserve">, </w:t>
      </w:r>
      <w:r w:rsidRPr="0098678C">
        <w:rPr>
          <w:rFonts w:ascii="Arial" w:hAnsi="Arial" w:cs="Arial"/>
          <w:sz w:val="18"/>
          <w:szCs w:val="18"/>
        </w:rPr>
        <w:t>June 2019</w:t>
      </w:r>
      <w:r w:rsidRPr="0098678C" w:rsidDel="0043060A">
        <w:rPr>
          <w:rFonts w:ascii="Arial" w:hAnsi="Arial" w:cs="Arial"/>
          <w:sz w:val="18"/>
          <w:szCs w:val="18"/>
        </w:rPr>
        <w:t xml:space="preserve"> </w:t>
      </w:r>
      <w:hyperlink r:id="rId35" w:history="1">
        <w:r w:rsidR="006B2233" w:rsidRPr="0098678C">
          <w:rPr>
            <w:rStyle w:val="Hyperlink"/>
            <w:rFonts w:ascii="Arial" w:hAnsi="Arial" w:cs="Arial"/>
            <w:sz w:val="18"/>
            <w:szCs w:val="18"/>
          </w:rPr>
          <w:t>https://www.investment.nsw.gov.au/assets/Uploads/files/IPC/Full-Report-Business-Size-Report.pdf</w:t>
        </w:r>
      </w:hyperlink>
      <w:r w:rsidR="006B2233" w:rsidRPr="0098678C">
        <w:rPr>
          <w:rFonts w:ascii="Arial" w:hAnsi="Arial" w:cs="Arial"/>
          <w:sz w:val="18"/>
          <w:szCs w:val="18"/>
        </w:rPr>
        <w:t xml:space="preserve">, </w:t>
      </w:r>
      <w:r w:rsidRPr="0098678C">
        <w:rPr>
          <w:rFonts w:ascii="Arial" w:hAnsi="Arial" w:cs="Arial"/>
          <w:sz w:val="18"/>
          <w:szCs w:val="18"/>
        </w:rPr>
        <w:t>page 10.</w:t>
      </w:r>
    </w:p>
  </w:footnote>
  <w:footnote w:id="36">
    <w:p w14:paraId="0CBA71EA" w14:textId="6983BF20" w:rsidR="00223FC8" w:rsidRDefault="00223FC8" w:rsidP="00223FC8">
      <w:pPr>
        <w:pStyle w:val="FootnoteText"/>
      </w:pPr>
      <w:r w:rsidRPr="0098678C">
        <w:rPr>
          <w:rStyle w:val="FootnoteReference"/>
          <w:rFonts w:ascii="Arial" w:hAnsi="Arial" w:cs="Arial"/>
          <w:sz w:val="18"/>
          <w:szCs w:val="18"/>
        </w:rPr>
        <w:footnoteRef/>
      </w:r>
      <w:r w:rsidR="0098678C" w:rsidRPr="0098678C">
        <w:rPr>
          <w:rFonts w:ascii="Arial" w:hAnsi="Arial" w:cs="Arial"/>
          <w:sz w:val="18"/>
          <w:szCs w:val="18"/>
        </w:rPr>
        <w:t>Ibid.</w:t>
      </w:r>
    </w:p>
  </w:footnote>
  <w:footnote w:id="37">
    <w:p w14:paraId="4FBCCE59" w14:textId="4BB7A188" w:rsidR="006E3337" w:rsidRPr="00487BE8" w:rsidRDefault="006E3337" w:rsidP="006E3337">
      <w:pPr>
        <w:pStyle w:val="FootnoteText"/>
        <w:rPr>
          <w:rFonts w:ascii="Arial" w:hAnsi="Arial" w:cs="Arial"/>
          <w:sz w:val="18"/>
          <w:szCs w:val="18"/>
        </w:rPr>
      </w:pPr>
      <w:r w:rsidRPr="00D9203A">
        <w:rPr>
          <w:rStyle w:val="FootnoteReference"/>
          <w:rFonts w:ascii="Arial" w:hAnsi="Arial" w:cs="Arial"/>
          <w:sz w:val="18"/>
          <w:szCs w:val="18"/>
        </w:rPr>
        <w:footnoteRef/>
      </w:r>
      <w:r w:rsidR="00606B76" w:rsidRPr="00D9203A">
        <w:rPr>
          <w:rFonts w:ascii="Arial" w:hAnsi="Arial" w:cs="Arial"/>
          <w:sz w:val="18"/>
          <w:szCs w:val="18"/>
        </w:rPr>
        <w:t xml:space="preserve"> </w:t>
      </w:r>
      <w:r w:rsidR="00606B76" w:rsidRPr="008137D1">
        <w:rPr>
          <w:rFonts w:ascii="Arial" w:hAnsi="Arial" w:cs="Arial"/>
          <w:sz w:val="18"/>
          <w:szCs w:val="18"/>
        </w:rPr>
        <w:t>SOP Act, section 22(5)</w:t>
      </w:r>
      <w:r w:rsidR="00614297" w:rsidRPr="008137D1">
        <w:rPr>
          <w:rFonts w:ascii="Arial" w:hAnsi="Arial" w:cs="Arial"/>
          <w:sz w:val="18"/>
          <w:szCs w:val="18"/>
        </w:rPr>
        <w:t xml:space="preserve">, </w:t>
      </w:r>
      <w:r w:rsidR="00614297" w:rsidRPr="00614297">
        <w:t xml:space="preserve"> </w:t>
      </w:r>
      <w:hyperlink r:id="rId36" w:history="1">
        <w:r w:rsidR="00614297" w:rsidRPr="00563C7E">
          <w:rPr>
            <w:rStyle w:val="Hyperlink"/>
            <w:rFonts w:ascii="Arial" w:hAnsi="Arial" w:cs="Arial"/>
            <w:sz w:val="18"/>
            <w:szCs w:val="18"/>
          </w:rPr>
          <w:t>https://legislation.nsw.gov.au/view/html/inforce/current/act-1999-046#sec.22</w:t>
        </w:r>
      </w:hyperlink>
    </w:p>
  </w:footnote>
  <w:footnote w:id="38">
    <w:p w14:paraId="5849E36F" w14:textId="1BE17CD9" w:rsidR="004B1364" w:rsidRDefault="00C919C6">
      <w:pPr>
        <w:pStyle w:val="FootnoteText"/>
        <w:rPr>
          <w:rFonts w:ascii="Arial" w:hAnsi="Arial" w:cs="Arial"/>
          <w:sz w:val="18"/>
          <w:szCs w:val="18"/>
        </w:rPr>
      </w:pPr>
      <w:r w:rsidRPr="00D9203A">
        <w:rPr>
          <w:rStyle w:val="FootnoteReference"/>
          <w:rFonts w:ascii="Arial" w:hAnsi="Arial" w:cs="Arial"/>
          <w:sz w:val="18"/>
          <w:szCs w:val="18"/>
        </w:rPr>
        <w:footnoteRef/>
      </w:r>
      <w:r w:rsidRPr="00D9203A">
        <w:rPr>
          <w:rFonts w:ascii="Arial" w:hAnsi="Arial" w:cs="Arial"/>
          <w:sz w:val="18"/>
          <w:szCs w:val="18"/>
        </w:rPr>
        <w:t xml:space="preserve"> </w:t>
      </w:r>
      <w:r w:rsidR="004B1364">
        <w:rPr>
          <w:rFonts w:ascii="Arial" w:hAnsi="Arial" w:cs="Arial"/>
          <w:sz w:val="18"/>
          <w:szCs w:val="18"/>
        </w:rPr>
        <w:t>J</w:t>
      </w:r>
      <w:r w:rsidR="00F30806">
        <w:rPr>
          <w:rFonts w:ascii="Arial" w:hAnsi="Arial" w:cs="Arial"/>
          <w:sz w:val="18"/>
          <w:szCs w:val="18"/>
        </w:rPr>
        <w:t>ohn</w:t>
      </w:r>
      <w:r w:rsidR="004B1364">
        <w:rPr>
          <w:rFonts w:ascii="Arial" w:hAnsi="Arial" w:cs="Arial"/>
          <w:sz w:val="18"/>
          <w:szCs w:val="18"/>
        </w:rPr>
        <w:t xml:space="preserve"> </w:t>
      </w:r>
      <w:r w:rsidR="003569DB">
        <w:rPr>
          <w:rFonts w:ascii="Arial" w:hAnsi="Arial" w:cs="Arial"/>
          <w:sz w:val="18"/>
          <w:szCs w:val="18"/>
        </w:rPr>
        <w:t xml:space="preserve">Murray </w:t>
      </w:r>
      <w:r w:rsidR="007B69E3">
        <w:rPr>
          <w:rFonts w:ascii="Arial" w:hAnsi="Arial" w:cs="Arial"/>
          <w:sz w:val="18"/>
          <w:szCs w:val="18"/>
        </w:rPr>
        <w:t xml:space="preserve">AM, </w:t>
      </w:r>
      <w:r w:rsidR="007B69E3" w:rsidRPr="008511D4">
        <w:rPr>
          <w:rFonts w:ascii="Arial" w:hAnsi="Arial" w:cs="Arial"/>
          <w:i/>
          <w:iCs/>
          <w:sz w:val="18"/>
          <w:szCs w:val="18"/>
        </w:rPr>
        <w:t>Review of Security of Payment Laws</w:t>
      </w:r>
      <w:r w:rsidR="007B69E3">
        <w:rPr>
          <w:rFonts w:ascii="Arial" w:hAnsi="Arial" w:cs="Arial"/>
          <w:sz w:val="18"/>
          <w:szCs w:val="18"/>
        </w:rPr>
        <w:t>, December 2017</w:t>
      </w:r>
      <w:r w:rsidRPr="00D9203A">
        <w:rPr>
          <w:rFonts w:ascii="Arial" w:hAnsi="Arial" w:cs="Arial"/>
          <w:sz w:val="18"/>
          <w:szCs w:val="18"/>
        </w:rPr>
        <w:t>, page 200</w:t>
      </w:r>
    </w:p>
    <w:p w14:paraId="31A0A28F" w14:textId="6C1584A9" w:rsidR="00C919C6" w:rsidRPr="000F6D90" w:rsidRDefault="004B1364">
      <w:pPr>
        <w:pStyle w:val="FootnoteText"/>
        <w:rPr>
          <w:rFonts w:ascii="Arial" w:hAnsi="Arial" w:cs="Arial"/>
        </w:rPr>
      </w:pPr>
      <w:r>
        <w:rPr>
          <w:rFonts w:ascii="Arial" w:hAnsi="Arial" w:cs="Arial"/>
          <w:sz w:val="18"/>
          <w:szCs w:val="18"/>
        </w:rPr>
        <w:t xml:space="preserve"> </w:t>
      </w:r>
      <w:hyperlink r:id="rId37" w:history="1">
        <w:r w:rsidRPr="00563C7E">
          <w:rPr>
            <w:rStyle w:val="Hyperlink"/>
            <w:rFonts w:ascii="Arial" w:hAnsi="Arial" w:cs="Arial"/>
            <w:sz w:val="18"/>
            <w:szCs w:val="18"/>
          </w:rPr>
          <w:t>https://www.ag.gov.au/sites/default/files/2020-03/review_of_security_of_payment_laws_-_final_report_published.pdf</w:t>
        </w:r>
      </w:hyperlink>
    </w:p>
  </w:footnote>
  <w:footnote w:id="39">
    <w:p w14:paraId="50C0D0DD" w14:textId="14CCC6C0" w:rsidR="00C9283E" w:rsidRPr="00766FF7" w:rsidRDefault="00C9283E">
      <w:pPr>
        <w:pStyle w:val="FootnoteText"/>
        <w:rPr>
          <w:rFonts w:ascii="Arial" w:hAnsi="Arial" w:cs="Arial"/>
          <w:sz w:val="18"/>
          <w:szCs w:val="18"/>
        </w:rPr>
      </w:pPr>
      <w:r w:rsidRPr="00766FF7">
        <w:rPr>
          <w:rStyle w:val="FootnoteReference"/>
          <w:rFonts w:ascii="Arial" w:hAnsi="Arial" w:cs="Arial"/>
          <w:sz w:val="18"/>
          <w:szCs w:val="18"/>
        </w:rPr>
        <w:footnoteRef/>
      </w:r>
      <w:r w:rsidRPr="00766FF7">
        <w:rPr>
          <w:rFonts w:ascii="Arial" w:hAnsi="Arial" w:cs="Arial"/>
          <w:sz w:val="18"/>
          <w:szCs w:val="18"/>
        </w:rPr>
        <w:t xml:space="preserve"> SOP Act, section 22(1)(a)</w:t>
      </w:r>
      <w:r w:rsidR="00614297">
        <w:rPr>
          <w:rFonts w:ascii="Arial" w:hAnsi="Arial" w:cs="Arial"/>
          <w:sz w:val="18"/>
          <w:szCs w:val="18"/>
        </w:rPr>
        <w:t xml:space="preserve">, </w:t>
      </w:r>
      <w:hyperlink r:id="rId38" w:anchor="sec.22" w:history="1">
        <w:r w:rsidRPr="00766FF7">
          <w:rPr>
            <w:rStyle w:val="Hyperlink"/>
            <w:rFonts w:ascii="Arial" w:hAnsi="Arial" w:cs="Arial"/>
            <w:sz w:val="18"/>
            <w:szCs w:val="18"/>
          </w:rPr>
          <w:t>https://legislation.nsw.gov.au/view/html/inforce/current/act-1999-046#sec.22</w:t>
        </w:r>
      </w:hyperlink>
    </w:p>
  </w:footnote>
  <w:footnote w:id="40">
    <w:p w14:paraId="68C0D000" w14:textId="66FA9FC5" w:rsidR="00C9283E" w:rsidRDefault="00C9283E">
      <w:pPr>
        <w:pStyle w:val="FootnoteText"/>
      </w:pPr>
      <w:r w:rsidRPr="00766FF7">
        <w:rPr>
          <w:rStyle w:val="FootnoteReference"/>
          <w:rFonts w:ascii="Arial" w:hAnsi="Arial" w:cs="Arial"/>
          <w:sz w:val="18"/>
          <w:szCs w:val="18"/>
        </w:rPr>
        <w:footnoteRef/>
      </w:r>
      <w:r w:rsidRPr="00766FF7">
        <w:rPr>
          <w:rFonts w:ascii="Arial" w:hAnsi="Arial" w:cs="Arial"/>
          <w:sz w:val="18"/>
          <w:szCs w:val="18"/>
        </w:rPr>
        <w:t xml:space="preserve"> SOP Act, section 14(2)(b)</w:t>
      </w:r>
      <w:r w:rsidR="00614297">
        <w:rPr>
          <w:rFonts w:ascii="Arial" w:hAnsi="Arial" w:cs="Arial"/>
          <w:sz w:val="18"/>
          <w:szCs w:val="18"/>
        </w:rPr>
        <w:t xml:space="preserve">, </w:t>
      </w:r>
      <w:r w:rsidRPr="00766FF7">
        <w:rPr>
          <w:rFonts w:ascii="Arial" w:hAnsi="Arial" w:cs="Arial"/>
          <w:sz w:val="18"/>
          <w:szCs w:val="18"/>
        </w:rPr>
        <w:t xml:space="preserve"> </w:t>
      </w:r>
      <w:hyperlink r:id="rId39" w:anchor="sec.14" w:history="1">
        <w:r w:rsidRPr="00766FF7">
          <w:rPr>
            <w:rStyle w:val="Hyperlink"/>
            <w:rFonts w:ascii="Arial" w:hAnsi="Arial" w:cs="Arial"/>
            <w:sz w:val="18"/>
            <w:szCs w:val="18"/>
          </w:rPr>
          <w:t>https://legislation.nsw.gov.au/view/html/inforce/current/act-1999-046#sec.14</w:t>
        </w:r>
      </w:hyperlink>
    </w:p>
  </w:footnote>
  <w:footnote w:id="41">
    <w:p w14:paraId="27F574CA" w14:textId="69DBF40D" w:rsidR="00B3694A" w:rsidRDefault="00FF5B81">
      <w:pPr>
        <w:pStyle w:val="FootnoteText"/>
        <w:rPr>
          <w:rFonts w:ascii="Arial" w:hAnsi="Arial" w:cs="Arial"/>
          <w:sz w:val="18"/>
          <w:szCs w:val="18"/>
        </w:rPr>
      </w:pPr>
      <w:r w:rsidRPr="0096545C">
        <w:rPr>
          <w:rStyle w:val="FootnoteReference"/>
          <w:rFonts w:ascii="Arial" w:hAnsi="Arial" w:cs="Arial"/>
          <w:sz w:val="18"/>
          <w:szCs w:val="18"/>
        </w:rPr>
        <w:footnoteRef/>
      </w:r>
      <w:r w:rsidR="00D26327">
        <w:rPr>
          <w:rFonts w:ascii="Arial" w:hAnsi="Arial" w:cs="Arial"/>
          <w:sz w:val="18"/>
          <w:szCs w:val="18"/>
        </w:rPr>
        <w:t xml:space="preserve">Victorian Building Authority, </w:t>
      </w:r>
      <w:r w:rsidR="00856650" w:rsidRPr="008511D4">
        <w:rPr>
          <w:rFonts w:ascii="Arial" w:hAnsi="Arial" w:cs="Arial"/>
          <w:i/>
          <w:iCs/>
          <w:sz w:val="18"/>
          <w:szCs w:val="18"/>
        </w:rPr>
        <w:t>Adjudication Activity Statistics</w:t>
      </w:r>
      <w:r w:rsidR="00856650">
        <w:rPr>
          <w:rFonts w:ascii="Arial" w:hAnsi="Arial" w:cs="Arial"/>
          <w:sz w:val="18"/>
          <w:szCs w:val="18"/>
        </w:rPr>
        <w:t xml:space="preserve">, 2020-2021 financial year, </w:t>
      </w:r>
    </w:p>
    <w:p w14:paraId="4108207C" w14:textId="37D042C6" w:rsidR="00FF5B81" w:rsidRPr="0096545C" w:rsidRDefault="00D84C92">
      <w:pPr>
        <w:pStyle w:val="FootnoteText"/>
        <w:rPr>
          <w:rFonts w:ascii="Arial" w:hAnsi="Arial" w:cs="Arial"/>
          <w:sz w:val="18"/>
          <w:szCs w:val="18"/>
        </w:rPr>
      </w:pPr>
      <w:hyperlink r:id="rId40" w:history="1">
        <w:r w:rsidR="003D01CE" w:rsidRPr="00856650">
          <w:rPr>
            <w:rStyle w:val="Hyperlink"/>
            <w:rFonts w:ascii="Arial" w:hAnsi="Arial" w:cs="Arial"/>
            <w:sz w:val="18"/>
            <w:szCs w:val="18"/>
          </w:rPr>
          <w:t>https://www.vba.vic.gov.au/__data/assets/pdf_file/0014/146021/Adjudication-Activity-Statistics-2020-2021.PDF</w:t>
        </w:r>
      </w:hyperlink>
    </w:p>
  </w:footnote>
  <w:footnote w:id="42">
    <w:p w14:paraId="526AF706" w14:textId="1C11094D" w:rsidR="00DB5180" w:rsidRPr="00417ECD" w:rsidRDefault="00DB5180">
      <w:pPr>
        <w:pStyle w:val="FootnoteText"/>
        <w:rPr>
          <w:rFonts w:ascii="Arial" w:hAnsi="Arial" w:cs="Arial"/>
        </w:rPr>
      </w:pPr>
      <w:r w:rsidRPr="004C6D70">
        <w:rPr>
          <w:rStyle w:val="FootnoteReference"/>
          <w:rFonts w:ascii="Arial" w:hAnsi="Arial" w:cs="Arial"/>
          <w:sz w:val="18"/>
          <w:szCs w:val="18"/>
        </w:rPr>
        <w:footnoteRef/>
      </w:r>
      <w:r w:rsidR="00401552" w:rsidRPr="004C6D70">
        <w:rPr>
          <w:rFonts w:ascii="Arial" w:hAnsi="Arial" w:cs="Arial"/>
          <w:sz w:val="18"/>
          <w:szCs w:val="18"/>
        </w:rPr>
        <w:t xml:space="preserve"> Commerce WA, </w:t>
      </w:r>
      <w:r w:rsidR="00401552" w:rsidRPr="001F56C4">
        <w:rPr>
          <w:rFonts w:ascii="Arial" w:hAnsi="Arial" w:cs="Arial"/>
          <w:i/>
          <w:iCs/>
          <w:sz w:val="18"/>
          <w:szCs w:val="18"/>
        </w:rPr>
        <w:t xml:space="preserve">Final Report to the Minister for Commerce Security of Payment Reform in the WA Building and Construction Industry </w:t>
      </w:r>
      <w:r w:rsidR="00401552" w:rsidRPr="008511D4">
        <w:rPr>
          <w:rFonts w:ascii="Arial" w:hAnsi="Arial" w:cs="Arial"/>
          <w:sz w:val="18"/>
          <w:szCs w:val="18"/>
        </w:rPr>
        <w:t>by John Fiocco</w:t>
      </w:r>
      <w:r w:rsidR="0016151B">
        <w:rPr>
          <w:rFonts w:ascii="Arial" w:hAnsi="Arial" w:cs="Arial"/>
          <w:i/>
          <w:iCs/>
          <w:sz w:val="18"/>
          <w:szCs w:val="18"/>
        </w:rPr>
        <w:t xml:space="preserve">, </w:t>
      </w:r>
      <w:r w:rsidR="00401552" w:rsidRPr="004C6D70">
        <w:rPr>
          <w:rFonts w:ascii="Arial" w:hAnsi="Arial" w:cs="Arial"/>
          <w:sz w:val="18"/>
          <w:szCs w:val="18"/>
        </w:rPr>
        <w:t>October, 2018</w:t>
      </w:r>
      <w:r w:rsidR="00401552" w:rsidRPr="00401552">
        <w:t xml:space="preserve"> </w:t>
      </w:r>
      <w:hyperlink r:id="rId41" w:history="1">
        <w:r w:rsidRPr="0041592B">
          <w:rPr>
            <w:rStyle w:val="Hyperlink"/>
            <w:rFonts w:ascii="Arial" w:hAnsi="Arial" w:cs="Arial"/>
            <w:sz w:val="18"/>
            <w:szCs w:val="18"/>
          </w:rPr>
          <w:t>https://www.commerce.wa.gov.au/sites/default/files/atoms/files/final_report_-_security_of_payment_reform_in_the_wa_building_and_construction_industry.pdf</w:t>
        </w:r>
      </w:hyperlink>
      <w:r w:rsidR="00401552">
        <w:rPr>
          <w:rFonts w:ascii="Arial" w:hAnsi="Arial" w:cs="Arial"/>
          <w:sz w:val="18"/>
          <w:szCs w:val="18"/>
        </w:rPr>
        <w:t xml:space="preserve">. </w:t>
      </w:r>
    </w:p>
  </w:footnote>
  <w:footnote w:id="43">
    <w:p w14:paraId="5BC99C87" w14:textId="00FED102" w:rsidR="00C40864" w:rsidRPr="001B38B3" w:rsidRDefault="00C40864">
      <w:pPr>
        <w:pStyle w:val="FootnoteText"/>
        <w:rPr>
          <w:rFonts w:ascii="Arial" w:hAnsi="Arial" w:cs="Arial"/>
          <w:sz w:val="18"/>
          <w:szCs w:val="18"/>
        </w:rPr>
      </w:pPr>
      <w:r w:rsidRPr="005471BF">
        <w:rPr>
          <w:rStyle w:val="FootnoteReference"/>
          <w:rFonts w:ascii="Arial" w:hAnsi="Arial" w:cs="Arial"/>
          <w:sz w:val="18"/>
          <w:szCs w:val="18"/>
        </w:rPr>
        <w:footnoteRef/>
      </w:r>
      <w:r w:rsidRPr="005471BF">
        <w:rPr>
          <w:rFonts w:ascii="Arial" w:hAnsi="Arial" w:cs="Arial"/>
          <w:sz w:val="18"/>
          <w:szCs w:val="18"/>
        </w:rPr>
        <w:t xml:space="preserve"> </w:t>
      </w:r>
      <w:r w:rsidR="00C875AF">
        <w:rPr>
          <w:rFonts w:ascii="Arial" w:hAnsi="Arial" w:cs="Arial"/>
          <w:sz w:val="18"/>
          <w:szCs w:val="18"/>
        </w:rPr>
        <w:t>NSW Fair Trad</w:t>
      </w:r>
      <w:r w:rsidR="00C875AF" w:rsidRPr="00C875AF">
        <w:rPr>
          <w:rFonts w:ascii="Arial" w:hAnsi="Arial" w:cs="Arial"/>
          <w:sz w:val="18"/>
          <w:szCs w:val="18"/>
        </w:rPr>
        <w:t xml:space="preserve">ing, </w:t>
      </w:r>
      <w:r w:rsidR="00C875AF" w:rsidRPr="001B38B3">
        <w:rPr>
          <w:rFonts w:ascii="Arial" w:hAnsi="Arial" w:cs="Arial"/>
          <w:i/>
          <w:sz w:val="18"/>
          <w:szCs w:val="18"/>
        </w:rPr>
        <w:t>NSW Adjudication Statistics Quarterly Report</w:t>
      </w:r>
      <w:r w:rsidR="0016151B">
        <w:rPr>
          <w:rFonts w:ascii="Arial" w:hAnsi="Arial" w:cs="Arial"/>
          <w:iCs/>
          <w:sz w:val="18"/>
          <w:szCs w:val="18"/>
        </w:rPr>
        <w:t>,</w:t>
      </w:r>
      <w:r w:rsidR="002C6A63">
        <w:rPr>
          <w:rFonts w:ascii="Arial" w:hAnsi="Arial" w:cs="Arial"/>
          <w:iCs/>
          <w:sz w:val="18"/>
          <w:szCs w:val="18"/>
        </w:rPr>
        <w:t xml:space="preserve"> </w:t>
      </w:r>
      <w:r w:rsidR="00255807" w:rsidRPr="001B38B3">
        <w:rPr>
          <w:rFonts w:ascii="Arial" w:hAnsi="Arial" w:cs="Arial"/>
          <w:iCs/>
          <w:sz w:val="18"/>
          <w:szCs w:val="18"/>
        </w:rPr>
        <w:t>July- September 2021</w:t>
      </w:r>
      <w:r w:rsidR="00255807" w:rsidRPr="00255807">
        <w:rPr>
          <w:rFonts w:ascii="Arial" w:hAnsi="Arial" w:cs="Arial"/>
          <w:sz w:val="18"/>
          <w:szCs w:val="18"/>
        </w:rPr>
        <w:t xml:space="preserve"> </w:t>
      </w:r>
      <w:hyperlink r:id="rId42" w:history="1">
        <w:r w:rsidRPr="00EB03A0">
          <w:rPr>
            <w:rStyle w:val="Hyperlink"/>
            <w:rFonts w:ascii="Arial" w:hAnsi="Arial" w:cs="Arial"/>
            <w:sz w:val="18"/>
            <w:szCs w:val="18"/>
          </w:rPr>
          <w:t>https://www.fairtrading.nsw.gov.au/__data/assets/pdf_file/0009/1031859/Building-and</w:t>
        </w:r>
        <w:r w:rsidRPr="0063578A">
          <w:rPr>
            <w:rStyle w:val="Hyperlink"/>
            <w:rFonts w:ascii="Arial" w:hAnsi="Arial" w:cs="Arial"/>
            <w:sz w:val="18"/>
            <w:szCs w:val="18"/>
          </w:rPr>
          <w:t>-Construction-Industry-Security-of-Payment-Act-1999-Adjudication-activity-statistics-Q1-July-Sept-2021.pdf</w:t>
        </w:r>
      </w:hyperlink>
      <w:r w:rsidR="00255807" w:rsidRPr="00255807">
        <w:rPr>
          <w:rFonts w:ascii="Arial" w:hAnsi="Arial" w:cs="Arial"/>
          <w:sz w:val="18"/>
          <w:szCs w:val="18"/>
        </w:rPr>
        <w:t>.</w:t>
      </w:r>
      <w:r w:rsidRPr="00255807">
        <w:rPr>
          <w:rFonts w:ascii="Arial" w:hAnsi="Arial" w:cs="Arial"/>
          <w:sz w:val="18"/>
          <w:szCs w:val="18"/>
        </w:rPr>
        <w:t xml:space="preserve"> </w:t>
      </w:r>
    </w:p>
  </w:footnote>
  <w:footnote w:id="44">
    <w:p w14:paraId="17B6934E" w14:textId="77777777" w:rsidR="00A64DA4" w:rsidRPr="00C22B4B" w:rsidRDefault="00A64DA4" w:rsidP="00A64DA4">
      <w:pPr>
        <w:pStyle w:val="FootnoteText"/>
        <w:rPr>
          <w:rFonts w:ascii="Arial" w:hAnsi="Arial" w:cs="Arial"/>
          <w:sz w:val="18"/>
          <w:szCs w:val="18"/>
        </w:rPr>
      </w:pPr>
      <w:r w:rsidRPr="00C22B4B">
        <w:rPr>
          <w:rStyle w:val="FootnoteReference"/>
          <w:rFonts w:ascii="Arial" w:hAnsi="Arial" w:cs="Arial"/>
          <w:sz w:val="18"/>
          <w:szCs w:val="18"/>
        </w:rPr>
        <w:footnoteRef/>
      </w:r>
      <w:r w:rsidRPr="00C22B4B">
        <w:rPr>
          <w:rFonts w:ascii="Arial" w:hAnsi="Arial" w:cs="Arial"/>
          <w:sz w:val="18"/>
          <w:szCs w:val="18"/>
        </w:rPr>
        <w:t xml:space="preserve"> </w:t>
      </w:r>
      <w:r>
        <w:rPr>
          <w:rFonts w:ascii="Arial" w:hAnsi="Arial" w:cs="Arial"/>
          <w:sz w:val="18"/>
          <w:szCs w:val="18"/>
        </w:rPr>
        <w:t xml:space="preserve">Section 21(4) of the SOP Act: </w:t>
      </w:r>
      <w:hyperlink r:id="rId43" w:anchor="sec.21" w:history="1">
        <w:r w:rsidRPr="00C22B4B">
          <w:rPr>
            <w:rStyle w:val="Hyperlink"/>
            <w:rFonts w:ascii="Arial" w:hAnsi="Arial" w:cs="Arial"/>
            <w:sz w:val="18"/>
            <w:szCs w:val="18"/>
          </w:rPr>
          <w:t>https://legislation.nsw.gov.au/view/html/inforce/current/act-1999-046#sec.21</w:t>
        </w:r>
      </w:hyperlink>
      <w:r w:rsidRPr="00C22B4B">
        <w:rPr>
          <w:rFonts w:ascii="Arial" w:hAnsi="Arial" w:cs="Arial"/>
          <w:sz w:val="18"/>
          <w:szCs w:val="18"/>
        </w:rPr>
        <w:t xml:space="preserve">. </w:t>
      </w:r>
    </w:p>
  </w:footnote>
  <w:footnote w:id="45">
    <w:p w14:paraId="67744652" w14:textId="540CE8AE" w:rsidR="00A22DF5" w:rsidRPr="00C42702" w:rsidRDefault="00A22DF5">
      <w:pPr>
        <w:pStyle w:val="FootnoteText"/>
        <w:rPr>
          <w:rFonts w:ascii="Arial" w:hAnsi="Arial" w:cs="Arial"/>
          <w:sz w:val="18"/>
          <w:szCs w:val="18"/>
        </w:rPr>
      </w:pPr>
      <w:r w:rsidRPr="00C42702">
        <w:rPr>
          <w:rStyle w:val="FootnoteReference"/>
          <w:rFonts w:ascii="Arial" w:hAnsi="Arial" w:cs="Arial"/>
          <w:sz w:val="18"/>
          <w:szCs w:val="18"/>
        </w:rPr>
        <w:footnoteRef/>
      </w:r>
      <w:r w:rsidRPr="00C42702">
        <w:rPr>
          <w:rFonts w:ascii="Arial" w:hAnsi="Arial" w:cs="Arial"/>
          <w:sz w:val="18"/>
          <w:szCs w:val="18"/>
        </w:rPr>
        <w:t xml:space="preserve"> </w:t>
      </w:r>
      <w:r w:rsidR="00D8465A" w:rsidRPr="00C42702">
        <w:rPr>
          <w:rFonts w:ascii="Arial" w:hAnsi="Arial" w:cs="Arial"/>
          <w:sz w:val="18"/>
          <w:szCs w:val="18"/>
        </w:rPr>
        <w:t xml:space="preserve">The Centre for International Economics, </w:t>
      </w:r>
      <w:r w:rsidR="00D8465A" w:rsidRPr="00C42702">
        <w:rPr>
          <w:rFonts w:ascii="Arial" w:hAnsi="Arial" w:cs="Arial"/>
          <w:i/>
          <w:sz w:val="18"/>
          <w:szCs w:val="18"/>
        </w:rPr>
        <w:t>Building Confidence Report: A case for intervention</w:t>
      </w:r>
      <w:r w:rsidR="00040406">
        <w:rPr>
          <w:rFonts w:ascii="Arial" w:hAnsi="Arial" w:cs="Arial"/>
          <w:i/>
          <w:sz w:val="18"/>
          <w:szCs w:val="18"/>
        </w:rPr>
        <w:t xml:space="preserve">, </w:t>
      </w:r>
      <w:r w:rsidR="00D8465A" w:rsidRPr="00C42702">
        <w:rPr>
          <w:rFonts w:ascii="Arial" w:hAnsi="Arial" w:cs="Arial"/>
          <w:sz w:val="18"/>
          <w:szCs w:val="18"/>
        </w:rPr>
        <w:t>July 2021</w:t>
      </w:r>
      <w:r w:rsidR="000F0319" w:rsidRPr="00C42702">
        <w:rPr>
          <w:rFonts w:ascii="Arial" w:hAnsi="Arial" w:cs="Arial"/>
          <w:sz w:val="18"/>
          <w:szCs w:val="18"/>
        </w:rPr>
        <w:t xml:space="preserve"> </w:t>
      </w:r>
      <w:hyperlink r:id="rId44" w:history="1">
        <w:r w:rsidR="000F0319" w:rsidRPr="00040406">
          <w:rPr>
            <w:rStyle w:val="Hyperlink"/>
            <w:rFonts w:ascii="Arial" w:hAnsi="Arial" w:cs="Arial"/>
            <w:sz w:val="18"/>
            <w:szCs w:val="18"/>
          </w:rPr>
          <w:t>https://www.abcb.gov.au/sites/default/files/resources/2021/Building-Confidence-Report-A-Case-for-intervention.pdf</w:t>
        </w:r>
      </w:hyperlink>
      <w:r w:rsidR="00040406">
        <w:rPr>
          <w:rFonts w:ascii="Arial" w:hAnsi="Arial" w:cs="Arial"/>
          <w:sz w:val="18"/>
          <w:szCs w:val="18"/>
        </w:rPr>
        <w:t>,</w:t>
      </w:r>
      <w:r w:rsidR="000F0319" w:rsidRPr="00C42702">
        <w:rPr>
          <w:rFonts w:ascii="Arial" w:hAnsi="Arial" w:cs="Arial"/>
          <w:sz w:val="18"/>
          <w:szCs w:val="18"/>
        </w:rPr>
        <w:t xml:space="preserve">  page 86.</w:t>
      </w:r>
    </w:p>
  </w:footnote>
  <w:footnote w:id="46">
    <w:p w14:paraId="42159C39" w14:textId="44E03A25" w:rsidR="00072AFD" w:rsidRPr="00C42702" w:rsidRDefault="00F34AE6" w:rsidP="00072AFD">
      <w:pPr>
        <w:pStyle w:val="FootnoteText"/>
        <w:rPr>
          <w:rFonts w:ascii="Arial" w:hAnsi="Arial" w:cs="Arial"/>
          <w:i/>
          <w:sz w:val="18"/>
          <w:szCs w:val="18"/>
        </w:rPr>
      </w:pPr>
      <w:r w:rsidRPr="00390296">
        <w:rPr>
          <w:rStyle w:val="FootnoteReference"/>
          <w:rFonts w:ascii="Arial" w:hAnsi="Arial" w:cs="Arial"/>
          <w:sz w:val="18"/>
          <w:szCs w:val="18"/>
        </w:rPr>
        <w:footnoteRef/>
      </w:r>
      <w:r w:rsidRPr="00390296">
        <w:rPr>
          <w:rFonts w:ascii="Arial" w:hAnsi="Arial" w:cs="Arial"/>
          <w:sz w:val="18"/>
          <w:szCs w:val="18"/>
        </w:rPr>
        <w:t xml:space="preserve"> </w:t>
      </w:r>
      <w:r w:rsidR="00072AFD" w:rsidRPr="00390296">
        <w:rPr>
          <w:rFonts w:ascii="Arial" w:hAnsi="Arial" w:cs="Arial"/>
          <w:sz w:val="18"/>
          <w:szCs w:val="18"/>
        </w:rPr>
        <w:t xml:space="preserve">Strata Community Association NSW and NSW Office of the </w:t>
      </w:r>
      <w:r w:rsidR="000D619B">
        <w:rPr>
          <w:rFonts w:ascii="Arial" w:hAnsi="Arial" w:cs="Arial"/>
          <w:sz w:val="18"/>
          <w:szCs w:val="18"/>
        </w:rPr>
        <w:t>NSW</w:t>
      </w:r>
      <w:r w:rsidR="00072AFD" w:rsidRPr="00390296">
        <w:rPr>
          <w:rFonts w:ascii="Arial" w:hAnsi="Arial" w:cs="Arial"/>
          <w:sz w:val="18"/>
          <w:szCs w:val="18"/>
        </w:rPr>
        <w:t xml:space="preserve"> Building Commissioner, </w:t>
      </w:r>
      <w:r w:rsidR="00072AFD" w:rsidRPr="00C42702">
        <w:rPr>
          <w:rFonts w:ascii="Arial" w:hAnsi="Arial" w:cs="Arial"/>
          <w:i/>
          <w:sz w:val="18"/>
          <w:szCs w:val="18"/>
        </w:rPr>
        <w:t>Research report on serious</w:t>
      </w:r>
    </w:p>
    <w:p w14:paraId="7951E35E" w14:textId="6B257113" w:rsidR="00F34AE6" w:rsidRPr="00390296" w:rsidRDefault="00072AFD">
      <w:pPr>
        <w:pStyle w:val="FootnoteText"/>
        <w:rPr>
          <w:rFonts w:ascii="Arial" w:hAnsi="Arial" w:cs="Arial"/>
          <w:sz w:val="18"/>
          <w:szCs w:val="18"/>
        </w:rPr>
      </w:pPr>
      <w:r w:rsidRPr="00C42702">
        <w:rPr>
          <w:rFonts w:ascii="Arial" w:hAnsi="Arial" w:cs="Arial"/>
          <w:i/>
          <w:sz w:val="18"/>
          <w:szCs w:val="18"/>
        </w:rPr>
        <w:t>defects in recently completed strata buildings across New South Wales</w:t>
      </w:r>
      <w:r w:rsidR="00040406">
        <w:rPr>
          <w:rFonts w:ascii="Arial" w:hAnsi="Arial" w:cs="Arial"/>
          <w:i/>
          <w:sz w:val="18"/>
          <w:szCs w:val="18"/>
        </w:rPr>
        <w:t xml:space="preserve">, </w:t>
      </w:r>
      <w:r w:rsidRPr="00390296">
        <w:rPr>
          <w:rFonts w:ascii="Arial" w:hAnsi="Arial" w:cs="Arial"/>
          <w:sz w:val="18"/>
          <w:szCs w:val="18"/>
        </w:rPr>
        <w:t xml:space="preserve">September 2021 </w:t>
      </w:r>
      <w:hyperlink r:id="rId45" w:history="1">
        <w:r w:rsidR="00040406" w:rsidRPr="004406F3">
          <w:rPr>
            <w:rStyle w:val="Hyperlink"/>
            <w:rFonts w:ascii="Arial" w:hAnsi="Arial" w:cs="Arial"/>
            <w:sz w:val="18"/>
            <w:szCs w:val="18"/>
          </w:rPr>
          <w:t>https://www.nsw.gov.au/sites/default/files/2021-0/Serious_defects_in_residential_apartments_research_report.pdf</w:t>
        </w:r>
      </w:hyperlink>
      <w:r w:rsidR="00040406">
        <w:rPr>
          <w:rFonts w:ascii="Arial" w:hAnsi="Arial" w:cs="Arial"/>
          <w:sz w:val="18"/>
          <w:szCs w:val="18"/>
        </w:rPr>
        <w:t xml:space="preserve">, </w:t>
      </w:r>
      <w:r w:rsidRPr="00390296">
        <w:rPr>
          <w:rFonts w:ascii="Arial" w:hAnsi="Arial" w:cs="Arial"/>
          <w:sz w:val="18"/>
          <w:szCs w:val="18"/>
        </w:rPr>
        <w:t xml:space="preserve"> pages 5-8.</w:t>
      </w:r>
    </w:p>
  </w:footnote>
  <w:footnote w:id="47">
    <w:p w14:paraId="4123C881" w14:textId="52B96CCF" w:rsidR="003F5D1E" w:rsidRPr="00F34AE6" w:rsidRDefault="003F5D1E">
      <w:pPr>
        <w:pStyle w:val="FootnoteText"/>
      </w:pPr>
      <w:r w:rsidRPr="00390296">
        <w:rPr>
          <w:rStyle w:val="FootnoteReference"/>
          <w:rFonts w:ascii="Arial" w:hAnsi="Arial" w:cs="Arial"/>
          <w:sz w:val="18"/>
          <w:szCs w:val="18"/>
        </w:rPr>
        <w:footnoteRef/>
      </w:r>
      <w:r w:rsidRPr="00390296">
        <w:rPr>
          <w:rFonts w:ascii="Arial" w:hAnsi="Arial" w:cs="Arial"/>
          <w:sz w:val="18"/>
          <w:szCs w:val="18"/>
        </w:rPr>
        <w:t xml:space="preserve"> </w:t>
      </w:r>
      <w:r w:rsidR="00072AFD" w:rsidRPr="00072AFD">
        <w:rPr>
          <w:rFonts w:ascii="Arial" w:hAnsi="Arial" w:cs="Arial"/>
          <w:sz w:val="18"/>
          <w:szCs w:val="18"/>
        </w:rPr>
        <w:t>Ibid.</w:t>
      </w:r>
      <w:r w:rsidR="00F34AE6">
        <w:t xml:space="preserve"> </w:t>
      </w:r>
    </w:p>
  </w:footnote>
  <w:footnote w:id="48">
    <w:p w14:paraId="7A260E98" w14:textId="77777777" w:rsidR="008F43D8" w:rsidRDefault="00C23A5E" w:rsidP="00C23A5E">
      <w:pPr>
        <w:pStyle w:val="FootnoteText"/>
        <w:rPr>
          <w:rFonts w:ascii="Arial" w:hAnsi="Arial" w:cs="Arial"/>
          <w:sz w:val="18"/>
          <w:szCs w:val="18"/>
        </w:rPr>
      </w:pPr>
      <w:r w:rsidRPr="00C22B4B">
        <w:rPr>
          <w:rStyle w:val="FootnoteReference"/>
          <w:rFonts w:ascii="Arial" w:hAnsi="Arial" w:cs="Arial"/>
          <w:sz w:val="18"/>
          <w:szCs w:val="18"/>
        </w:rPr>
        <w:footnoteRef/>
      </w:r>
      <w:r w:rsidRPr="00C22B4B">
        <w:rPr>
          <w:rFonts w:ascii="Arial" w:hAnsi="Arial" w:cs="Arial"/>
          <w:sz w:val="18"/>
          <w:szCs w:val="18"/>
        </w:rPr>
        <w:t xml:space="preserve"> Government of Western Australia Department of Mines, Industry Regulation and Safety, </w:t>
      </w:r>
      <w:r w:rsidRPr="003D01CE">
        <w:rPr>
          <w:rFonts w:ascii="Arial" w:hAnsi="Arial" w:cs="Arial"/>
          <w:i/>
          <w:sz w:val="18"/>
          <w:szCs w:val="18"/>
        </w:rPr>
        <w:t>Reforms to the building approval process for single residential buildings in Western Australia Consultation Regulatory Impact Statement</w:t>
      </w:r>
      <w:r w:rsidR="00BD1730">
        <w:rPr>
          <w:rFonts w:ascii="Arial" w:hAnsi="Arial" w:cs="Arial"/>
          <w:i/>
          <w:sz w:val="18"/>
          <w:szCs w:val="18"/>
        </w:rPr>
        <w:t xml:space="preserve">, </w:t>
      </w:r>
      <w:r w:rsidRPr="003D01CE">
        <w:rPr>
          <w:rFonts w:ascii="Arial" w:hAnsi="Arial" w:cs="Arial"/>
          <w:sz w:val="18"/>
          <w:szCs w:val="18"/>
        </w:rPr>
        <w:t>September 2019</w:t>
      </w:r>
      <w:r w:rsidR="00401C06">
        <w:rPr>
          <w:rFonts w:ascii="Arial" w:hAnsi="Arial" w:cs="Arial"/>
          <w:sz w:val="18"/>
          <w:szCs w:val="18"/>
        </w:rPr>
        <w:t xml:space="preserve">, </w:t>
      </w:r>
      <w:r w:rsidR="00401C06" w:rsidRPr="003D01CE">
        <w:rPr>
          <w:rFonts w:ascii="Arial" w:hAnsi="Arial" w:cs="Arial"/>
          <w:sz w:val="18"/>
          <w:szCs w:val="18"/>
        </w:rPr>
        <w:t>page 44</w:t>
      </w:r>
    </w:p>
    <w:p w14:paraId="227C514C" w14:textId="210AD22F" w:rsidR="00C23A5E" w:rsidRPr="003D01CE" w:rsidRDefault="00D84C92" w:rsidP="00C23A5E">
      <w:pPr>
        <w:pStyle w:val="FootnoteText"/>
        <w:rPr>
          <w:rFonts w:ascii="Arial" w:hAnsi="Arial" w:cs="Arial"/>
          <w:sz w:val="18"/>
          <w:szCs w:val="18"/>
        </w:rPr>
      </w:pPr>
      <w:hyperlink r:id="rId46" w:history="1">
        <w:r w:rsidR="00FC4D45" w:rsidRPr="00FC4D45">
          <w:rPr>
            <w:rStyle w:val="Hyperlink"/>
            <w:rFonts w:ascii="Arial" w:hAnsi="Arial" w:cs="Arial"/>
            <w:sz w:val="18"/>
            <w:szCs w:val="18"/>
          </w:rPr>
          <w:t>https://www.commerce.wa.gov.au/sites/default/files/atoms/fil</w:t>
        </w:r>
        <w:r w:rsidR="00FC4D45" w:rsidRPr="008511D4">
          <w:rPr>
            <w:rStyle w:val="Hyperlink"/>
            <w:rFonts w:ascii="Arial" w:hAnsi="Arial" w:cs="Arial"/>
            <w:sz w:val="18"/>
            <w:szCs w:val="18"/>
          </w:rPr>
          <w:t>es/cris_building_approvals_process_residential_0.pdf</w:t>
        </w:r>
      </w:hyperlink>
      <w:r w:rsidR="002636A1">
        <w:rPr>
          <w:rFonts w:ascii="Arial" w:hAnsi="Arial" w:cs="Arial"/>
          <w:sz w:val="18"/>
          <w:szCs w:val="18"/>
        </w:rPr>
        <w:t xml:space="preserve">, </w:t>
      </w:r>
    </w:p>
  </w:footnote>
  <w:footnote w:id="49">
    <w:p w14:paraId="0A957E6F" w14:textId="327CDCF1" w:rsidR="00C23A5E" w:rsidRDefault="00C23A5E">
      <w:pPr>
        <w:pStyle w:val="FootnoteText"/>
      </w:pPr>
      <w:r w:rsidRPr="00C22B4B">
        <w:rPr>
          <w:rStyle w:val="FootnoteReference"/>
          <w:rFonts w:ascii="Arial" w:hAnsi="Arial" w:cs="Arial"/>
          <w:sz w:val="18"/>
          <w:szCs w:val="18"/>
        </w:rPr>
        <w:footnoteRef/>
      </w:r>
      <w:r w:rsidRPr="00C22B4B">
        <w:rPr>
          <w:rFonts w:ascii="Arial" w:hAnsi="Arial" w:cs="Arial"/>
          <w:sz w:val="18"/>
          <w:szCs w:val="18"/>
        </w:rPr>
        <w:t xml:space="preserve"> Ibid.</w:t>
      </w:r>
      <w:r w:rsidRPr="00C22B4B">
        <w:rPr>
          <w:sz w:val="18"/>
          <w:szCs w:val="18"/>
        </w:rPr>
        <w:t xml:space="preserve"> </w:t>
      </w:r>
    </w:p>
  </w:footnote>
  <w:footnote w:id="50">
    <w:p w14:paraId="597F8542" w14:textId="2C2E3E56" w:rsidR="00E84635" w:rsidRPr="00C22B4B" w:rsidRDefault="00E84635">
      <w:pPr>
        <w:pStyle w:val="FootnoteText"/>
        <w:rPr>
          <w:rFonts w:ascii="Arial" w:hAnsi="Arial" w:cs="Arial"/>
        </w:rPr>
      </w:pPr>
      <w:r w:rsidRPr="00C22B4B">
        <w:rPr>
          <w:rStyle w:val="FootnoteReference"/>
          <w:rFonts w:ascii="Arial" w:hAnsi="Arial" w:cs="Arial"/>
          <w:sz w:val="18"/>
          <w:szCs w:val="18"/>
        </w:rPr>
        <w:footnoteRef/>
      </w:r>
      <w:r w:rsidRPr="00C22B4B">
        <w:rPr>
          <w:rFonts w:ascii="Arial" w:hAnsi="Arial" w:cs="Arial"/>
          <w:sz w:val="18"/>
          <w:szCs w:val="18"/>
        </w:rPr>
        <w:t xml:space="preserve"> </w:t>
      </w:r>
      <w:r w:rsidR="000D29CB" w:rsidRPr="00C22B4B">
        <w:rPr>
          <w:rFonts w:ascii="Arial" w:hAnsi="Arial" w:cs="Arial"/>
          <w:i/>
          <w:sz w:val="18"/>
          <w:szCs w:val="18"/>
        </w:rPr>
        <w:t>Environmental Protection Authority vs Caltex Refining Co Pty Ltd</w:t>
      </w:r>
      <w:r w:rsidR="000D29CB" w:rsidRPr="00C22B4B">
        <w:rPr>
          <w:rFonts w:ascii="Arial" w:hAnsi="Arial" w:cs="Arial"/>
          <w:sz w:val="18"/>
          <w:szCs w:val="18"/>
        </w:rPr>
        <w:t xml:space="preserve"> (1993) 178 CLR 477</w:t>
      </w:r>
      <w:r w:rsidR="005026D9">
        <w:rPr>
          <w:rFonts w:ascii="Arial" w:hAnsi="Arial" w:cs="Arial"/>
          <w:sz w:val="18"/>
          <w:szCs w:val="18"/>
        </w:rPr>
        <w:t xml:space="preserve">, </w:t>
      </w:r>
      <w:hyperlink r:id="rId47" w:history="1">
        <w:r w:rsidR="005026D9" w:rsidRPr="00FC4D45">
          <w:rPr>
            <w:rStyle w:val="Hyperlink"/>
            <w:rFonts w:ascii="Arial" w:hAnsi="Arial" w:cs="Arial"/>
            <w:sz w:val="18"/>
            <w:szCs w:val="18"/>
          </w:rPr>
          <w:t>http://classic.austlii.edu.au/au/journals/UNSWLawJl/1994/23.pdf</w:t>
        </w:r>
      </w:hyperlink>
    </w:p>
  </w:footnote>
  <w:footnote w:id="51">
    <w:p w14:paraId="0F9F4CD2" w14:textId="637F28D3" w:rsidR="009309CD" w:rsidRPr="00EC4AE9" w:rsidRDefault="009309CD">
      <w:pPr>
        <w:pStyle w:val="FootnoteText"/>
        <w:rPr>
          <w:rFonts w:ascii="Arial" w:hAnsi="Arial" w:cs="Arial"/>
        </w:rPr>
      </w:pPr>
      <w:r w:rsidRPr="00D9203A">
        <w:rPr>
          <w:rStyle w:val="FootnoteReference"/>
          <w:rFonts w:ascii="Arial" w:hAnsi="Arial" w:cs="Arial"/>
          <w:sz w:val="18"/>
          <w:szCs w:val="18"/>
        </w:rPr>
        <w:footnoteRef/>
      </w:r>
      <w:r w:rsidRPr="00D9203A">
        <w:rPr>
          <w:rFonts w:ascii="Arial" w:hAnsi="Arial" w:cs="Arial"/>
          <w:sz w:val="18"/>
          <w:szCs w:val="18"/>
        </w:rPr>
        <w:t xml:space="preserve"> Section 588F</w:t>
      </w:r>
      <w:r w:rsidR="00EC4AE9" w:rsidRPr="00D9203A">
        <w:rPr>
          <w:rFonts w:ascii="Arial" w:hAnsi="Arial" w:cs="Arial"/>
          <w:sz w:val="18"/>
          <w:szCs w:val="18"/>
        </w:rPr>
        <w:t xml:space="preserve">DB of the </w:t>
      </w:r>
      <w:r w:rsidR="00EC4AE9" w:rsidRPr="00D9203A">
        <w:rPr>
          <w:rFonts w:ascii="Arial" w:hAnsi="Arial" w:cs="Arial"/>
          <w:i/>
          <w:sz w:val="18"/>
          <w:szCs w:val="18"/>
        </w:rPr>
        <w:t>Corporations Act 2001</w:t>
      </w:r>
      <w:r w:rsidR="00EC4AE9" w:rsidRPr="00D9203A">
        <w:rPr>
          <w:rFonts w:ascii="Arial" w:hAnsi="Arial" w:cs="Arial"/>
          <w:sz w:val="18"/>
          <w:szCs w:val="18"/>
        </w:rPr>
        <w:t xml:space="preserve"> (Cth)</w:t>
      </w:r>
      <w:r w:rsidR="00EC26FF">
        <w:rPr>
          <w:rFonts w:ascii="Arial" w:hAnsi="Arial" w:cs="Arial"/>
          <w:sz w:val="18"/>
          <w:szCs w:val="18"/>
        </w:rPr>
        <w:t xml:space="preserve">, </w:t>
      </w:r>
      <w:hyperlink r:id="rId48" w:history="1">
        <w:r w:rsidR="00C214E1" w:rsidRPr="00EC26FF">
          <w:rPr>
            <w:rStyle w:val="Hyperlink"/>
            <w:rFonts w:ascii="Arial" w:hAnsi="Arial" w:cs="Arial"/>
            <w:sz w:val="18"/>
            <w:szCs w:val="18"/>
          </w:rPr>
          <w:t>https://www.legislation.gov.au/Series/C2004A00818.</w:t>
        </w:r>
      </w:hyperlink>
    </w:p>
  </w:footnote>
  <w:footnote w:id="52">
    <w:p w14:paraId="404A422E" w14:textId="7018DE08" w:rsidR="0083099D" w:rsidRPr="00954A4F" w:rsidRDefault="0083099D">
      <w:pPr>
        <w:pStyle w:val="FootnoteText"/>
        <w:rPr>
          <w:rFonts w:ascii="Arial" w:hAnsi="Arial" w:cs="Arial"/>
          <w:sz w:val="18"/>
          <w:szCs w:val="18"/>
        </w:rPr>
      </w:pPr>
      <w:r w:rsidRPr="00954A4F">
        <w:rPr>
          <w:rStyle w:val="FootnoteReference"/>
          <w:rFonts w:ascii="Arial" w:hAnsi="Arial" w:cs="Arial"/>
          <w:sz w:val="18"/>
          <w:szCs w:val="18"/>
        </w:rPr>
        <w:footnoteRef/>
      </w:r>
      <w:r w:rsidRPr="00954A4F">
        <w:rPr>
          <w:rFonts w:ascii="Arial" w:hAnsi="Arial" w:cs="Arial"/>
          <w:sz w:val="18"/>
          <w:szCs w:val="18"/>
        </w:rPr>
        <w:t xml:space="preserve"> Service NSW, Contractor and Tradespersons licences register</w:t>
      </w:r>
      <w:r w:rsidR="00CB4618">
        <w:rPr>
          <w:rFonts w:ascii="Arial" w:hAnsi="Arial" w:cs="Arial"/>
          <w:sz w:val="18"/>
          <w:szCs w:val="18"/>
        </w:rPr>
        <w:t xml:space="preserve">, </w:t>
      </w:r>
      <w:r w:rsidRPr="00954A4F">
        <w:rPr>
          <w:rFonts w:ascii="Arial" w:hAnsi="Arial" w:cs="Arial"/>
          <w:sz w:val="18"/>
          <w:szCs w:val="18"/>
        </w:rPr>
        <w:t xml:space="preserve"> </w:t>
      </w:r>
      <w:hyperlink r:id="rId49" w:anchor="/publicregister/search/Trades" w:history="1">
        <w:r w:rsidRPr="00954A4F">
          <w:rPr>
            <w:rStyle w:val="Hyperlink"/>
            <w:rFonts w:ascii="Arial" w:hAnsi="Arial" w:cs="Arial"/>
            <w:sz w:val="18"/>
            <w:szCs w:val="18"/>
          </w:rPr>
          <w:t>https://www.onegov.nsw.gov.au/publicregister/#/publicregister/search/Trades</w:t>
        </w:r>
      </w:hyperlink>
      <w:r w:rsidRPr="00954A4F">
        <w:rPr>
          <w:rFonts w:ascii="Arial" w:hAnsi="Arial" w:cs="Arial"/>
          <w:sz w:val="18"/>
          <w:szCs w:val="18"/>
        </w:rPr>
        <w:t xml:space="preserve">. </w:t>
      </w:r>
    </w:p>
  </w:footnote>
  <w:footnote w:id="53">
    <w:p w14:paraId="4669A7CA" w14:textId="32769AB4" w:rsidR="005411D6" w:rsidRDefault="005411D6">
      <w:pPr>
        <w:pStyle w:val="FootnoteText"/>
      </w:pPr>
      <w:r w:rsidRPr="00954A4F">
        <w:rPr>
          <w:rStyle w:val="FootnoteReference"/>
          <w:rFonts w:ascii="Arial" w:hAnsi="Arial" w:cs="Arial"/>
          <w:sz w:val="18"/>
          <w:szCs w:val="18"/>
        </w:rPr>
        <w:footnoteRef/>
      </w:r>
      <w:r w:rsidRPr="00954A4F">
        <w:rPr>
          <w:rFonts w:ascii="Arial" w:hAnsi="Arial" w:cs="Arial"/>
          <w:sz w:val="18"/>
          <w:szCs w:val="18"/>
        </w:rPr>
        <w:t xml:space="preserve"> iCert from Equifax, star-rating tool to assess building professionals</w:t>
      </w:r>
      <w:r w:rsidR="00CB4618">
        <w:rPr>
          <w:rFonts w:ascii="Arial" w:hAnsi="Arial" w:cs="Arial"/>
          <w:sz w:val="18"/>
          <w:szCs w:val="18"/>
        </w:rPr>
        <w:t xml:space="preserve">, </w:t>
      </w:r>
      <w:hyperlink r:id="rId50" w:history="1">
        <w:r w:rsidRPr="00954A4F">
          <w:rPr>
            <w:rStyle w:val="Hyperlink"/>
            <w:rFonts w:ascii="Arial" w:hAnsi="Arial" w:cs="Arial"/>
            <w:sz w:val="18"/>
            <w:szCs w:val="18"/>
          </w:rPr>
          <w:t>https://www.buildrating.com/</w:t>
        </w:r>
      </w:hyperlink>
    </w:p>
  </w:footnote>
  <w:footnote w:id="54">
    <w:p w14:paraId="7B2EC165" w14:textId="31090709" w:rsidR="0009648C" w:rsidRPr="008911CA" w:rsidRDefault="0009648C" w:rsidP="0009648C">
      <w:pPr>
        <w:pStyle w:val="FootnoteText"/>
        <w:rPr>
          <w:rFonts w:ascii="Arial" w:hAnsi="Arial" w:cs="Arial"/>
        </w:rPr>
      </w:pPr>
      <w:r w:rsidRPr="00C22B4B">
        <w:rPr>
          <w:rStyle w:val="FootnoteReference"/>
          <w:rFonts w:ascii="Arial" w:hAnsi="Arial" w:cs="Arial"/>
          <w:sz w:val="18"/>
          <w:szCs w:val="18"/>
        </w:rPr>
        <w:footnoteRef/>
      </w:r>
      <w:r w:rsidRPr="00C22B4B">
        <w:rPr>
          <w:rFonts w:ascii="Arial" w:hAnsi="Arial" w:cs="Arial"/>
          <w:sz w:val="18"/>
          <w:szCs w:val="18"/>
        </w:rPr>
        <w:t xml:space="preserve"> </w:t>
      </w:r>
      <w:r w:rsidRPr="00C22B4B">
        <w:rPr>
          <w:rFonts w:ascii="Arial" w:hAnsi="Arial" w:cs="Arial"/>
          <w:i/>
          <w:sz w:val="18"/>
          <w:szCs w:val="18"/>
        </w:rPr>
        <w:t>Home Building Act 1989</w:t>
      </w:r>
      <w:r w:rsidRPr="00C22B4B">
        <w:rPr>
          <w:rFonts w:ascii="Arial" w:hAnsi="Arial" w:cs="Arial"/>
          <w:sz w:val="18"/>
          <w:szCs w:val="18"/>
        </w:rPr>
        <w:t xml:space="preserve">, Schedule 1, clause 5(1)(a), (b) or (f): </w:t>
      </w:r>
      <w:hyperlink r:id="rId51" w:anchor="sch.1" w:history="1">
        <w:r w:rsidRPr="00C22B4B">
          <w:rPr>
            <w:rStyle w:val="Hyperlink"/>
            <w:rFonts w:ascii="Arial" w:hAnsi="Arial" w:cs="Arial"/>
            <w:sz w:val="18"/>
            <w:szCs w:val="18"/>
          </w:rPr>
          <w:t>https://legislation.nsw.gov.au/view/whole/html/inforce/current/act-1989-147#sch.1</w:t>
        </w:r>
      </w:hyperlink>
      <w:r w:rsidRPr="00C22B4B">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A535" w14:textId="2C34E0D5" w:rsidR="005C07F1" w:rsidRDefault="005C07F1" w:rsidP="00B90EFE">
    <w:pPr>
      <w:pStyle w:val="Header"/>
    </w:pPr>
  </w:p>
  <w:p w14:paraId="5723A5C3" w14:textId="77777777" w:rsidR="005C07F1" w:rsidRDefault="005C07F1" w:rsidP="00B90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D255" w14:textId="1D8FA770" w:rsidR="005C07F1" w:rsidRDefault="005C07F1" w:rsidP="00BF00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C7A91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40FA8"/>
    <w:multiLevelType w:val="hybridMultilevel"/>
    <w:tmpl w:val="6CB4A978"/>
    <w:lvl w:ilvl="0" w:tplc="ED8CD6F8">
      <w:start w:val="1"/>
      <w:numFmt w:val="decimal"/>
      <w:lvlText w:val="%1."/>
      <w:lvlJc w:val="left"/>
      <w:pPr>
        <w:ind w:left="720" w:hanging="360"/>
      </w:pPr>
      <w:rPr>
        <w:rFonts w:ascii="Arial" w:hAnsi="Arial" w:cs="Aria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F44BBE"/>
    <w:multiLevelType w:val="hybridMultilevel"/>
    <w:tmpl w:val="E2BE2886"/>
    <w:lvl w:ilvl="0" w:tplc="1040A940">
      <w:start w:val="1"/>
      <w:numFmt w:val="lowerRoman"/>
      <w:lvlText w:val="%1"/>
      <w:lvlJc w:val="left"/>
      <w:pPr>
        <w:ind w:left="14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9361660"/>
    <w:multiLevelType w:val="hybridMultilevel"/>
    <w:tmpl w:val="A3EE8542"/>
    <w:lvl w:ilvl="0" w:tplc="8A38F8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A6206A"/>
    <w:multiLevelType w:val="hybridMultilevel"/>
    <w:tmpl w:val="D32E1B4A"/>
    <w:lvl w:ilvl="0" w:tplc="0C090017">
      <w:start w:val="1"/>
      <w:numFmt w:val="lowerLetter"/>
      <w:lvlText w:val="%1)"/>
      <w:lvlJc w:val="left"/>
      <w:pPr>
        <w:ind w:left="720" w:hanging="360"/>
      </w:pPr>
    </w:lvl>
    <w:lvl w:ilvl="1" w:tplc="7D6409F4">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A5027A"/>
    <w:multiLevelType w:val="hybridMultilevel"/>
    <w:tmpl w:val="5DCCE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E437BF"/>
    <w:multiLevelType w:val="hybridMultilevel"/>
    <w:tmpl w:val="A00C9C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2E51A49"/>
    <w:multiLevelType w:val="hybridMultilevel"/>
    <w:tmpl w:val="4B2E7AB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8" w15:restartNumberingAfterBreak="0">
    <w:nsid w:val="144D09D5"/>
    <w:multiLevelType w:val="hybridMultilevel"/>
    <w:tmpl w:val="ADAC4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387886"/>
    <w:multiLevelType w:val="hybridMultilevel"/>
    <w:tmpl w:val="180CC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DB5BFD"/>
    <w:multiLevelType w:val="hybridMultilevel"/>
    <w:tmpl w:val="89D42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6F2C94"/>
    <w:multiLevelType w:val="hybridMultilevel"/>
    <w:tmpl w:val="C4601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04265A"/>
    <w:multiLevelType w:val="hybridMultilevel"/>
    <w:tmpl w:val="1996D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B12D9A"/>
    <w:multiLevelType w:val="multilevel"/>
    <w:tmpl w:val="4C18B5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CD417A"/>
    <w:multiLevelType w:val="hybridMultilevel"/>
    <w:tmpl w:val="DCD4603E"/>
    <w:lvl w:ilvl="0" w:tplc="8B048478">
      <w:start w:val="1"/>
      <w:numFmt w:val="decimal"/>
      <w:lvlText w:val="%1."/>
      <w:lvlJc w:val="left"/>
      <w:pPr>
        <w:ind w:left="720" w:hanging="360"/>
      </w:pPr>
      <w:rPr>
        <w:rFonts w:ascii="Arial" w:hAnsi="Arial" w:cs="Arial" w:hint="default"/>
        <w:b/>
        <w:bCs/>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DF4E84"/>
    <w:multiLevelType w:val="hybridMultilevel"/>
    <w:tmpl w:val="EAA8E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193314"/>
    <w:multiLevelType w:val="hybridMultilevel"/>
    <w:tmpl w:val="F7307DA0"/>
    <w:lvl w:ilvl="0" w:tplc="C05E4DB4">
      <w:start w:val="1"/>
      <w:numFmt w:val="decimal"/>
      <w:lvlText w:val="%1."/>
      <w:lvlJc w:val="left"/>
      <w:pPr>
        <w:ind w:left="1080" w:hanging="360"/>
      </w:pPr>
      <w:rPr>
        <w:rFonts w:ascii="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C683B16"/>
    <w:multiLevelType w:val="hybridMultilevel"/>
    <w:tmpl w:val="D61207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635E8D"/>
    <w:multiLevelType w:val="hybridMultilevel"/>
    <w:tmpl w:val="3766C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330D00"/>
    <w:multiLevelType w:val="hybridMultilevel"/>
    <w:tmpl w:val="8F80C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8A5490"/>
    <w:multiLevelType w:val="multilevel"/>
    <w:tmpl w:val="3BE8BC7A"/>
    <w:lvl w:ilvl="0">
      <w:start w:val="2"/>
      <w:numFmt w:val="decimal"/>
      <w:lvlText w:val="%1"/>
      <w:lvlJc w:val="left"/>
      <w:pPr>
        <w:tabs>
          <w:tab w:val="num" w:pos="432"/>
        </w:tabs>
        <w:ind w:left="432" w:hanging="432"/>
      </w:pPr>
    </w:lvl>
    <w:lvl w:ilvl="1">
      <w:start w:val="1"/>
      <w:numFmt w:val="decimal"/>
      <w:pStyle w:val="BodyText2"/>
      <w:lvlText w:val="4.%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311067EF"/>
    <w:multiLevelType w:val="hybridMultilevel"/>
    <w:tmpl w:val="12826F60"/>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2" w15:restartNumberingAfterBreak="0">
    <w:nsid w:val="31C630C4"/>
    <w:multiLevelType w:val="multilevel"/>
    <w:tmpl w:val="2E98E1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347815E9"/>
    <w:multiLevelType w:val="hybridMultilevel"/>
    <w:tmpl w:val="6BCCD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5700A8"/>
    <w:multiLevelType w:val="hybridMultilevel"/>
    <w:tmpl w:val="9BE29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955150"/>
    <w:multiLevelType w:val="hybridMultilevel"/>
    <w:tmpl w:val="D02CCE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781201D"/>
    <w:multiLevelType w:val="hybridMultilevel"/>
    <w:tmpl w:val="6AE8C9C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7" w15:restartNumberingAfterBreak="0">
    <w:nsid w:val="3D2F01D4"/>
    <w:multiLevelType w:val="hybridMultilevel"/>
    <w:tmpl w:val="95E29A6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8" w15:restartNumberingAfterBreak="0">
    <w:nsid w:val="3E10330B"/>
    <w:multiLevelType w:val="hybridMultilevel"/>
    <w:tmpl w:val="CB622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F253D22"/>
    <w:multiLevelType w:val="hybridMultilevel"/>
    <w:tmpl w:val="FA54E9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FCC3D86"/>
    <w:multiLevelType w:val="hybridMultilevel"/>
    <w:tmpl w:val="F4002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2ED3152"/>
    <w:multiLevelType w:val="hybridMultilevel"/>
    <w:tmpl w:val="997258E8"/>
    <w:lvl w:ilvl="0" w:tplc="0C090019">
      <w:start w:val="1"/>
      <w:numFmt w:val="lowerLetter"/>
      <w:lvlText w:val="%1."/>
      <w:lvlJc w:val="left"/>
      <w:pPr>
        <w:ind w:left="2508" w:hanging="360"/>
      </w:pPr>
      <w:rPr>
        <w:rFonts w:hint="default"/>
        <w:b/>
        <w:bCs/>
      </w:rPr>
    </w:lvl>
    <w:lvl w:ilvl="1" w:tplc="0C090019" w:tentative="1">
      <w:start w:val="1"/>
      <w:numFmt w:val="lowerLetter"/>
      <w:lvlText w:val="%2."/>
      <w:lvlJc w:val="left"/>
      <w:pPr>
        <w:ind w:left="3228" w:hanging="360"/>
      </w:pPr>
    </w:lvl>
    <w:lvl w:ilvl="2" w:tplc="0C09001B" w:tentative="1">
      <w:start w:val="1"/>
      <w:numFmt w:val="lowerRoman"/>
      <w:lvlText w:val="%3."/>
      <w:lvlJc w:val="right"/>
      <w:pPr>
        <w:ind w:left="3948" w:hanging="180"/>
      </w:pPr>
    </w:lvl>
    <w:lvl w:ilvl="3" w:tplc="0C09000F" w:tentative="1">
      <w:start w:val="1"/>
      <w:numFmt w:val="decimal"/>
      <w:lvlText w:val="%4."/>
      <w:lvlJc w:val="left"/>
      <w:pPr>
        <w:ind w:left="4668" w:hanging="360"/>
      </w:pPr>
    </w:lvl>
    <w:lvl w:ilvl="4" w:tplc="0C090019" w:tentative="1">
      <w:start w:val="1"/>
      <w:numFmt w:val="lowerLetter"/>
      <w:lvlText w:val="%5."/>
      <w:lvlJc w:val="left"/>
      <w:pPr>
        <w:ind w:left="5388" w:hanging="360"/>
      </w:pPr>
    </w:lvl>
    <w:lvl w:ilvl="5" w:tplc="0C09001B" w:tentative="1">
      <w:start w:val="1"/>
      <w:numFmt w:val="lowerRoman"/>
      <w:lvlText w:val="%6."/>
      <w:lvlJc w:val="right"/>
      <w:pPr>
        <w:ind w:left="6108" w:hanging="180"/>
      </w:pPr>
    </w:lvl>
    <w:lvl w:ilvl="6" w:tplc="0C09000F" w:tentative="1">
      <w:start w:val="1"/>
      <w:numFmt w:val="decimal"/>
      <w:lvlText w:val="%7."/>
      <w:lvlJc w:val="left"/>
      <w:pPr>
        <w:ind w:left="6828" w:hanging="360"/>
      </w:pPr>
    </w:lvl>
    <w:lvl w:ilvl="7" w:tplc="0C090019" w:tentative="1">
      <w:start w:val="1"/>
      <w:numFmt w:val="lowerLetter"/>
      <w:lvlText w:val="%8."/>
      <w:lvlJc w:val="left"/>
      <w:pPr>
        <w:ind w:left="7548" w:hanging="360"/>
      </w:pPr>
    </w:lvl>
    <w:lvl w:ilvl="8" w:tplc="0C09001B" w:tentative="1">
      <w:start w:val="1"/>
      <w:numFmt w:val="lowerRoman"/>
      <w:lvlText w:val="%9."/>
      <w:lvlJc w:val="right"/>
      <w:pPr>
        <w:ind w:left="8268" w:hanging="180"/>
      </w:pPr>
    </w:lvl>
  </w:abstractNum>
  <w:abstractNum w:abstractNumId="32" w15:restartNumberingAfterBreak="0">
    <w:nsid w:val="46834C63"/>
    <w:multiLevelType w:val="hybridMultilevel"/>
    <w:tmpl w:val="2962E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76A6B60"/>
    <w:multiLevelType w:val="hybridMultilevel"/>
    <w:tmpl w:val="430480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48731F8F"/>
    <w:multiLevelType w:val="hybridMultilevel"/>
    <w:tmpl w:val="DB529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8CD126A"/>
    <w:multiLevelType w:val="hybridMultilevel"/>
    <w:tmpl w:val="2EAE2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A975445"/>
    <w:multiLevelType w:val="hybridMultilevel"/>
    <w:tmpl w:val="369ED8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C727D2D"/>
    <w:multiLevelType w:val="hybridMultilevel"/>
    <w:tmpl w:val="64A46CE6"/>
    <w:lvl w:ilvl="0" w:tplc="1E8A09F6">
      <w:start w:val="1"/>
      <w:numFmt w:val="decimal"/>
      <w:lvlText w:val="%1."/>
      <w:lvlJc w:val="left"/>
      <w:pPr>
        <w:ind w:left="720" w:hanging="360"/>
      </w:pPr>
      <w:rPr>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D5C0A2D"/>
    <w:multiLevelType w:val="hybridMultilevel"/>
    <w:tmpl w:val="EDC2DE7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E3C12CA"/>
    <w:multiLevelType w:val="hybridMultilevel"/>
    <w:tmpl w:val="D10A295E"/>
    <w:lvl w:ilvl="0" w:tplc="0C090001">
      <w:start w:val="1"/>
      <w:numFmt w:val="bullet"/>
      <w:lvlText w:val=""/>
      <w:lvlJc w:val="left"/>
      <w:pPr>
        <w:ind w:left="720" w:hanging="360"/>
      </w:pPr>
      <w:rPr>
        <w:rFonts w:ascii="Symbol" w:hAnsi="Symbol" w:hint="default"/>
        <w:b/>
        <w:bCs/>
      </w:rPr>
    </w:lvl>
    <w:lvl w:ilvl="1" w:tplc="694ADD60">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30B13F8"/>
    <w:multiLevelType w:val="multilevel"/>
    <w:tmpl w:val="678A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39B3336"/>
    <w:multiLevelType w:val="hybridMultilevel"/>
    <w:tmpl w:val="F7307DA0"/>
    <w:lvl w:ilvl="0" w:tplc="C05E4DB4">
      <w:start w:val="1"/>
      <w:numFmt w:val="decimal"/>
      <w:lvlText w:val="%1."/>
      <w:lvlJc w:val="left"/>
      <w:pPr>
        <w:ind w:left="1080" w:hanging="360"/>
      </w:pPr>
      <w:rPr>
        <w:rFonts w:ascii="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55FF5DA9"/>
    <w:multiLevelType w:val="hybridMultilevel"/>
    <w:tmpl w:val="D8F485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66B14A8"/>
    <w:multiLevelType w:val="hybridMultilevel"/>
    <w:tmpl w:val="558A1256"/>
    <w:lvl w:ilvl="0" w:tplc="A9CC964C">
      <w:start w:val="1"/>
      <w:numFmt w:val="bullet"/>
      <w:lvlText w:val=""/>
      <w:lvlJc w:val="left"/>
      <w:pPr>
        <w:tabs>
          <w:tab w:val="num" w:pos="720"/>
        </w:tabs>
        <w:ind w:left="720" w:hanging="360"/>
      </w:pPr>
      <w:rPr>
        <w:rFonts w:ascii="Symbol" w:hAnsi="Symbol" w:hint="default"/>
      </w:rPr>
    </w:lvl>
    <w:lvl w:ilvl="1" w:tplc="60B8FDE6" w:tentative="1">
      <w:start w:val="1"/>
      <w:numFmt w:val="bullet"/>
      <w:lvlText w:val=""/>
      <w:lvlJc w:val="left"/>
      <w:pPr>
        <w:tabs>
          <w:tab w:val="num" w:pos="1440"/>
        </w:tabs>
        <w:ind w:left="1440" w:hanging="360"/>
      </w:pPr>
      <w:rPr>
        <w:rFonts w:ascii="Symbol" w:hAnsi="Symbol" w:hint="default"/>
      </w:rPr>
    </w:lvl>
    <w:lvl w:ilvl="2" w:tplc="0218D374" w:tentative="1">
      <w:start w:val="1"/>
      <w:numFmt w:val="bullet"/>
      <w:lvlText w:val=""/>
      <w:lvlJc w:val="left"/>
      <w:pPr>
        <w:tabs>
          <w:tab w:val="num" w:pos="2160"/>
        </w:tabs>
        <w:ind w:left="2160" w:hanging="360"/>
      </w:pPr>
      <w:rPr>
        <w:rFonts w:ascii="Symbol" w:hAnsi="Symbol" w:hint="default"/>
      </w:rPr>
    </w:lvl>
    <w:lvl w:ilvl="3" w:tplc="85EC1212" w:tentative="1">
      <w:start w:val="1"/>
      <w:numFmt w:val="bullet"/>
      <w:lvlText w:val=""/>
      <w:lvlJc w:val="left"/>
      <w:pPr>
        <w:tabs>
          <w:tab w:val="num" w:pos="2880"/>
        </w:tabs>
        <w:ind w:left="2880" w:hanging="360"/>
      </w:pPr>
      <w:rPr>
        <w:rFonts w:ascii="Symbol" w:hAnsi="Symbol" w:hint="default"/>
      </w:rPr>
    </w:lvl>
    <w:lvl w:ilvl="4" w:tplc="80DC19D0" w:tentative="1">
      <w:start w:val="1"/>
      <w:numFmt w:val="bullet"/>
      <w:lvlText w:val=""/>
      <w:lvlJc w:val="left"/>
      <w:pPr>
        <w:tabs>
          <w:tab w:val="num" w:pos="3600"/>
        </w:tabs>
        <w:ind w:left="3600" w:hanging="360"/>
      </w:pPr>
      <w:rPr>
        <w:rFonts w:ascii="Symbol" w:hAnsi="Symbol" w:hint="default"/>
      </w:rPr>
    </w:lvl>
    <w:lvl w:ilvl="5" w:tplc="A6BACB2C" w:tentative="1">
      <w:start w:val="1"/>
      <w:numFmt w:val="bullet"/>
      <w:lvlText w:val=""/>
      <w:lvlJc w:val="left"/>
      <w:pPr>
        <w:tabs>
          <w:tab w:val="num" w:pos="4320"/>
        </w:tabs>
        <w:ind w:left="4320" w:hanging="360"/>
      </w:pPr>
      <w:rPr>
        <w:rFonts w:ascii="Symbol" w:hAnsi="Symbol" w:hint="default"/>
      </w:rPr>
    </w:lvl>
    <w:lvl w:ilvl="6" w:tplc="FD30AEE6" w:tentative="1">
      <w:start w:val="1"/>
      <w:numFmt w:val="bullet"/>
      <w:lvlText w:val=""/>
      <w:lvlJc w:val="left"/>
      <w:pPr>
        <w:tabs>
          <w:tab w:val="num" w:pos="5040"/>
        </w:tabs>
        <w:ind w:left="5040" w:hanging="360"/>
      </w:pPr>
      <w:rPr>
        <w:rFonts w:ascii="Symbol" w:hAnsi="Symbol" w:hint="default"/>
      </w:rPr>
    </w:lvl>
    <w:lvl w:ilvl="7" w:tplc="519E7278" w:tentative="1">
      <w:start w:val="1"/>
      <w:numFmt w:val="bullet"/>
      <w:lvlText w:val=""/>
      <w:lvlJc w:val="left"/>
      <w:pPr>
        <w:tabs>
          <w:tab w:val="num" w:pos="5760"/>
        </w:tabs>
        <w:ind w:left="5760" w:hanging="360"/>
      </w:pPr>
      <w:rPr>
        <w:rFonts w:ascii="Symbol" w:hAnsi="Symbol" w:hint="default"/>
      </w:rPr>
    </w:lvl>
    <w:lvl w:ilvl="8" w:tplc="BF56BA5C"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57AD5748"/>
    <w:multiLevelType w:val="hybridMultilevel"/>
    <w:tmpl w:val="5FC221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15:restartNumberingAfterBreak="0">
    <w:nsid w:val="5A8C79AA"/>
    <w:multiLevelType w:val="hybridMultilevel"/>
    <w:tmpl w:val="F4DE6C3A"/>
    <w:lvl w:ilvl="0" w:tplc="8E9EEC9A">
      <w:start w:val="1"/>
      <w:numFmt w:val="bullet"/>
      <w:pStyle w:val="Template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CB01516"/>
    <w:multiLevelType w:val="hybridMultilevel"/>
    <w:tmpl w:val="24BEE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DC46250"/>
    <w:multiLevelType w:val="hybridMultilevel"/>
    <w:tmpl w:val="2062D1C8"/>
    <w:lvl w:ilvl="0" w:tplc="615680F0">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E83160C"/>
    <w:multiLevelType w:val="hybridMultilevel"/>
    <w:tmpl w:val="17C895E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9" w15:restartNumberingAfterBreak="0">
    <w:nsid w:val="60B42CD6"/>
    <w:multiLevelType w:val="multilevel"/>
    <w:tmpl w:val="70D4E2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10373DF"/>
    <w:multiLevelType w:val="hybridMultilevel"/>
    <w:tmpl w:val="099E4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1F94EDA"/>
    <w:multiLevelType w:val="multilevel"/>
    <w:tmpl w:val="A8EAC8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50E0434"/>
    <w:multiLevelType w:val="hybridMultilevel"/>
    <w:tmpl w:val="B82ABD24"/>
    <w:lvl w:ilvl="0" w:tplc="A5D0BC7A">
      <w:start w:val="1"/>
      <w:numFmt w:val="bullet"/>
      <w:lvlText w:val=""/>
      <w:lvlJc w:val="left"/>
      <w:pPr>
        <w:tabs>
          <w:tab w:val="num" w:pos="720"/>
        </w:tabs>
        <w:ind w:left="720" w:hanging="360"/>
      </w:pPr>
      <w:rPr>
        <w:rFonts w:ascii="Symbol" w:hAnsi="Symbol" w:hint="default"/>
      </w:rPr>
    </w:lvl>
    <w:lvl w:ilvl="1" w:tplc="14C4E77C" w:tentative="1">
      <w:start w:val="1"/>
      <w:numFmt w:val="bullet"/>
      <w:lvlText w:val=""/>
      <w:lvlJc w:val="left"/>
      <w:pPr>
        <w:tabs>
          <w:tab w:val="num" w:pos="1440"/>
        </w:tabs>
        <w:ind w:left="1440" w:hanging="360"/>
      </w:pPr>
      <w:rPr>
        <w:rFonts w:ascii="Symbol" w:hAnsi="Symbol" w:hint="default"/>
      </w:rPr>
    </w:lvl>
    <w:lvl w:ilvl="2" w:tplc="00C005AE" w:tentative="1">
      <w:start w:val="1"/>
      <w:numFmt w:val="bullet"/>
      <w:lvlText w:val=""/>
      <w:lvlJc w:val="left"/>
      <w:pPr>
        <w:tabs>
          <w:tab w:val="num" w:pos="2160"/>
        </w:tabs>
        <w:ind w:left="2160" w:hanging="360"/>
      </w:pPr>
      <w:rPr>
        <w:rFonts w:ascii="Symbol" w:hAnsi="Symbol" w:hint="default"/>
      </w:rPr>
    </w:lvl>
    <w:lvl w:ilvl="3" w:tplc="5C7EE948" w:tentative="1">
      <w:start w:val="1"/>
      <w:numFmt w:val="bullet"/>
      <w:lvlText w:val=""/>
      <w:lvlJc w:val="left"/>
      <w:pPr>
        <w:tabs>
          <w:tab w:val="num" w:pos="2880"/>
        </w:tabs>
        <w:ind w:left="2880" w:hanging="360"/>
      </w:pPr>
      <w:rPr>
        <w:rFonts w:ascii="Symbol" w:hAnsi="Symbol" w:hint="default"/>
      </w:rPr>
    </w:lvl>
    <w:lvl w:ilvl="4" w:tplc="208015A2" w:tentative="1">
      <w:start w:val="1"/>
      <w:numFmt w:val="bullet"/>
      <w:lvlText w:val=""/>
      <w:lvlJc w:val="left"/>
      <w:pPr>
        <w:tabs>
          <w:tab w:val="num" w:pos="3600"/>
        </w:tabs>
        <w:ind w:left="3600" w:hanging="360"/>
      </w:pPr>
      <w:rPr>
        <w:rFonts w:ascii="Symbol" w:hAnsi="Symbol" w:hint="default"/>
      </w:rPr>
    </w:lvl>
    <w:lvl w:ilvl="5" w:tplc="5E7C3D34" w:tentative="1">
      <w:start w:val="1"/>
      <w:numFmt w:val="bullet"/>
      <w:lvlText w:val=""/>
      <w:lvlJc w:val="left"/>
      <w:pPr>
        <w:tabs>
          <w:tab w:val="num" w:pos="4320"/>
        </w:tabs>
        <w:ind w:left="4320" w:hanging="360"/>
      </w:pPr>
      <w:rPr>
        <w:rFonts w:ascii="Symbol" w:hAnsi="Symbol" w:hint="default"/>
      </w:rPr>
    </w:lvl>
    <w:lvl w:ilvl="6" w:tplc="4170D6EE" w:tentative="1">
      <w:start w:val="1"/>
      <w:numFmt w:val="bullet"/>
      <w:lvlText w:val=""/>
      <w:lvlJc w:val="left"/>
      <w:pPr>
        <w:tabs>
          <w:tab w:val="num" w:pos="5040"/>
        </w:tabs>
        <w:ind w:left="5040" w:hanging="360"/>
      </w:pPr>
      <w:rPr>
        <w:rFonts w:ascii="Symbol" w:hAnsi="Symbol" w:hint="default"/>
      </w:rPr>
    </w:lvl>
    <w:lvl w:ilvl="7" w:tplc="0D746AD8" w:tentative="1">
      <w:start w:val="1"/>
      <w:numFmt w:val="bullet"/>
      <w:lvlText w:val=""/>
      <w:lvlJc w:val="left"/>
      <w:pPr>
        <w:tabs>
          <w:tab w:val="num" w:pos="5760"/>
        </w:tabs>
        <w:ind w:left="5760" w:hanging="360"/>
      </w:pPr>
      <w:rPr>
        <w:rFonts w:ascii="Symbol" w:hAnsi="Symbol" w:hint="default"/>
      </w:rPr>
    </w:lvl>
    <w:lvl w:ilvl="8" w:tplc="5A76BD3E" w:tentative="1">
      <w:start w:val="1"/>
      <w:numFmt w:val="bullet"/>
      <w:lvlText w:val=""/>
      <w:lvlJc w:val="left"/>
      <w:pPr>
        <w:tabs>
          <w:tab w:val="num" w:pos="6480"/>
        </w:tabs>
        <w:ind w:left="6480" w:hanging="360"/>
      </w:pPr>
      <w:rPr>
        <w:rFonts w:ascii="Symbol" w:hAnsi="Symbol" w:hint="default"/>
      </w:rPr>
    </w:lvl>
  </w:abstractNum>
  <w:abstractNum w:abstractNumId="53" w15:restartNumberingAfterBreak="0">
    <w:nsid w:val="688C7ED0"/>
    <w:multiLevelType w:val="multilevel"/>
    <w:tmpl w:val="8EFCC1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C0E22D7"/>
    <w:multiLevelType w:val="hybridMultilevel"/>
    <w:tmpl w:val="70F27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F1F48CF"/>
    <w:multiLevelType w:val="multilevel"/>
    <w:tmpl w:val="02A4C04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6" w15:restartNumberingAfterBreak="0">
    <w:nsid w:val="7094345E"/>
    <w:multiLevelType w:val="hybridMultilevel"/>
    <w:tmpl w:val="9180545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57" w15:restartNumberingAfterBreak="0">
    <w:nsid w:val="70B109DE"/>
    <w:multiLevelType w:val="hybridMultilevel"/>
    <w:tmpl w:val="F35251DA"/>
    <w:lvl w:ilvl="0" w:tplc="805A85E2">
      <w:start w:val="1"/>
      <w:numFmt w:val="bullet"/>
      <w:pStyle w:val="Style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1DC510E"/>
    <w:multiLevelType w:val="hybridMultilevel"/>
    <w:tmpl w:val="73D07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22714E9"/>
    <w:multiLevelType w:val="hybridMultilevel"/>
    <w:tmpl w:val="E2BE29B8"/>
    <w:lvl w:ilvl="0" w:tplc="ED66F67A">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31116A1"/>
    <w:multiLevelType w:val="hybridMultilevel"/>
    <w:tmpl w:val="C054D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41C2278"/>
    <w:multiLevelType w:val="hybridMultilevel"/>
    <w:tmpl w:val="3D160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50925AA"/>
    <w:multiLevelType w:val="multilevel"/>
    <w:tmpl w:val="4E5EFD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3" w15:restartNumberingAfterBreak="0">
    <w:nsid w:val="760E5130"/>
    <w:multiLevelType w:val="hybridMultilevel"/>
    <w:tmpl w:val="D0388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7084D65"/>
    <w:multiLevelType w:val="multilevel"/>
    <w:tmpl w:val="818E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7D44633"/>
    <w:multiLevelType w:val="hybridMultilevel"/>
    <w:tmpl w:val="8A08C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8C03E80"/>
    <w:multiLevelType w:val="hybridMultilevel"/>
    <w:tmpl w:val="E3607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B1519DC"/>
    <w:multiLevelType w:val="hybridMultilevel"/>
    <w:tmpl w:val="9D205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B6365E0"/>
    <w:multiLevelType w:val="hybridMultilevel"/>
    <w:tmpl w:val="16D8BB90"/>
    <w:lvl w:ilvl="0" w:tplc="8EF4C912">
      <w:start w:val="1"/>
      <w:numFmt w:val="bullet"/>
      <w:pStyle w:val="Bullet"/>
      <w:lvlText w:val=""/>
      <w:lvlJc w:val="left"/>
      <w:pPr>
        <w:tabs>
          <w:tab w:val="num" w:pos="1588"/>
        </w:tabs>
        <w:ind w:left="1588" w:hanging="794"/>
      </w:pPr>
      <w:rPr>
        <w:rFonts w:ascii="Symbol" w:hAnsi="Symbol" w:hint="default"/>
      </w:rPr>
    </w:lvl>
    <w:lvl w:ilvl="1" w:tplc="5FF81DE0">
      <w:start w:val="1"/>
      <w:numFmt w:val="bullet"/>
      <w:lvlText w:val="o"/>
      <w:lvlJc w:val="left"/>
      <w:pPr>
        <w:tabs>
          <w:tab w:val="num" w:pos="1704"/>
        </w:tabs>
        <w:ind w:left="1704" w:hanging="360"/>
      </w:pPr>
      <w:rPr>
        <w:rFonts w:ascii="Courier New" w:hAnsi="Courier New" w:hint="default"/>
      </w:rPr>
    </w:lvl>
    <w:lvl w:ilvl="2" w:tplc="7CC4DDF4">
      <w:start w:val="1"/>
      <w:numFmt w:val="bullet"/>
      <w:lvlText w:val=""/>
      <w:lvlJc w:val="left"/>
      <w:pPr>
        <w:tabs>
          <w:tab w:val="num" w:pos="2424"/>
        </w:tabs>
        <w:ind w:left="2424" w:hanging="360"/>
      </w:pPr>
      <w:rPr>
        <w:rFonts w:ascii="Wingdings" w:hAnsi="Wingdings" w:hint="default"/>
      </w:rPr>
    </w:lvl>
    <w:lvl w:ilvl="3" w:tplc="9C341A6C" w:tentative="1">
      <w:start w:val="1"/>
      <w:numFmt w:val="bullet"/>
      <w:lvlText w:val=""/>
      <w:lvlJc w:val="left"/>
      <w:pPr>
        <w:tabs>
          <w:tab w:val="num" w:pos="3144"/>
        </w:tabs>
        <w:ind w:left="3144" w:hanging="360"/>
      </w:pPr>
      <w:rPr>
        <w:rFonts w:ascii="Symbol" w:hAnsi="Symbol" w:hint="default"/>
      </w:rPr>
    </w:lvl>
    <w:lvl w:ilvl="4" w:tplc="FC48ED52" w:tentative="1">
      <w:start w:val="1"/>
      <w:numFmt w:val="bullet"/>
      <w:lvlText w:val="o"/>
      <w:lvlJc w:val="left"/>
      <w:pPr>
        <w:tabs>
          <w:tab w:val="num" w:pos="3864"/>
        </w:tabs>
        <w:ind w:left="3864" w:hanging="360"/>
      </w:pPr>
      <w:rPr>
        <w:rFonts w:ascii="Courier New" w:hAnsi="Courier New" w:hint="default"/>
      </w:rPr>
    </w:lvl>
    <w:lvl w:ilvl="5" w:tplc="FE56EA98" w:tentative="1">
      <w:start w:val="1"/>
      <w:numFmt w:val="bullet"/>
      <w:lvlText w:val=""/>
      <w:lvlJc w:val="left"/>
      <w:pPr>
        <w:tabs>
          <w:tab w:val="num" w:pos="4584"/>
        </w:tabs>
        <w:ind w:left="4584" w:hanging="360"/>
      </w:pPr>
      <w:rPr>
        <w:rFonts w:ascii="Wingdings" w:hAnsi="Wingdings" w:hint="default"/>
      </w:rPr>
    </w:lvl>
    <w:lvl w:ilvl="6" w:tplc="59F45032" w:tentative="1">
      <w:start w:val="1"/>
      <w:numFmt w:val="bullet"/>
      <w:lvlText w:val=""/>
      <w:lvlJc w:val="left"/>
      <w:pPr>
        <w:tabs>
          <w:tab w:val="num" w:pos="5304"/>
        </w:tabs>
        <w:ind w:left="5304" w:hanging="360"/>
      </w:pPr>
      <w:rPr>
        <w:rFonts w:ascii="Symbol" w:hAnsi="Symbol" w:hint="default"/>
      </w:rPr>
    </w:lvl>
    <w:lvl w:ilvl="7" w:tplc="0A3052FA" w:tentative="1">
      <w:start w:val="1"/>
      <w:numFmt w:val="bullet"/>
      <w:lvlText w:val="o"/>
      <w:lvlJc w:val="left"/>
      <w:pPr>
        <w:tabs>
          <w:tab w:val="num" w:pos="6024"/>
        </w:tabs>
        <w:ind w:left="6024" w:hanging="360"/>
      </w:pPr>
      <w:rPr>
        <w:rFonts w:ascii="Courier New" w:hAnsi="Courier New" w:hint="default"/>
      </w:rPr>
    </w:lvl>
    <w:lvl w:ilvl="8" w:tplc="D144B1BE" w:tentative="1">
      <w:start w:val="1"/>
      <w:numFmt w:val="bullet"/>
      <w:lvlText w:val=""/>
      <w:lvlJc w:val="left"/>
      <w:pPr>
        <w:tabs>
          <w:tab w:val="num" w:pos="6744"/>
        </w:tabs>
        <w:ind w:left="6744" w:hanging="360"/>
      </w:pPr>
      <w:rPr>
        <w:rFonts w:ascii="Wingdings" w:hAnsi="Wingdings" w:hint="default"/>
      </w:rPr>
    </w:lvl>
  </w:abstractNum>
  <w:abstractNum w:abstractNumId="69" w15:restartNumberingAfterBreak="0">
    <w:nsid w:val="7CBD30C2"/>
    <w:multiLevelType w:val="multilevel"/>
    <w:tmpl w:val="74E884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E4038F5"/>
    <w:multiLevelType w:val="hybridMultilevel"/>
    <w:tmpl w:val="798EB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F5E7F96"/>
    <w:multiLevelType w:val="hybridMultilevel"/>
    <w:tmpl w:val="7A2675FA"/>
    <w:lvl w:ilvl="0" w:tplc="5D002F1C">
      <w:start w:val="1"/>
      <w:numFmt w:val="lowerLetter"/>
      <w:pStyle w:val="Bullet2"/>
      <w:lvlText w:val="%1)"/>
      <w:lvlJc w:val="left"/>
      <w:pPr>
        <w:tabs>
          <w:tab w:val="num" w:pos="786"/>
        </w:tabs>
        <w:ind w:left="786" w:hanging="360"/>
      </w:pPr>
      <w:rPr>
        <w:rFonts w:ascii="Arial" w:eastAsia="Times New Roman" w:hAnsi="Arial" w:cs="Times New Roman"/>
        <w:b w:val="0"/>
        <w:i w:val="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F8D1E41"/>
    <w:multiLevelType w:val="multilevel"/>
    <w:tmpl w:val="2CE481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3597"/>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5"/>
  </w:num>
  <w:num w:numId="2">
    <w:abstractNumId w:val="71"/>
  </w:num>
  <w:num w:numId="3">
    <w:abstractNumId w:val="20"/>
  </w:num>
  <w:num w:numId="4">
    <w:abstractNumId w:val="8"/>
  </w:num>
  <w:num w:numId="5">
    <w:abstractNumId w:val="32"/>
  </w:num>
  <w:num w:numId="6">
    <w:abstractNumId w:val="57"/>
  </w:num>
  <w:num w:numId="7">
    <w:abstractNumId w:val="39"/>
  </w:num>
  <w:num w:numId="8">
    <w:abstractNumId w:val="0"/>
  </w:num>
  <w:num w:numId="9">
    <w:abstractNumId w:val="22"/>
  </w:num>
  <w:num w:numId="10">
    <w:abstractNumId w:val="55"/>
  </w:num>
  <w:num w:numId="11">
    <w:abstractNumId w:val="62"/>
  </w:num>
  <w:num w:numId="12">
    <w:abstractNumId w:val="6"/>
  </w:num>
  <w:num w:numId="13">
    <w:abstractNumId w:val="54"/>
  </w:num>
  <w:num w:numId="14">
    <w:abstractNumId w:val="64"/>
  </w:num>
  <w:num w:numId="15">
    <w:abstractNumId w:val="72"/>
  </w:num>
  <w:num w:numId="16">
    <w:abstractNumId w:val="40"/>
  </w:num>
  <w:num w:numId="17">
    <w:abstractNumId w:val="60"/>
  </w:num>
  <w:num w:numId="18">
    <w:abstractNumId w:val="63"/>
  </w:num>
  <w:num w:numId="19">
    <w:abstractNumId w:val="5"/>
  </w:num>
  <w:num w:numId="20">
    <w:abstractNumId w:val="68"/>
  </w:num>
  <w:num w:numId="21">
    <w:abstractNumId w:val="35"/>
  </w:num>
  <w:num w:numId="22">
    <w:abstractNumId w:val="19"/>
  </w:num>
  <w:num w:numId="23">
    <w:abstractNumId w:val="65"/>
  </w:num>
  <w:num w:numId="24">
    <w:abstractNumId w:val="48"/>
  </w:num>
  <w:num w:numId="25">
    <w:abstractNumId w:val="37"/>
  </w:num>
  <w:num w:numId="26">
    <w:abstractNumId w:val="38"/>
  </w:num>
  <w:num w:numId="27">
    <w:abstractNumId w:val="50"/>
  </w:num>
  <w:num w:numId="28">
    <w:abstractNumId w:val="70"/>
  </w:num>
  <w:num w:numId="29">
    <w:abstractNumId w:val="30"/>
  </w:num>
  <w:num w:numId="30">
    <w:abstractNumId w:val="61"/>
  </w:num>
  <w:num w:numId="31">
    <w:abstractNumId w:val="58"/>
  </w:num>
  <w:num w:numId="32">
    <w:abstractNumId w:val="10"/>
  </w:num>
  <w:num w:numId="33">
    <w:abstractNumId w:val="42"/>
  </w:num>
  <w:num w:numId="34">
    <w:abstractNumId w:val="67"/>
  </w:num>
  <w:num w:numId="35">
    <w:abstractNumId w:val="28"/>
  </w:num>
  <w:num w:numId="36">
    <w:abstractNumId w:val="11"/>
  </w:num>
  <w:num w:numId="37">
    <w:abstractNumId w:val="21"/>
  </w:num>
  <w:num w:numId="38">
    <w:abstractNumId w:val="24"/>
  </w:num>
  <w:num w:numId="39">
    <w:abstractNumId w:val="29"/>
  </w:num>
  <w:num w:numId="40">
    <w:abstractNumId w:val="56"/>
  </w:num>
  <w:num w:numId="41">
    <w:abstractNumId w:val="17"/>
  </w:num>
  <w:num w:numId="42">
    <w:abstractNumId w:val="15"/>
  </w:num>
  <w:num w:numId="43">
    <w:abstractNumId w:val="4"/>
  </w:num>
  <w:num w:numId="44">
    <w:abstractNumId w:val="2"/>
  </w:num>
  <w:num w:numId="45">
    <w:abstractNumId w:val="66"/>
  </w:num>
  <w:num w:numId="46">
    <w:abstractNumId w:val="36"/>
  </w:num>
  <w:num w:numId="47">
    <w:abstractNumId w:val="25"/>
  </w:num>
  <w:num w:numId="48">
    <w:abstractNumId w:val="27"/>
  </w:num>
  <w:num w:numId="49">
    <w:abstractNumId w:val="12"/>
  </w:num>
  <w:num w:numId="50">
    <w:abstractNumId w:val="14"/>
  </w:num>
  <w:num w:numId="51">
    <w:abstractNumId w:val="7"/>
  </w:num>
  <w:num w:numId="52">
    <w:abstractNumId w:val="47"/>
  </w:num>
  <w:num w:numId="53">
    <w:abstractNumId w:val="34"/>
  </w:num>
  <w:num w:numId="54">
    <w:abstractNumId w:val="46"/>
  </w:num>
  <w:num w:numId="55">
    <w:abstractNumId w:val="9"/>
  </w:num>
  <w:num w:numId="56">
    <w:abstractNumId w:val="26"/>
  </w:num>
  <w:num w:numId="57">
    <w:abstractNumId w:val="41"/>
  </w:num>
  <w:num w:numId="58">
    <w:abstractNumId w:val="16"/>
  </w:num>
  <w:num w:numId="59">
    <w:abstractNumId w:val="13"/>
  </w:num>
  <w:num w:numId="60">
    <w:abstractNumId w:val="69"/>
  </w:num>
  <w:num w:numId="61">
    <w:abstractNumId w:val="53"/>
  </w:num>
  <w:num w:numId="62">
    <w:abstractNumId w:val="51"/>
  </w:num>
  <w:num w:numId="63">
    <w:abstractNumId w:val="23"/>
  </w:num>
  <w:num w:numId="64">
    <w:abstractNumId w:val="18"/>
  </w:num>
  <w:num w:numId="65">
    <w:abstractNumId w:val="49"/>
  </w:num>
  <w:num w:numId="66">
    <w:abstractNumId w:val="59"/>
  </w:num>
  <w:num w:numId="67">
    <w:abstractNumId w:val="1"/>
  </w:num>
  <w:num w:numId="68">
    <w:abstractNumId w:val="3"/>
  </w:num>
  <w:num w:numId="69">
    <w:abstractNumId w:val="43"/>
  </w:num>
  <w:num w:numId="70">
    <w:abstractNumId w:val="52"/>
  </w:num>
  <w:num w:numId="71">
    <w:abstractNumId w:val="31"/>
  </w:num>
  <w:num w:numId="72">
    <w:abstractNumId w:val="44"/>
  </w:num>
  <w:num w:numId="73">
    <w:abstractNumId w:val="3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2tzAyNDU2NDE1NzJV0lEKTi0uzszPAykwqgUAdaOusCwAAAA="/>
  </w:docVars>
  <w:rsids>
    <w:rsidRoot w:val="00E65C65"/>
    <w:rsid w:val="00000080"/>
    <w:rsid w:val="00000097"/>
    <w:rsid w:val="000000A4"/>
    <w:rsid w:val="00000122"/>
    <w:rsid w:val="000002CC"/>
    <w:rsid w:val="00000330"/>
    <w:rsid w:val="00000540"/>
    <w:rsid w:val="000006BC"/>
    <w:rsid w:val="00000729"/>
    <w:rsid w:val="00000789"/>
    <w:rsid w:val="000007E5"/>
    <w:rsid w:val="000008E5"/>
    <w:rsid w:val="00000A48"/>
    <w:rsid w:val="00000C29"/>
    <w:rsid w:val="00000E5A"/>
    <w:rsid w:val="00000F15"/>
    <w:rsid w:val="0000104E"/>
    <w:rsid w:val="000010A0"/>
    <w:rsid w:val="0000119D"/>
    <w:rsid w:val="0000122E"/>
    <w:rsid w:val="000012E8"/>
    <w:rsid w:val="00001449"/>
    <w:rsid w:val="0000149D"/>
    <w:rsid w:val="000014C1"/>
    <w:rsid w:val="000014CC"/>
    <w:rsid w:val="000015B8"/>
    <w:rsid w:val="000015D3"/>
    <w:rsid w:val="000015E6"/>
    <w:rsid w:val="00001702"/>
    <w:rsid w:val="00001713"/>
    <w:rsid w:val="00001742"/>
    <w:rsid w:val="000017A7"/>
    <w:rsid w:val="000018C0"/>
    <w:rsid w:val="0000197D"/>
    <w:rsid w:val="000019CC"/>
    <w:rsid w:val="00001A93"/>
    <w:rsid w:val="00001A9E"/>
    <w:rsid w:val="00001AD9"/>
    <w:rsid w:val="00001BAB"/>
    <w:rsid w:val="00001BD1"/>
    <w:rsid w:val="00001C07"/>
    <w:rsid w:val="00001CD2"/>
    <w:rsid w:val="00001D4D"/>
    <w:rsid w:val="00001E72"/>
    <w:rsid w:val="00001EA8"/>
    <w:rsid w:val="00001F7A"/>
    <w:rsid w:val="0000202B"/>
    <w:rsid w:val="00002258"/>
    <w:rsid w:val="000022CA"/>
    <w:rsid w:val="000022CB"/>
    <w:rsid w:val="000023BD"/>
    <w:rsid w:val="000023D8"/>
    <w:rsid w:val="000023EF"/>
    <w:rsid w:val="00002401"/>
    <w:rsid w:val="000024A7"/>
    <w:rsid w:val="0000250A"/>
    <w:rsid w:val="0000252E"/>
    <w:rsid w:val="00002558"/>
    <w:rsid w:val="0000274A"/>
    <w:rsid w:val="000028C4"/>
    <w:rsid w:val="000029ED"/>
    <w:rsid w:val="000029F3"/>
    <w:rsid w:val="00002A92"/>
    <w:rsid w:val="00002B18"/>
    <w:rsid w:val="00002C3B"/>
    <w:rsid w:val="00002D14"/>
    <w:rsid w:val="00002D8E"/>
    <w:rsid w:val="00002E6F"/>
    <w:rsid w:val="00002F07"/>
    <w:rsid w:val="00002F78"/>
    <w:rsid w:val="00002F7B"/>
    <w:rsid w:val="00002F9B"/>
    <w:rsid w:val="00003155"/>
    <w:rsid w:val="000031EB"/>
    <w:rsid w:val="0000321A"/>
    <w:rsid w:val="00003477"/>
    <w:rsid w:val="00003529"/>
    <w:rsid w:val="00003624"/>
    <w:rsid w:val="00003727"/>
    <w:rsid w:val="00003882"/>
    <w:rsid w:val="00003922"/>
    <w:rsid w:val="00003A82"/>
    <w:rsid w:val="00003ABF"/>
    <w:rsid w:val="00003C01"/>
    <w:rsid w:val="00003CBB"/>
    <w:rsid w:val="00003EDD"/>
    <w:rsid w:val="00003EFC"/>
    <w:rsid w:val="00003F41"/>
    <w:rsid w:val="000042C8"/>
    <w:rsid w:val="00004380"/>
    <w:rsid w:val="00004382"/>
    <w:rsid w:val="0000439D"/>
    <w:rsid w:val="000043A4"/>
    <w:rsid w:val="0000455C"/>
    <w:rsid w:val="00004658"/>
    <w:rsid w:val="0000474D"/>
    <w:rsid w:val="00004785"/>
    <w:rsid w:val="000047E4"/>
    <w:rsid w:val="000048CF"/>
    <w:rsid w:val="00004929"/>
    <w:rsid w:val="0000493E"/>
    <w:rsid w:val="00004C02"/>
    <w:rsid w:val="00004C78"/>
    <w:rsid w:val="00004DC7"/>
    <w:rsid w:val="00004F10"/>
    <w:rsid w:val="00004FFE"/>
    <w:rsid w:val="00005102"/>
    <w:rsid w:val="0000517A"/>
    <w:rsid w:val="00005542"/>
    <w:rsid w:val="000055E7"/>
    <w:rsid w:val="00005620"/>
    <w:rsid w:val="0000563F"/>
    <w:rsid w:val="000057F2"/>
    <w:rsid w:val="00005864"/>
    <w:rsid w:val="00005970"/>
    <w:rsid w:val="00005987"/>
    <w:rsid w:val="00005A7E"/>
    <w:rsid w:val="00005AFD"/>
    <w:rsid w:val="00005BA8"/>
    <w:rsid w:val="00005C02"/>
    <w:rsid w:val="00005CD1"/>
    <w:rsid w:val="00005CD9"/>
    <w:rsid w:val="00005CDC"/>
    <w:rsid w:val="00005D60"/>
    <w:rsid w:val="00006268"/>
    <w:rsid w:val="00006403"/>
    <w:rsid w:val="0000649B"/>
    <w:rsid w:val="00006541"/>
    <w:rsid w:val="0000658C"/>
    <w:rsid w:val="000065E6"/>
    <w:rsid w:val="00006860"/>
    <w:rsid w:val="0000689E"/>
    <w:rsid w:val="0000693E"/>
    <w:rsid w:val="00006A4A"/>
    <w:rsid w:val="00006AE4"/>
    <w:rsid w:val="00006B0A"/>
    <w:rsid w:val="00006B55"/>
    <w:rsid w:val="00006C0A"/>
    <w:rsid w:val="00006C8C"/>
    <w:rsid w:val="00006CAF"/>
    <w:rsid w:val="00006CDA"/>
    <w:rsid w:val="00006ED8"/>
    <w:rsid w:val="00006F58"/>
    <w:rsid w:val="00006F5E"/>
    <w:rsid w:val="000072AE"/>
    <w:rsid w:val="000072BF"/>
    <w:rsid w:val="00007303"/>
    <w:rsid w:val="0000748A"/>
    <w:rsid w:val="00007543"/>
    <w:rsid w:val="000075C5"/>
    <w:rsid w:val="000075CB"/>
    <w:rsid w:val="00007751"/>
    <w:rsid w:val="000078A6"/>
    <w:rsid w:val="0000798A"/>
    <w:rsid w:val="00007C2A"/>
    <w:rsid w:val="00007E4F"/>
    <w:rsid w:val="00007E88"/>
    <w:rsid w:val="00010227"/>
    <w:rsid w:val="000102CB"/>
    <w:rsid w:val="000103FF"/>
    <w:rsid w:val="0001046C"/>
    <w:rsid w:val="0001047B"/>
    <w:rsid w:val="00010519"/>
    <w:rsid w:val="00010629"/>
    <w:rsid w:val="0001068A"/>
    <w:rsid w:val="00010771"/>
    <w:rsid w:val="000107DE"/>
    <w:rsid w:val="00010955"/>
    <w:rsid w:val="00010CEC"/>
    <w:rsid w:val="0001106F"/>
    <w:rsid w:val="00011126"/>
    <w:rsid w:val="0001119F"/>
    <w:rsid w:val="00011271"/>
    <w:rsid w:val="000112A2"/>
    <w:rsid w:val="000112FC"/>
    <w:rsid w:val="00011376"/>
    <w:rsid w:val="0001141F"/>
    <w:rsid w:val="00011499"/>
    <w:rsid w:val="000114A6"/>
    <w:rsid w:val="00011525"/>
    <w:rsid w:val="00011565"/>
    <w:rsid w:val="000116FB"/>
    <w:rsid w:val="0001178C"/>
    <w:rsid w:val="000117CC"/>
    <w:rsid w:val="00011804"/>
    <w:rsid w:val="000118A2"/>
    <w:rsid w:val="000119A1"/>
    <w:rsid w:val="00011AFA"/>
    <w:rsid w:val="00011C39"/>
    <w:rsid w:val="00011C58"/>
    <w:rsid w:val="00011C7C"/>
    <w:rsid w:val="00011D39"/>
    <w:rsid w:val="00011F75"/>
    <w:rsid w:val="000121FA"/>
    <w:rsid w:val="00012289"/>
    <w:rsid w:val="00012398"/>
    <w:rsid w:val="00012411"/>
    <w:rsid w:val="00012483"/>
    <w:rsid w:val="00012484"/>
    <w:rsid w:val="0001266B"/>
    <w:rsid w:val="00012723"/>
    <w:rsid w:val="000127F9"/>
    <w:rsid w:val="00012929"/>
    <w:rsid w:val="00012B72"/>
    <w:rsid w:val="00012C32"/>
    <w:rsid w:val="00012E1A"/>
    <w:rsid w:val="00012E72"/>
    <w:rsid w:val="00012E7C"/>
    <w:rsid w:val="00012F07"/>
    <w:rsid w:val="00012FD9"/>
    <w:rsid w:val="00013027"/>
    <w:rsid w:val="000131FC"/>
    <w:rsid w:val="00013202"/>
    <w:rsid w:val="00013384"/>
    <w:rsid w:val="000133D4"/>
    <w:rsid w:val="0001341A"/>
    <w:rsid w:val="00013476"/>
    <w:rsid w:val="000134D6"/>
    <w:rsid w:val="00013596"/>
    <w:rsid w:val="000135E4"/>
    <w:rsid w:val="00013617"/>
    <w:rsid w:val="000136A5"/>
    <w:rsid w:val="000136CE"/>
    <w:rsid w:val="000137D1"/>
    <w:rsid w:val="000138B5"/>
    <w:rsid w:val="000138EB"/>
    <w:rsid w:val="000138FE"/>
    <w:rsid w:val="00013928"/>
    <w:rsid w:val="000139E8"/>
    <w:rsid w:val="00013BE5"/>
    <w:rsid w:val="00013BEA"/>
    <w:rsid w:val="00013C9C"/>
    <w:rsid w:val="00013D2D"/>
    <w:rsid w:val="00013D73"/>
    <w:rsid w:val="00013D8F"/>
    <w:rsid w:val="00013FB2"/>
    <w:rsid w:val="00014135"/>
    <w:rsid w:val="0001418A"/>
    <w:rsid w:val="00014271"/>
    <w:rsid w:val="000142DE"/>
    <w:rsid w:val="00014336"/>
    <w:rsid w:val="0001458C"/>
    <w:rsid w:val="00014821"/>
    <w:rsid w:val="0001490A"/>
    <w:rsid w:val="00014A24"/>
    <w:rsid w:val="00014A40"/>
    <w:rsid w:val="00014A8A"/>
    <w:rsid w:val="00014B7E"/>
    <w:rsid w:val="00014CE0"/>
    <w:rsid w:val="00014EBE"/>
    <w:rsid w:val="00015053"/>
    <w:rsid w:val="0001506D"/>
    <w:rsid w:val="0001515E"/>
    <w:rsid w:val="00015261"/>
    <w:rsid w:val="00015277"/>
    <w:rsid w:val="000152C3"/>
    <w:rsid w:val="00015356"/>
    <w:rsid w:val="000154DC"/>
    <w:rsid w:val="0001568A"/>
    <w:rsid w:val="0001579F"/>
    <w:rsid w:val="000157DF"/>
    <w:rsid w:val="000158DD"/>
    <w:rsid w:val="00015A0B"/>
    <w:rsid w:val="00015AC6"/>
    <w:rsid w:val="00015C5E"/>
    <w:rsid w:val="00015CAE"/>
    <w:rsid w:val="00015CFD"/>
    <w:rsid w:val="00015DE1"/>
    <w:rsid w:val="00015E03"/>
    <w:rsid w:val="00015EFC"/>
    <w:rsid w:val="00015F95"/>
    <w:rsid w:val="00016131"/>
    <w:rsid w:val="0001622C"/>
    <w:rsid w:val="00016259"/>
    <w:rsid w:val="000162F0"/>
    <w:rsid w:val="00016325"/>
    <w:rsid w:val="00016358"/>
    <w:rsid w:val="000164FF"/>
    <w:rsid w:val="000165E6"/>
    <w:rsid w:val="00016795"/>
    <w:rsid w:val="00016864"/>
    <w:rsid w:val="00016965"/>
    <w:rsid w:val="00016998"/>
    <w:rsid w:val="00016A87"/>
    <w:rsid w:val="00016CA7"/>
    <w:rsid w:val="00016D13"/>
    <w:rsid w:val="00016D1F"/>
    <w:rsid w:val="00016D44"/>
    <w:rsid w:val="00016D4B"/>
    <w:rsid w:val="00016E1A"/>
    <w:rsid w:val="00017098"/>
    <w:rsid w:val="00017225"/>
    <w:rsid w:val="0001722E"/>
    <w:rsid w:val="00017271"/>
    <w:rsid w:val="000173B0"/>
    <w:rsid w:val="000173C8"/>
    <w:rsid w:val="00017417"/>
    <w:rsid w:val="000174A0"/>
    <w:rsid w:val="00017560"/>
    <w:rsid w:val="0001769B"/>
    <w:rsid w:val="000176A6"/>
    <w:rsid w:val="00017719"/>
    <w:rsid w:val="00017744"/>
    <w:rsid w:val="00017840"/>
    <w:rsid w:val="000178FA"/>
    <w:rsid w:val="00017A3F"/>
    <w:rsid w:val="00017ACD"/>
    <w:rsid w:val="00017B1E"/>
    <w:rsid w:val="00017B53"/>
    <w:rsid w:val="00017BB2"/>
    <w:rsid w:val="00017D28"/>
    <w:rsid w:val="00020198"/>
    <w:rsid w:val="000203F8"/>
    <w:rsid w:val="000206A5"/>
    <w:rsid w:val="0002070C"/>
    <w:rsid w:val="00020711"/>
    <w:rsid w:val="00020965"/>
    <w:rsid w:val="0002097C"/>
    <w:rsid w:val="00020A6B"/>
    <w:rsid w:val="00020B21"/>
    <w:rsid w:val="00020C0D"/>
    <w:rsid w:val="00020C3D"/>
    <w:rsid w:val="00020E42"/>
    <w:rsid w:val="00020EAC"/>
    <w:rsid w:val="00020F20"/>
    <w:rsid w:val="00020F7E"/>
    <w:rsid w:val="00020FBC"/>
    <w:rsid w:val="0002116F"/>
    <w:rsid w:val="000211CB"/>
    <w:rsid w:val="00021225"/>
    <w:rsid w:val="00021460"/>
    <w:rsid w:val="00021509"/>
    <w:rsid w:val="00021523"/>
    <w:rsid w:val="0002155F"/>
    <w:rsid w:val="0002197F"/>
    <w:rsid w:val="00021A7A"/>
    <w:rsid w:val="00021C8A"/>
    <w:rsid w:val="00021C8B"/>
    <w:rsid w:val="00021CD6"/>
    <w:rsid w:val="00021EE9"/>
    <w:rsid w:val="00021FA2"/>
    <w:rsid w:val="00021FB3"/>
    <w:rsid w:val="0002202B"/>
    <w:rsid w:val="0002229C"/>
    <w:rsid w:val="000222AD"/>
    <w:rsid w:val="000223F9"/>
    <w:rsid w:val="0002240B"/>
    <w:rsid w:val="0002241E"/>
    <w:rsid w:val="0002259D"/>
    <w:rsid w:val="000226A3"/>
    <w:rsid w:val="0002283B"/>
    <w:rsid w:val="00022883"/>
    <w:rsid w:val="000229FD"/>
    <w:rsid w:val="00022A25"/>
    <w:rsid w:val="00022B7C"/>
    <w:rsid w:val="00022BE1"/>
    <w:rsid w:val="00022C00"/>
    <w:rsid w:val="00022C45"/>
    <w:rsid w:val="00022C5B"/>
    <w:rsid w:val="00022D88"/>
    <w:rsid w:val="00022F24"/>
    <w:rsid w:val="000230D9"/>
    <w:rsid w:val="000230EE"/>
    <w:rsid w:val="00023158"/>
    <w:rsid w:val="000234D4"/>
    <w:rsid w:val="00023758"/>
    <w:rsid w:val="00023776"/>
    <w:rsid w:val="000237B1"/>
    <w:rsid w:val="0002383A"/>
    <w:rsid w:val="00023A35"/>
    <w:rsid w:val="00023B3B"/>
    <w:rsid w:val="00023BA8"/>
    <w:rsid w:val="00023BBE"/>
    <w:rsid w:val="00023C13"/>
    <w:rsid w:val="00023D80"/>
    <w:rsid w:val="00023E94"/>
    <w:rsid w:val="00023ECB"/>
    <w:rsid w:val="00023FF5"/>
    <w:rsid w:val="00024341"/>
    <w:rsid w:val="0002438F"/>
    <w:rsid w:val="000243C0"/>
    <w:rsid w:val="00024426"/>
    <w:rsid w:val="0002443A"/>
    <w:rsid w:val="000245A1"/>
    <w:rsid w:val="000245FA"/>
    <w:rsid w:val="000246D9"/>
    <w:rsid w:val="000246E3"/>
    <w:rsid w:val="0002485C"/>
    <w:rsid w:val="000248B5"/>
    <w:rsid w:val="00024909"/>
    <w:rsid w:val="00024955"/>
    <w:rsid w:val="00024A7F"/>
    <w:rsid w:val="00024AA0"/>
    <w:rsid w:val="00024B0C"/>
    <w:rsid w:val="00024B91"/>
    <w:rsid w:val="00024D6D"/>
    <w:rsid w:val="00024EDF"/>
    <w:rsid w:val="00024F30"/>
    <w:rsid w:val="00024F81"/>
    <w:rsid w:val="00024F8F"/>
    <w:rsid w:val="00025043"/>
    <w:rsid w:val="0002504F"/>
    <w:rsid w:val="00025074"/>
    <w:rsid w:val="000251DA"/>
    <w:rsid w:val="000251F5"/>
    <w:rsid w:val="000253F5"/>
    <w:rsid w:val="00025409"/>
    <w:rsid w:val="0002541B"/>
    <w:rsid w:val="00025452"/>
    <w:rsid w:val="00025463"/>
    <w:rsid w:val="00025504"/>
    <w:rsid w:val="00025582"/>
    <w:rsid w:val="000256AF"/>
    <w:rsid w:val="0002588E"/>
    <w:rsid w:val="00025B44"/>
    <w:rsid w:val="00025BBF"/>
    <w:rsid w:val="00025E08"/>
    <w:rsid w:val="00025F06"/>
    <w:rsid w:val="00025F61"/>
    <w:rsid w:val="0002614A"/>
    <w:rsid w:val="00026183"/>
    <w:rsid w:val="000262A6"/>
    <w:rsid w:val="000262BC"/>
    <w:rsid w:val="00026502"/>
    <w:rsid w:val="000265FF"/>
    <w:rsid w:val="000266C7"/>
    <w:rsid w:val="00026733"/>
    <w:rsid w:val="0002683F"/>
    <w:rsid w:val="000268F0"/>
    <w:rsid w:val="00026B12"/>
    <w:rsid w:val="00026B4D"/>
    <w:rsid w:val="00026C20"/>
    <w:rsid w:val="00026C3F"/>
    <w:rsid w:val="00026CF9"/>
    <w:rsid w:val="00026D48"/>
    <w:rsid w:val="00026DE9"/>
    <w:rsid w:val="00026EFD"/>
    <w:rsid w:val="00026F59"/>
    <w:rsid w:val="00026FD9"/>
    <w:rsid w:val="0002707C"/>
    <w:rsid w:val="000270C2"/>
    <w:rsid w:val="000270F6"/>
    <w:rsid w:val="0002720A"/>
    <w:rsid w:val="000273CF"/>
    <w:rsid w:val="000273E8"/>
    <w:rsid w:val="0002742C"/>
    <w:rsid w:val="0002743B"/>
    <w:rsid w:val="0002750D"/>
    <w:rsid w:val="00027570"/>
    <w:rsid w:val="000275B4"/>
    <w:rsid w:val="000276A2"/>
    <w:rsid w:val="0002778B"/>
    <w:rsid w:val="000277F9"/>
    <w:rsid w:val="00027A42"/>
    <w:rsid w:val="00027AA8"/>
    <w:rsid w:val="00027BB1"/>
    <w:rsid w:val="00027C7B"/>
    <w:rsid w:val="00027CC7"/>
    <w:rsid w:val="00027D58"/>
    <w:rsid w:val="00027DFE"/>
    <w:rsid w:val="00027ED7"/>
    <w:rsid w:val="00027EE3"/>
    <w:rsid w:val="00030015"/>
    <w:rsid w:val="000301B3"/>
    <w:rsid w:val="00030461"/>
    <w:rsid w:val="000305CA"/>
    <w:rsid w:val="000305FC"/>
    <w:rsid w:val="00030668"/>
    <w:rsid w:val="00030704"/>
    <w:rsid w:val="000307A5"/>
    <w:rsid w:val="0003085E"/>
    <w:rsid w:val="000308A4"/>
    <w:rsid w:val="000309C3"/>
    <w:rsid w:val="00030A68"/>
    <w:rsid w:val="00030B8F"/>
    <w:rsid w:val="00030DD4"/>
    <w:rsid w:val="00030DDB"/>
    <w:rsid w:val="00030E38"/>
    <w:rsid w:val="00030F6B"/>
    <w:rsid w:val="00030F72"/>
    <w:rsid w:val="00031012"/>
    <w:rsid w:val="000310C4"/>
    <w:rsid w:val="000310D4"/>
    <w:rsid w:val="00031102"/>
    <w:rsid w:val="000313E3"/>
    <w:rsid w:val="000313F3"/>
    <w:rsid w:val="000313F4"/>
    <w:rsid w:val="0003152D"/>
    <w:rsid w:val="000315F9"/>
    <w:rsid w:val="0003161F"/>
    <w:rsid w:val="0003191A"/>
    <w:rsid w:val="00031AEC"/>
    <w:rsid w:val="00031BE3"/>
    <w:rsid w:val="00031CC4"/>
    <w:rsid w:val="00031D2B"/>
    <w:rsid w:val="00031D96"/>
    <w:rsid w:val="00031E3A"/>
    <w:rsid w:val="00031E8B"/>
    <w:rsid w:val="00031F3C"/>
    <w:rsid w:val="00031F9E"/>
    <w:rsid w:val="00031FBF"/>
    <w:rsid w:val="000320B3"/>
    <w:rsid w:val="000321F3"/>
    <w:rsid w:val="0003223E"/>
    <w:rsid w:val="00032282"/>
    <w:rsid w:val="000322F1"/>
    <w:rsid w:val="00032471"/>
    <w:rsid w:val="000324D3"/>
    <w:rsid w:val="000325AE"/>
    <w:rsid w:val="0003261E"/>
    <w:rsid w:val="00032753"/>
    <w:rsid w:val="000327BF"/>
    <w:rsid w:val="000327F4"/>
    <w:rsid w:val="000328F2"/>
    <w:rsid w:val="00032969"/>
    <w:rsid w:val="00032B67"/>
    <w:rsid w:val="00032B77"/>
    <w:rsid w:val="00032B8D"/>
    <w:rsid w:val="00032BB2"/>
    <w:rsid w:val="00032F89"/>
    <w:rsid w:val="00033040"/>
    <w:rsid w:val="0003305C"/>
    <w:rsid w:val="00033117"/>
    <w:rsid w:val="000331C1"/>
    <w:rsid w:val="00033208"/>
    <w:rsid w:val="00033399"/>
    <w:rsid w:val="000334ED"/>
    <w:rsid w:val="00033535"/>
    <w:rsid w:val="0003367A"/>
    <w:rsid w:val="0003373B"/>
    <w:rsid w:val="0003380D"/>
    <w:rsid w:val="0003386A"/>
    <w:rsid w:val="000338EA"/>
    <w:rsid w:val="00033923"/>
    <w:rsid w:val="00033AA3"/>
    <w:rsid w:val="00033E08"/>
    <w:rsid w:val="00033E58"/>
    <w:rsid w:val="00033F6B"/>
    <w:rsid w:val="00033F74"/>
    <w:rsid w:val="0003401D"/>
    <w:rsid w:val="00034061"/>
    <w:rsid w:val="00034085"/>
    <w:rsid w:val="00034095"/>
    <w:rsid w:val="000340A7"/>
    <w:rsid w:val="000341F1"/>
    <w:rsid w:val="000341F7"/>
    <w:rsid w:val="00034257"/>
    <w:rsid w:val="00034391"/>
    <w:rsid w:val="00034495"/>
    <w:rsid w:val="000345D7"/>
    <w:rsid w:val="00034622"/>
    <w:rsid w:val="000346AD"/>
    <w:rsid w:val="000346CD"/>
    <w:rsid w:val="0003487D"/>
    <w:rsid w:val="000348F4"/>
    <w:rsid w:val="00034926"/>
    <w:rsid w:val="000349A5"/>
    <w:rsid w:val="000349F8"/>
    <w:rsid w:val="00034A08"/>
    <w:rsid w:val="00034A1C"/>
    <w:rsid w:val="00034A90"/>
    <w:rsid w:val="00034AB5"/>
    <w:rsid w:val="00034AE5"/>
    <w:rsid w:val="00034B59"/>
    <w:rsid w:val="00034BB5"/>
    <w:rsid w:val="00034C45"/>
    <w:rsid w:val="00034CC8"/>
    <w:rsid w:val="00034D4B"/>
    <w:rsid w:val="00034D53"/>
    <w:rsid w:val="00034EA4"/>
    <w:rsid w:val="000350A4"/>
    <w:rsid w:val="000350B7"/>
    <w:rsid w:val="00035633"/>
    <w:rsid w:val="00035676"/>
    <w:rsid w:val="000356A4"/>
    <w:rsid w:val="00035754"/>
    <w:rsid w:val="000358BA"/>
    <w:rsid w:val="000358C5"/>
    <w:rsid w:val="00035A0B"/>
    <w:rsid w:val="00035B32"/>
    <w:rsid w:val="00035BBA"/>
    <w:rsid w:val="00035BFC"/>
    <w:rsid w:val="00035C43"/>
    <w:rsid w:val="00035FD2"/>
    <w:rsid w:val="000360EF"/>
    <w:rsid w:val="00036194"/>
    <w:rsid w:val="0003622A"/>
    <w:rsid w:val="00036324"/>
    <w:rsid w:val="000363C2"/>
    <w:rsid w:val="0003646D"/>
    <w:rsid w:val="000364CF"/>
    <w:rsid w:val="000364EC"/>
    <w:rsid w:val="00036676"/>
    <w:rsid w:val="00036680"/>
    <w:rsid w:val="000366B5"/>
    <w:rsid w:val="00036707"/>
    <w:rsid w:val="0003677F"/>
    <w:rsid w:val="0003688D"/>
    <w:rsid w:val="000368C7"/>
    <w:rsid w:val="00036A51"/>
    <w:rsid w:val="00036A88"/>
    <w:rsid w:val="00036B7F"/>
    <w:rsid w:val="00036BA0"/>
    <w:rsid w:val="00036C78"/>
    <w:rsid w:val="00036DC6"/>
    <w:rsid w:val="00036DF8"/>
    <w:rsid w:val="00036EDE"/>
    <w:rsid w:val="0003700B"/>
    <w:rsid w:val="000370C6"/>
    <w:rsid w:val="00037105"/>
    <w:rsid w:val="00037144"/>
    <w:rsid w:val="00037166"/>
    <w:rsid w:val="00037268"/>
    <w:rsid w:val="000372FF"/>
    <w:rsid w:val="00037300"/>
    <w:rsid w:val="000373AC"/>
    <w:rsid w:val="00037488"/>
    <w:rsid w:val="000374B4"/>
    <w:rsid w:val="00037576"/>
    <w:rsid w:val="00037577"/>
    <w:rsid w:val="0003772F"/>
    <w:rsid w:val="00037F49"/>
    <w:rsid w:val="00037F74"/>
    <w:rsid w:val="0004004C"/>
    <w:rsid w:val="0004013E"/>
    <w:rsid w:val="000402F2"/>
    <w:rsid w:val="00040406"/>
    <w:rsid w:val="0004044C"/>
    <w:rsid w:val="00040759"/>
    <w:rsid w:val="00040AE1"/>
    <w:rsid w:val="00040C11"/>
    <w:rsid w:val="00040CC4"/>
    <w:rsid w:val="00040D30"/>
    <w:rsid w:val="00040F44"/>
    <w:rsid w:val="00040FCF"/>
    <w:rsid w:val="0004125F"/>
    <w:rsid w:val="00041444"/>
    <w:rsid w:val="000418A8"/>
    <w:rsid w:val="00041952"/>
    <w:rsid w:val="00041A49"/>
    <w:rsid w:val="00041AD0"/>
    <w:rsid w:val="00041BCD"/>
    <w:rsid w:val="00041EB0"/>
    <w:rsid w:val="00041F4C"/>
    <w:rsid w:val="0004208F"/>
    <w:rsid w:val="0004212F"/>
    <w:rsid w:val="00042270"/>
    <w:rsid w:val="00042394"/>
    <w:rsid w:val="000423F7"/>
    <w:rsid w:val="00042428"/>
    <w:rsid w:val="00042589"/>
    <w:rsid w:val="000425FD"/>
    <w:rsid w:val="0004264F"/>
    <w:rsid w:val="0004265D"/>
    <w:rsid w:val="00042726"/>
    <w:rsid w:val="00042735"/>
    <w:rsid w:val="00042AEF"/>
    <w:rsid w:val="00042B2A"/>
    <w:rsid w:val="00042C85"/>
    <w:rsid w:val="00042C97"/>
    <w:rsid w:val="00042D91"/>
    <w:rsid w:val="00042DBD"/>
    <w:rsid w:val="00042DC7"/>
    <w:rsid w:val="00042F81"/>
    <w:rsid w:val="00042FA4"/>
    <w:rsid w:val="000431C9"/>
    <w:rsid w:val="000431E7"/>
    <w:rsid w:val="00043236"/>
    <w:rsid w:val="00043370"/>
    <w:rsid w:val="00043376"/>
    <w:rsid w:val="0004339E"/>
    <w:rsid w:val="00043435"/>
    <w:rsid w:val="00043757"/>
    <w:rsid w:val="00043761"/>
    <w:rsid w:val="000437B1"/>
    <w:rsid w:val="00043928"/>
    <w:rsid w:val="00043A60"/>
    <w:rsid w:val="00043A7C"/>
    <w:rsid w:val="00043ACD"/>
    <w:rsid w:val="00043AD3"/>
    <w:rsid w:val="00043D2C"/>
    <w:rsid w:val="0004404F"/>
    <w:rsid w:val="0004407E"/>
    <w:rsid w:val="000440C2"/>
    <w:rsid w:val="000440D9"/>
    <w:rsid w:val="0004418C"/>
    <w:rsid w:val="000441AF"/>
    <w:rsid w:val="000443E3"/>
    <w:rsid w:val="000443FA"/>
    <w:rsid w:val="0004441D"/>
    <w:rsid w:val="00044527"/>
    <w:rsid w:val="00044548"/>
    <w:rsid w:val="00044556"/>
    <w:rsid w:val="00044815"/>
    <w:rsid w:val="000449C5"/>
    <w:rsid w:val="00044A15"/>
    <w:rsid w:val="00044AD0"/>
    <w:rsid w:val="00044B45"/>
    <w:rsid w:val="00044B97"/>
    <w:rsid w:val="00044BA1"/>
    <w:rsid w:val="00044BDB"/>
    <w:rsid w:val="00044CB1"/>
    <w:rsid w:val="00044D82"/>
    <w:rsid w:val="00044F30"/>
    <w:rsid w:val="00044FCF"/>
    <w:rsid w:val="00045141"/>
    <w:rsid w:val="00045179"/>
    <w:rsid w:val="0004526C"/>
    <w:rsid w:val="000452D3"/>
    <w:rsid w:val="000453FC"/>
    <w:rsid w:val="00045418"/>
    <w:rsid w:val="000454BE"/>
    <w:rsid w:val="0004555F"/>
    <w:rsid w:val="000455F0"/>
    <w:rsid w:val="0004564E"/>
    <w:rsid w:val="00045665"/>
    <w:rsid w:val="00045705"/>
    <w:rsid w:val="0004571E"/>
    <w:rsid w:val="00045743"/>
    <w:rsid w:val="0004577E"/>
    <w:rsid w:val="0004584A"/>
    <w:rsid w:val="00045971"/>
    <w:rsid w:val="00045B91"/>
    <w:rsid w:val="00045E44"/>
    <w:rsid w:val="00045E52"/>
    <w:rsid w:val="00045E9D"/>
    <w:rsid w:val="0004600A"/>
    <w:rsid w:val="000460EE"/>
    <w:rsid w:val="000461A7"/>
    <w:rsid w:val="000462A1"/>
    <w:rsid w:val="000462CC"/>
    <w:rsid w:val="0004648C"/>
    <w:rsid w:val="0004665B"/>
    <w:rsid w:val="000467BE"/>
    <w:rsid w:val="000467D9"/>
    <w:rsid w:val="000468D2"/>
    <w:rsid w:val="00046905"/>
    <w:rsid w:val="00046983"/>
    <w:rsid w:val="00046C1A"/>
    <w:rsid w:val="00046C2C"/>
    <w:rsid w:val="00046C69"/>
    <w:rsid w:val="00046CC6"/>
    <w:rsid w:val="00046E68"/>
    <w:rsid w:val="00046E86"/>
    <w:rsid w:val="00046E8E"/>
    <w:rsid w:val="00046E9E"/>
    <w:rsid w:val="00046EAA"/>
    <w:rsid w:val="00046FC4"/>
    <w:rsid w:val="00046FCC"/>
    <w:rsid w:val="00046FE1"/>
    <w:rsid w:val="0004713E"/>
    <w:rsid w:val="0004724C"/>
    <w:rsid w:val="000472F1"/>
    <w:rsid w:val="000474A5"/>
    <w:rsid w:val="000474DA"/>
    <w:rsid w:val="00047727"/>
    <w:rsid w:val="000477F7"/>
    <w:rsid w:val="000479E7"/>
    <w:rsid w:val="00047A99"/>
    <w:rsid w:val="00047ADE"/>
    <w:rsid w:val="00047BB8"/>
    <w:rsid w:val="00050001"/>
    <w:rsid w:val="0005016C"/>
    <w:rsid w:val="000504D9"/>
    <w:rsid w:val="0005054F"/>
    <w:rsid w:val="000507B7"/>
    <w:rsid w:val="000507E0"/>
    <w:rsid w:val="000507F2"/>
    <w:rsid w:val="00050927"/>
    <w:rsid w:val="00050942"/>
    <w:rsid w:val="00050953"/>
    <w:rsid w:val="00050957"/>
    <w:rsid w:val="00050A06"/>
    <w:rsid w:val="00050B2E"/>
    <w:rsid w:val="00050C02"/>
    <w:rsid w:val="00050CA3"/>
    <w:rsid w:val="00050D08"/>
    <w:rsid w:val="00050D3D"/>
    <w:rsid w:val="00050D95"/>
    <w:rsid w:val="00050FC4"/>
    <w:rsid w:val="000511F7"/>
    <w:rsid w:val="00051343"/>
    <w:rsid w:val="00051376"/>
    <w:rsid w:val="0005149E"/>
    <w:rsid w:val="000514D6"/>
    <w:rsid w:val="00051563"/>
    <w:rsid w:val="0005158E"/>
    <w:rsid w:val="00051639"/>
    <w:rsid w:val="000516E1"/>
    <w:rsid w:val="00051768"/>
    <w:rsid w:val="000517AA"/>
    <w:rsid w:val="0005185D"/>
    <w:rsid w:val="0005199B"/>
    <w:rsid w:val="000519AC"/>
    <w:rsid w:val="00051BBF"/>
    <w:rsid w:val="00051C49"/>
    <w:rsid w:val="00051C78"/>
    <w:rsid w:val="00051CFC"/>
    <w:rsid w:val="00051D93"/>
    <w:rsid w:val="00051D94"/>
    <w:rsid w:val="00051E48"/>
    <w:rsid w:val="00051EF1"/>
    <w:rsid w:val="00051FAF"/>
    <w:rsid w:val="00051FF0"/>
    <w:rsid w:val="00052020"/>
    <w:rsid w:val="00052258"/>
    <w:rsid w:val="00052273"/>
    <w:rsid w:val="00052398"/>
    <w:rsid w:val="000523C4"/>
    <w:rsid w:val="00052429"/>
    <w:rsid w:val="0005258D"/>
    <w:rsid w:val="000525D1"/>
    <w:rsid w:val="000526D1"/>
    <w:rsid w:val="00052704"/>
    <w:rsid w:val="0005272C"/>
    <w:rsid w:val="000527DB"/>
    <w:rsid w:val="0005280A"/>
    <w:rsid w:val="000528C6"/>
    <w:rsid w:val="00052907"/>
    <w:rsid w:val="0005291C"/>
    <w:rsid w:val="00052A4E"/>
    <w:rsid w:val="00052B4C"/>
    <w:rsid w:val="00052B5E"/>
    <w:rsid w:val="00052C38"/>
    <w:rsid w:val="00052C6A"/>
    <w:rsid w:val="00052D21"/>
    <w:rsid w:val="00052E4F"/>
    <w:rsid w:val="00052EA9"/>
    <w:rsid w:val="00052EED"/>
    <w:rsid w:val="00052FA4"/>
    <w:rsid w:val="00052FBF"/>
    <w:rsid w:val="00053119"/>
    <w:rsid w:val="0005317A"/>
    <w:rsid w:val="000531D2"/>
    <w:rsid w:val="0005320A"/>
    <w:rsid w:val="00053264"/>
    <w:rsid w:val="00053510"/>
    <w:rsid w:val="000535B1"/>
    <w:rsid w:val="00053652"/>
    <w:rsid w:val="00053664"/>
    <w:rsid w:val="000537D5"/>
    <w:rsid w:val="0005396A"/>
    <w:rsid w:val="00053AD3"/>
    <w:rsid w:val="00053ADC"/>
    <w:rsid w:val="00053C0E"/>
    <w:rsid w:val="00053D21"/>
    <w:rsid w:val="00053D4A"/>
    <w:rsid w:val="00053DF1"/>
    <w:rsid w:val="00053E4C"/>
    <w:rsid w:val="00053F0A"/>
    <w:rsid w:val="00053F0E"/>
    <w:rsid w:val="00053F76"/>
    <w:rsid w:val="00054004"/>
    <w:rsid w:val="000540CF"/>
    <w:rsid w:val="000540D0"/>
    <w:rsid w:val="0005413C"/>
    <w:rsid w:val="00054172"/>
    <w:rsid w:val="000541D7"/>
    <w:rsid w:val="000542C2"/>
    <w:rsid w:val="00054355"/>
    <w:rsid w:val="000544AE"/>
    <w:rsid w:val="00054524"/>
    <w:rsid w:val="000545C9"/>
    <w:rsid w:val="000545EB"/>
    <w:rsid w:val="00054631"/>
    <w:rsid w:val="00054705"/>
    <w:rsid w:val="00054AE8"/>
    <w:rsid w:val="00054BEB"/>
    <w:rsid w:val="00054D53"/>
    <w:rsid w:val="00054D6D"/>
    <w:rsid w:val="00054DB0"/>
    <w:rsid w:val="00054DEC"/>
    <w:rsid w:val="00054E90"/>
    <w:rsid w:val="00054EA2"/>
    <w:rsid w:val="000550AF"/>
    <w:rsid w:val="00055363"/>
    <w:rsid w:val="000553FB"/>
    <w:rsid w:val="0005547A"/>
    <w:rsid w:val="0005573E"/>
    <w:rsid w:val="00055A01"/>
    <w:rsid w:val="00055A3E"/>
    <w:rsid w:val="00055A47"/>
    <w:rsid w:val="00055A5D"/>
    <w:rsid w:val="00055C67"/>
    <w:rsid w:val="00055DFA"/>
    <w:rsid w:val="00055E3D"/>
    <w:rsid w:val="00055EBC"/>
    <w:rsid w:val="00055EFF"/>
    <w:rsid w:val="00055F0C"/>
    <w:rsid w:val="00055FE6"/>
    <w:rsid w:val="0005608A"/>
    <w:rsid w:val="000560C4"/>
    <w:rsid w:val="000560F5"/>
    <w:rsid w:val="0005625E"/>
    <w:rsid w:val="000563C2"/>
    <w:rsid w:val="00056509"/>
    <w:rsid w:val="00056691"/>
    <w:rsid w:val="00056732"/>
    <w:rsid w:val="00056805"/>
    <w:rsid w:val="0005695B"/>
    <w:rsid w:val="000569BF"/>
    <w:rsid w:val="00056A56"/>
    <w:rsid w:val="00056B51"/>
    <w:rsid w:val="00056CBC"/>
    <w:rsid w:val="00056D5A"/>
    <w:rsid w:val="00056DE0"/>
    <w:rsid w:val="00056DE6"/>
    <w:rsid w:val="00056F42"/>
    <w:rsid w:val="00057039"/>
    <w:rsid w:val="00057160"/>
    <w:rsid w:val="000573A9"/>
    <w:rsid w:val="000574FF"/>
    <w:rsid w:val="00057615"/>
    <w:rsid w:val="000576DF"/>
    <w:rsid w:val="00057716"/>
    <w:rsid w:val="00057820"/>
    <w:rsid w:val="00057938"/>
    <w:rsid w:val="00057AA8"/>
    <w:rsid w:val="00057BAE"/>
    <w:rsid w:val="00057D49"/>
    <w:rsid w:val="00057F28"/>
    <w:rsid w:val="0006007E"/>
    <w:rsid w:val="00060183"/>
    <w:rsid w:val="0006018D"/>
    <w:rsid w:val="0006024F"/>
    <w:rsid w:val="00060282"/>
    <w:rsid w:val="00060338"/>
    <w:rsid w:val="00060405"/>
    <w:rsid w:val="0006045E"/>
    <w:rsid w:val="000604B0"/>
    <w:rsid w:val="000605FA"/>
    <w:rsid w:val="0006064F"/>
    <w:rsid w:val="000607DA"/>
    <w:rsid w:val="000608C5"/>
    <w:rsid w:val="0006095D"/>
    <w:rsid w:val="0006099B"/>
    <w:rsid w:val="00060A01"/>
    <w:rsid w:val="00060B55"/>
    <w:rsid w:val="00060B93"/>
    <w:rsid w:val="00060CF2"/>
    <w:rsid w:val="00060DC3"/>
    <w:rsid w:val="00060E6D"/>
    <w:rsid w:val="00060E8B"/>
    <w:rsid w:val="00060EF8"/>
    <w:rsid w:val="000610B6"/>
    <w:rsid w:val="000610BE"/>
    <w:rsid w:val="00061171"/>
    <w:rsid w:val="00061276"/>
    <w:rsid w:val="00061351"/>
    <w:rsid w:val="00061358"/>
    <w:rsid w:val="000615DE"/>
    <w:rsid w:val="0006169C"/>
    <w:rsid w:val="000616BF"/>
    <w:rsid w:val="000616C2"/>
    <w:rsid w:val="00061701"/>
    <w:rsid w:val="0006178A"/>
    <w:rsid w:val="0006196A"/>
    <w:rsid w:val="00061D37"/>
    <w:rsid w:val="00061EBC"/>
    <w:rsid w:val="00061F7A"/>
    <w:rsid w:val="000620D6"/>
    <w:rsid w:val="000620FC"/>
    <w:rsid w:val="0006219A"/>
    <w:rsid w:val="00062275"/>
    <w:rsid w:val="0006230B"/>
    <w:rsid w:val="0006239E"/>
    <w:rsid w:val="000623F9"/>
    <w:rsid w:val="00062407"/>
    <w:rsid w:val="000624A0"/>
    <w:rsid w:val="000625C6"/>
    <w:rsid w:val="000625CF"/>
    <w:rsid w:val="00062622"/>
    <w:rsid w:val="00062759"/>
    <w:rsid w:val="00062840"/>
    <w:rsid w:val="0006286C"/>
    <w:rsid w:val="0006293D"/>
    <w:rsid w:val="0006297F"/>
    <w:rsid w:val="000629AB"/>
    <w:rsid w:val="00062BF4"/>
    <w:rsid w:val="00062F7F"/>
    <w:rsid w:val="00062FAA"/>
    <w:rsid w:val="00063006"/>
    <w:rsid w:val="0006303E"/>
    <w:rsid w:val="000630AC"/>
    <w:rsid w:val="0006310C"/>
    <w:rsid w:val="0006325B"/>
    <w:rsid w:val="0006344E"/>
    <w:rsid w:val="00063553"/>
    <w:rsid w:val="00063614"/>
    <w:rsid w:val="000639AD"/>
    <w:rsid w:val="00063DA4"/>
    <w:rsid w:val="00063DC1"/>
    <w:rsid w:val="00063E71"/>
    <w:rsid w:val="00063E8B"/>
    <w:rsid w:val="00063F83"/>
    <w:rsid w:val="00063F8D"/>
    <w:rsid w:val="00063F8F"/>
    <w:rsid w:val="00063FF6"/>
    <w:rsid w:val="00064292"/>
    <w:rsid w:val="00064470"/>
    <w:rsid w:val="0006455D"/>
    <w:rsid w:val="000645AC"/>
    <w:rsid w:val="000645B2"/>
    <w:rsid w:val="00064632"/>
    <w:rsid w:val="000646FD"/>
    <w:rsid w:val="00064809"/>
    <w:rsid w:val="00064869"/>
    <w:rsid w:val="000649C9"/>
    <w:rsid w:val="00064A83"/>
    <w:rsid w:val="00064BFD"/>
    <w:rsid w:val="00064C48"/>
    <w:rsid w:val="00064C94"/>
    <w:rsid w:val="00064DF3"/>
    <w:rsid w:val="00064E64"/>
    <w:rsid w:val="00064E83"/>
    <w:rsid w:val="00064E93"/>
    <w:rsid w:val="000650D9"/>
    <w:rsid w:val="0006514B"/>
    <w:rsid w:val="000651B9"/>
    <w:rsid w:val="00065256"/>
    <w:rsid w:val="000652C8"/>
    <w:rsid w:val="00065422"/>
    <w:rsid w:val="000654B2"/>
    <w:rsid w:val="00065573"/>
    <w:rsid w:val="000655FA"/>
    <w:rsid w:val="00065623"/>
    <w:rsid w:val="0006587E"/>
    <w:rsid w:val="000658EA"/>
    <w:rsid w:val="00065900"/>
    <w:rsid w:val="0006590E"/>
    <w:rsid w:val="000659CB"/>
    <w:rsid w:val="00065CFA"/>
    <w:rsid w:val="00065D2C"/>
    <w:rsid w:val="00065D65"/>
    <w:rsid w:val="00065E28"/>
    <w:rsid w:val="0006609F"/>
    <w:rsid w:val="000661D6"/>
    <w:rsid w:val="00066201"/>
    <w:rsid w:val="0006631D"/>
    <w:rsid w:val="00066373"/>
    <w:rsid w:val="00066439"/>
    <w:rsid w:val="000664AF"/>
    <w:rsid w:val="000664BA"/>
    <w:rsid w:val="000664FF"/>
    <w:rsid w:val="0006651F"/>
    <w:rsid w:val="000665FE"/>
    <w:rsid w:val="00066790"/>
    <w:rsid w:val="0006683D"/>
    <w:rsid w:val="0006684A"/>
    <w:rsid w:val="0006684E"/>
    <w:rsid w:val="0006686D"/>
    <w:rsid w:val="000668CE"/>
    <w:rsid w:val="00066A00"/>
    <w:rsid w:val="00066A0B"/>
    <w:rsid w:val="00066A16"/>
    <w:rsid w:val="00066B08"/>
    <w:rsid w:val="00066B1D"/>
    <w:rsid w:val="00066FB4"/>
    <w:rsid w:val="00066FC5"/>
    <w:rsid w:val="00067100"/>
    <w:rsid w:val="00067172"/>
    <w:rsid w:val="0006724D"/>
    <w:rsid w:val="0006731C"/>
    <w:rsid w:val="00067431"/>
    <w:rsid w:val="00067499"/>
    <w:rsid w:val="000676B1"/>
    <w:rsid w:val="000679CE"/>
    <w:rsid w:val="00067A1D"/>
    <w:rsid w:val="00067B49"/>
    <w:rsid w:val="00067BAD"/>
    <w:rsid w:val="00067C9F"/>
    <w:rsid w:val="00067F45"/>
    <w:rsid w:val="00070022"/>
    <w:rsid w:val="0007002B"/>
    <w:rsid w:val="00070238"/>
    <w:rsid w:val="00070356"/>
    <w:rsid w:val="00070388"/>
    <w:rsid w:val="00070478"/>
    <w:rsid w:val="000704CE"/>
    <w:rsid w:val="000704E0"/>
    <w:rsid w:val="000706E2"/>
    <w:rsid w:val="00070740"/>
    <w:rsid w:val="00070793"/>
    <w:rsid w:val="000708BA"/>
    <w:rsid w:val="00070B03"/>
    <w:rsid w:val="00070B75"/>
    <w:rsid w:val="00070B81"/>
    <w:rsid w:val="00070B9F"/>
    <w:rsid w:val="00070BF4"/>
    <w:rsid w:val="00070C99"/>
    <w:rsid w:val="00070DB7"/>
    <w:rsid w:val="00070DCE"/>
    <w:rsid w:val="00070E05"/>
    <w:rsid w:val="00070F96"/>
    <w:rsid w:val="000710EA"/>
    <w:rsid w:val="00071109"/>
    <w:rsid w:val="0007130E"/>
    <w:rsid w:val="0007139E"/>
    <w:rsid w:val="0007143F"/>
    <w:rsid w:val="000714DD"/>
    <w:rsid w:val="00071524"/>
    <w:rsid w:val="00071555"/>
    <w:rsid w:val="00071703"/>
    <w:rsid w:val="0007194E"/>
    <w:rsid w:val="00071999"/>
    <w:rsid w:val="00071A94"/>
    <w:rsid w:val="00071ABD"/>
    <w:rsid w:val="00071AF6"/>
    <w:rsid w:val="00071AFA"/>
    <w:rsid w:val="00071C29"/>
    <w:rsid w:val="00071C9C"/>
    <w:rsid w:val="00071E93"/>
    <w:rsid w:val="00071EF6"/>
    <w:rsid w:val="00072082"/>
    <w:rsid w:val="000721D0"/>
    <w:rsid w:val="0007223B"/>
    <w:rsid w:val="000722AC"/>
    <w:rsid w:val="0007251F"/>
    <w:rsid w:val="00072865"/>
    <w:rsid w:val="00072953"/>
    <w:rsid w:val="00072A97"/>
    <w:rsid w:val="00072AFD"/>
    <w:rsid w:val="00072CEF"/>
    <w:rsid w:val="00072E76"/>
    <w:rsid w:val="000730D0"/>
    <w:rsid w:val="000730DF"/>
    <w:rsid w:val="00073352"/>
    <w:rsid w:val="000736B0"/>
    <w:rsid w:val="0007370C"/>
    <w:rsid w:val="00073809"/>
    <w:rsid w:val="00073B07"/>
    <w:rsid w:val="00073B2A"/>
    <w:rsid w:val="00073B74"/>
    <w:rsid w:val="00073BCA"/>
    <w:rsid w:val="00073D24"/>
    <w:rsid w:val="00073DC8"/>
    <w:rsid w:val="00073F01"/>
    <w:rsid w:val="00073F67"/>
    <w:rsid w:val="00074073"/>
    <w:rsid w:val="00074075"/>
    <w:rsid w:val="00074101"/>
    <w:rsid w:val="000741D0"/>
    <w:rsid w:val="0007420D"/>
    <w:rsid w:val="00074321"/>
    <w:rsid w:val="000743B9"/>
    <w:rsid w:val="00074499"/>
    <w:rsid w:val="000744C8"/>
    <w:rsid w:val="000745A7"/>
    <w:rsid w:val="0007464D"/>
    <w:rsid w:val="00074736"/>
    <w:rsid w:val="0007476D"/>
    <w:rsid w:val="000747C9"/>
    <w:rsid w:val="00074811"/>
    <w:rsid w:val="0007485B"/>
    <w:rsid w:val="0007497C"/>
    <w:rsid w:val="00074B3D"/>
    <w:rsid w:val="00074BDA"/>
    <w:rsid w:val="00074C28"/>
    <w:rsid w:val="00074C61"/>
    <w:rsid w:val="00074C80"/>
    <w:rsid w:val="00074CF7"/>
    <w:rsid w:val="00074D68"/>
    <w:rsid w:val="00074D78"/>
    <w:rsid w:val="00074D8A"/>
    <w:rsid w:val="00074E3C"/>
    <w:rsid w:val="00074E89"/>
    <w:rsid w:val="00074F9E"/>
    <w:rsid w:val="00075013"/>
    <w:rsid w:val="00075061"/>
    <w:rsid w:val="00075091"/>
    <w:rsid w:val="00075118"/>
    <w:rsid w:val="0007517A"/>
    <w:rsid w:val="000752D4"/>
    <w:rsid w:val="000752DB"/>
    <w:rsid w:val="0007537D"/>
    <w:rsid w:val="000753D3"/>
    <w:rsid w:val="000755E5"/>
    <w:rsid w:val="00075621"/>
    <w:rsid w:val="00075768"/>
    <w:rsid w:val="0007577B"/>
    <w:rsid w:val="00075832"/>
    <w:rsid w:val="0007586C"/>
    <w:rsid w:val="000759FC"/>
    <w:rsid w:val="00075A0F"/>
    <w:rsid w:val="00075A5C"/>
    <w:rsid w:val="00075B73"/>
    <w:rsid w:val="00075B9F"/>
    <w:rsid w:val="00075BA4"/>
    <w:rsid w:val="00075C6E"/>
    <w:rsid w:val="00075C95"/>
    <w:rsid w:val="00075CEE"/>
    <w:rsid w:val="00075D38"/>
    <w:rsid w:val="00075DAA"/>
    <w:rsid w:val="00075E71"/>
    <w:rsid w:val="00075F84"/>
    <w:rsid w:val="00075FA0"/>
    <w:rsid w:val="00075FDE"/>
    <w:rsid w:val="00075FDF"/>
    <w:rsid w:val="00076040"/>
    <w:rsid w:val="00076063"/>
    <w:rsid w:val="000761D3"/>
    <w:rsid w:val="000762F4"/>
    <w:rsid w:val="00076302"/>
    <w:rsid w:val="000763B9"/>
    <w:rsid w:val="000764A5"/>
    <w:rsid w:val="000764B4"/>
    <w:rsid w:val="000764C6"/>
    <w:rsid w:val="0007658A"/>
    <w:rsid w:val="0007663F"/>
    <w:rsid w:val="0007674C"/>
    <w:rsid w:val="00076836"/>
    <w:rsid w:val="0007688D"/>
    <w:rsid w:val="0007693E"/>
    <w:rsid w:val="00076A24"/>
    <w:rsid w:val="00076AA7"/>
    <w:rsid w:val="00076B06"/>
    <w:rsid w:val="00076BDA"/>
    <w:rsid w:val="00076C60"/>
    <w:rsid w:val="00076CAB"/>
    <w:rsid w:val="00076E0A"/>
    <w:rsid w:val="00076E6F"/>
    <w:rsid w:val="00076F35"/>
    <w:rsid w:val="000770AC"/>
    <w:rsid w:val="00077156"/>
    <w:rsid w:val="00077169"/>
    <w:rsid w:val="000771C5"/>
    <w:rsid w:val="000771DC"/>
    <w:rsid w:val="0007725A"/>
    <w:rsid w:val="00077275"/>
    <w:rsid w:val="00077412"/>
    <w:rsid w:val="000774A8"/>
    <w:rsid w:val="000774D1"/>
    <w:rsid w:val="0007756C"/>
    <w:rsid w:val="0007760D"/>
    <w:rsid w:val="0007795C"/>
    <w:rsid w:val="00077973"/>
    <w:rsid w:val="00077A3A"/>
    <w:rsid w:val="00077B42"/>
    <w:rsid w:val="00077C9E"/>
    <w:rsid w:val="00077D1A"/>
    <w:rsid w:val="00077E42"/>
    <w:rsid w:val="00077EB9"/>
    <w:rsid w:val="00077EC4"/>
    <w:rsid w:val="00077EF3"/>
    <w:rsid w:val="00080017"/>
    <w:rsid w:val="00080036"/>
    <w:rsid w:val="00080061"/>
    <w:rsid w:val="00080112"/>
    <w:rsid w:val="000802D8"/>
    <w:rsid w:val="0008033B"/>
    <w:rsid w:val="000803AD"/>
    <w:rsid w:val="000804BB"/>
    <w:rsid w:val="0008061B"/>
    <w:rsid w:val="00080644"/>
    <w:rsid w:val="00080707"/>
    <w:rsid w:val="000808F7"/>
    <w:rsid w:val="000809F6"/>
    <w:rsid w:val="00080BD7"/>
    <w:rsid w:val="00080D07"/>
    <w:rsid w:val="00080EC1"/>
    <w:rsid w:val="00080F23"/>
    <w:rsid w:val="00080F31"/>
    <w:rsid w:val="00080F87"/>
    <w:rsid w:val="00081006"/>
    <w:rsid w:val="00081022"/>
    <w:rsid w:val="00081085"/>
    <w:rsid w:val="000810A0"/>
    <w:rsid w:val="00081102"/>
    <w:rsid w:val="00081194"/>
    <w:rsid w:val="000811B9"/>
    <w:rsid w:val="000812AB"/>
    <w:rsid w:val="00081344"/>
    <w:rsid w:val="0008146B"/>
    <w:rsid w:val="0008151B"/>
    <w:rsid w:val="0008154A"/>
    <w:rsid w:val="00081649"/>
    <w:rsid w:val="0008175E"/>
    <w:rsid w:val="00081762"/>
    <w:rsid w:val="00081E61"/>
    <w:rsid w:val="00081ECC"/>
    <w:rsid w:val="00081ED6"/>
    <w:rsid w:val="0008205E"/>
    <w:rsid w:val="00082093"/>
    <w:rsid w:val="000821E1"/>
    <w:rsid w:val="00082245"/>
    <w:rsid w:val="0008227F"/>
    <w:rsid w:val="00082302"/>
    <w:rsid w:val="00082451"/>
    <w:rsid w:val="00082579"/>
    <w:rsid w:val="00082684"/>
    <w:rsid w:val="00082734"/>
    <w:rsid w:val="000828E2"/>
    <w:rsid w:val="00082907"/>
    <w:rsid w:val="00082B11"/>
    <w:rsid w:val="00082C88"/>
    <w:rsid w:val="00082DC0"/>
    <w:rsid w:val="00082E8D"/>
    <w:rsid w:val="00083256"/>
    <w:rsid w:val="00083467"/>
    <w:rsid w:val="0008346A"/>
    <w:rsid w:val="000834BF"/>
    <w:rsid w:val="00083533"/>
    <w:rsid w:val="000835B3"/>
    <w:rsid w:val="00083689"/>
    <w:rsid w:val="000836CF"/>
    <w:rsid w:val="000838A0"/>
    <w:rsid w:val="00083AB6"/>
    <w:rsid w:val="00083B83"/>
    <w:rsid w:val="00083CC9"/>
    <w:rsid w:val="00083DC6"/>
    <w:rsid w:val="00083EB4"/>
    <w:rsid w:val="00083EBD"/>
    <w:rsid w:val="000840C7"/>
    <w:rsid w:val="000840D4"/>
    <w:rsid w:val="0008423E"/>
    <w:rsid w:val="000842D0"/>
    <w:rsid w:val="0008430B"/>
    <w:rsid w:val="00084358"/>
    <w:rsid w:val="0008446F"/>
    <w:rsid w:val="0008452E"/>
    <w:rsid w:val="000846E2"/>
    <w:rsid w:val="00084829"/>
    <w:rsid w:val="0008487B"/>
    <w:rsid w:val="000848AA"/>
    <w:rsid w:val="000849C5"/>
    <w:rsid w:val="000849D7"/>
    <w:rsid w:val="00084A95"/>
    <w:rsid w:val="00084A97"/>
    <w:rsid w:val="00084ADD"/>
    <w:rsid w:val="00084AF4"/>
    <w:rsid w:val="00084AFE"/>
    <w:rsid w:val="00084B52"/>
    <w:rsid w:val="00084B62"/>
    <w:rsid w:val="00084C84"/>
    <w:rsid w:val="00084DEF"/>
    <w:rsid w:val="00084DF8"/>
    <w:rsid w:val="00084FF5"/>
    <w:rsid w:val="00085065"/>
    <w:rsid w:val="00085165"/>
    <w:rsid w:val="000851AD"/>
    <w:rsid w:val="00085360"/>
    <w:rsid w:val="000854FA"/>
    <w:rsid w:val="00085580"/>
    <w:rsid w:val="00085628"/>
    <w:rsid w:val="000856B4"/>
    <w:rsid w:val="000857DA"/>
    <w:rsid w:val="000858E7"/>
    <w:rsid w:val="00085938"/>
    <w:rsid w:val="00085A51"/>
    <w:rsid w:val="00085AE2"/>
    <w:rsid w:val="00085B0A"/>
    <w:rsid w:val="00085DCD"/>
    <w:rsid w:val="000860F5"/>
    <w:rsid w:val="000862BA"/>
    <w:rsid w:val="00086369"/>
    <w:rsid w:val="000863B2"/>
    <w:rsid w:val="000863CF"/>
    <w:rsid w:val="00086413"/>
    <w:rsid w:val="00086482"/>
    <w:rsid w:val="000864E2"/>
    <w:rsid w:val="00086535"/>
    <w:rsid w:val="000865D0"/>
    <w:rsid w:val="00086605"/>
    <w:rsid w:val="0008673D"/>
    <w:rsid w:val="00086A04"/>
    <w:rsid w:val="00086A8D"/>
    <w:rsid w:val="00086AC0"/>
    <w:rsid w:val="00086EED"/>
    <w:rsid w:val="000870BB"/>
    <w:rsid w:val="00087370"/>
    <w:rsid w:val="000873D9"/>
    <w:rsid w:val="000875BB"/>
    <w:rsid w:val="000875E5"/>
    <w:rsid w:val="0008763B"/>
    <w:rsid w:val="0008780E"/>
    <w:rsid w:val="0008789B"/>
    <w:rsid w:val="000878B0"/>
    <w:rsid w:val="000878CD"/>
    <w:rsid w:val="00087921"/>
    <w:rsid w:val="000879E0"/>
    <w:rsid w:val="000879FA"/>
    <w:rsid w:val="00087A5D"/>
    <w:rsid w:val="00087CD2"/>
    <w:rsid w:val="00087E0A"/>
    <w:rsid w:val="00087E9E"/>
    <w:rsid w:val="00087F7B"/>
    <w:rsid w:val="00090004"/>
    <w:rsid w:val="00090386"/>
    <w:rsid w:val="00090476"/>
    <w:rsid w:val="0009051C"/>
    <w:rsid w:val="00090634"/>
    <w:rsid w:val="00090677"/>
    <w:rsid w:val="00090698"/>
    <w:rsid w:val="000906F4"/>
    <w:rsid w:val="00090762"/>
    <w:rsid w:val="000907B5"/>
    <w:rsid w:val="00090905"/>
    <w:rsid w:val="00090939"/>
    <w:rsid w:val="00090964"/>
    <w:rsid w:val="00090AF1"/>
    <w:rsid w:val="00090B69"/>
    <w:rsid w:val="00090FEF"/>
    <w:rsid w:val="0009107B"/>
    <w:rsid w:val="000910D4"/>
    <w:rsid w:val="000910EB"/>
    <w:rsid w:val="00091113"/>
    <w:rsid w:val="0009130B"/>
    <w:rsid w:val="000913F2"/>
    <w:rsid w:val="000914A0"/>
    <w:rsid w:val="000914DE"/>
    <w:rsid w:val="000914EB"/>
    <w:rsid w:val="000914FB"/>
    <w:rsid w:val="0009165B"/>
    <w:rsid w:val="000917E9"/>
    <w:rsid w:val="00091863"/>
    <w:rsid w:val="00091922"/>
    <w:rsid w:val="00091BDF"/>
    <w:rsid w:val="00091E1C"/>
    <w:rsid w:val="00091E53"/>
    <w:rsid w:val="00091F19"/>
    <w:rsid w:val="00091F6B"/>
    <w:rsid w:val="00091F8C"/>
    <w:rsid w:val="000921C3"/>
    <w:rsid w:val="00092306"/>
    <w:rsid w:val="0009240F"/>
    <w:rsid w:val="00092453"/>
    <w:rsid w:val="000924EE"/>
    <w:rsid w:val="00092506"/>
    <w:rsid w:val="0009252F"/>
    <w:rsid w:val="000929C0"/>
    <w:rsid w:val="00092A19"/>
    <w:rsid w:val="00092A65"/>
    <w:rsid w:val="00092CC7"/>
    <w:rsid w:val="00092E4E"/>
    <w:rsid w:val="00092EF5"/>
    <w:rsid w:val="000931B2"/>
    <w:rsid w:val="00093253"/>
    <w:rsid w:val="00093277"/>
    <w:rsid w:val="0009329C"/>
    <w:rsid w:val="00093456"/>
    <w:rsid w:val="00093483"/>
    <w:rsid w:val="000934BD"/>
    <w:rsid w:val="000934F7"/>
    <w:rsid w:val="00093508"/>
    <w:rsid w:val="0009376D"/>
    <w:rsid w:val="000938BC"/>
    <w:rsid w:val="00093924"/>
    <w:rsid w:val="0009398D"/>
    <w:rsid w:val="00093B9E"/>
    <w:rsid w:val="00093CC9"/>
    <w:rsid w:val="00093D61"/>
    <w:rsid w:val="00093DC0"/>
    <w:rsid w:val="00093E29"/>
    <w:rsid w:val="00093ED0"/>
    <w:rsid w:val="00093F1B"/>
    <w:rsid w:val="00093F30"/>
    <w:rsid w:val="00093F50"/>
    <w:rsid w:val="00093FDF"/>
    <w:rsid w:val="0009412B"/>
    <w:rsid w:val="0009423A"/>
    <w:rsid w:val="00094257"/>
    <w:rsid w:val="0009441B"/>
    <w:rsid w:val="0009452A"/>
    <w:rsid w:val="00094767"/>
    <w:rsid w:val="0009480B"/>
    <w:rsid w:val="00094B58"/>
    <w:rsid w:val="00094BBD"/>
    <w:rsid w:val="00094CE6"/>
    <w:rsid w:val="00094E6E"/>
    <w:rsid w:val="0009509A"/>
    <w:rsid w:val="000950AD"/>
    <w:rsid w:val="000953D8"/>
    <w:rsid w:val="00095441"/>
    <w:rsid w:val="0009548C"/>
    <w:rsid w:val="00095601"/>
    <w:rsid w:val="00095630"/>
    <w:rsid w:val="0009582F"/>
    <w:rsid w:val="00095846"/>
    <w:rsid w:val="000959E0"/>
    <w:rsid w:val="000959FD"/>
    <w:rsid w:val="00095ACF"/>
    <w:rsid w:val="00095B58"/>
    <w:rsid w:val="00095B5C"/>
    <w:rsid w:val="00095C19"/>
    <w:rsid w:val="00095D38"/>
    <w:rsid w:val="00095E69"/>
    <w:rsid w:val="00095E7C"/>
    <w:rsid w:val="00095EEB"/>
    <w:rsid w:val="00095F47"/>
    <w:rsid w:val="00095FE8"/>
    <w:rsid w:val="00096004"/>
    <w:rsid w:val="00096089"/>
    <w:rsid w:val="00096127"/>
    <w:rsid w:val="0009622F"/>
    <w:rsid w:val="0009632C"/>
    <w:rsid w:val="00096438"/>
    <w:rsid w:val="00096442"/>
    <w:rsid w:val="0009648C"/>
    <w:rsid w:val="00096680"/>
    <w:rsid w:val="000966AD"/>
    <w:rsid w:val="000966BC"/>
    <w:rsid w:val="0009671B"/>
    <w:rsid w:val="000967BA"/>
    <w:rsid w:val="000967F1"/>
    <w:rsid w:val="0009683C"/>
    <w:rsid w:val="000968D3"/>
    <w:rsid w:val="00096948"/>
    <w:rsid w:val="00096DAE"/>
    <w:rsid w:val="00096FA2"/>
    <w:rsid w:val="00096FEF"/>
    <w:rsid w:val="0009706E"/>
    <w:rsid w:val="0009707D"/>
    <w:rsid w:val="000970A5"/>
    <w:rsid w:val="000973F3"/>
    <w:rsid w:val="0009748A"/>
    <w:rsid w:val="000974BD"/>
    <w:rsid w:val="00097698"/>
    <w:rsid w:val="000976CC"/>
    <w:rsid w:val="00097727"/>
    <w:rsid w:val="0009788E"/>
    <w:rsid w:val="00097976"/>
    <w:rsid w:val="000979B9"/>
    <w:rsid w:val="000979D9"/>
    <w:rsid w:val="00097B79"/>
    <w:rsid w:val="00097C1A"/>
    <w:rsid w:val="00097C4C"/>
    <w:rsid w:val="00097E0B"/>
    <w:rsid w:val="00097FB6"/>
    <w:rsid w:val="00097FDB"/>
    <w:rsid w:val="000A0126"/>
    <w:rsid w:val="000A01F1"/>
    <w:rsid w:val="000A060E"/>
    <w:rsid w:val="000A062C"/>
    <w:rsid w:val="000A0642"/>
    <w:rsid w:val="000A0690"/>
    <w:rsid w:val="000A06A9"/>
    <w:rsid w:val="000A073A"/>
    <w:rsid w:val="000A087E"/>
    <w:rsid w:val="000A08AB"/>
    <w:rsid w:val="000A0966"/>
    <w:rsid w:val="000A0BA0"/>
    <w:rsid w:val="000A0BC9"/>
    <w:rsid w:val="000A0C16"/>
    <w:rsid w:val="000A0D7D"/>
    <w:rsid w:val="000A0E8C"/>
    <w:rsid w:val="000A1083"/>
    <w:rsid w:val="000A12D9"/>
    <w:rsid w:val="000A12EB"/>
    <w:rsid w:val="000A1359"/>
    <w:rsid w:val="000A1373"/>
    <w:rsid w:val="000A13F4"/>
    <w:rsid w:val="000A1495"/>
    <w:rsid w:val="000A1549"/>
    <w:rsid w:val="000A15D0"/>
    <w:rsid w:val="000A1782"/>
    <w:rsid w:val="000A181F"/>
    <w:rsid w:val="000A186F"/>
    <w:rsid w:val="000A19BE"/>
    <w:rsid w:val="000A1B4F"/>
    <w:rsid w:val="000A1C97"/>
    <w:rsid w:val="000A1DDD"/>
    <w:rsid w:val="000A2103"/>
    <w:rsid w:val="000A2334"/>
    <w:rsid w:val="000A2373"/>
    <w:rsid w:val="000A2419"/>
    <w:rsid w:val="000A24EB"/>
    <w:rsid w:val="000A263D"/>
    <w:rsid w:val="000A26A4"/>
    <w:rsid w:val="000A276E"/>
    <w:rsid w:val="000A2860"/>
    <w:rsid w:val="000A28A2"/>
    <w:rsid w:val="000A292C"/>
    <w:rsid w:val="000A2933"/>
    <w:rsid w:val="000A2945"/>
    <w:rsid w:val="000A2A99"/>
    <w:rsid w:val="000A2AB3"/>
    <w:rsid w:val="000A2B2E"/>
    <w:rsid w:val="000A2B38"/>
    <w:rsid w:val="000A2BB8"/>
    <w:rsid w:val="000A2CB0"/>
    <w:rsid w:val="000A2D73"/>
    <w:rsid w:val="000A2DB6"/>
    <w:rsid w:val="000A2DF6"/>
    <w:rsid w:val="000A2EC0"/>
    <w:rsid w:val="000A2FCC"/>
    <w:rsid w:val="000A30B1"/>
    <w:rsid w:val="000A3299"/>
    <w:rsid w:val="000A335B"/>
    <w:rsid w:val="000A35F3"/>
    <w:rsid w:val="000A37B6"/>
    <w:rsid w:val="000A38C1"/>
    <w:rsid w:val="000A38FD"/>
    <w:rsid w:val="000A3925"/>
    <w:rsid w:val="000A396A"/>
    <w:rsid w:val="000A3A72"/>
    <w:rsid w:val="000A3AE3"/>
    <w:rsid w:val="000A3F1B"/>
    <w:rsid w:val="000A3F26"/>
    <w:rsid w:val="000A415E"/>
    <w:rsid w:val="000A41F2"/>
    <w:rsid w:val="000A41FC"/>
    <w:rsid w:val="000A4257"/>
    <w:rsid w:val="000A4433"/>
    <w:rsid w:val="000A44F3"/>
    <w:rsid w:val="000A4514"/>
    <w:rsid w:val="000A459E"/>
    <w:rsid w:val="000A4613"/>
    <w:rsid w:val="000A4689"/>
    <w:rsid w:val="000A46B3"/>
    <w:rsid w:val="000A4713"/>
    <w:rsid w:val="000A49BA"/>
    <w:rsid w:val="000A4AC9"/>
    <w:rsid w:val="000A4AFC"/>
    <w:rsid w:val="000A4B3A"/>
    <w:rsid w:val="000A4B59"/>
    <w:rsid w:val="000A4B8E"/>
    <w:rsid w:val="000A4BF5"/>
    <w:rsid w:val="000A4C72"/>
    <w:rsid w:val="000A4D2F"/>
    <w:rsid w:val="000A4D7D"/>
    <w:rsid w:val="000A4E8F"/>
    <w:rsid w:val="000A51D1"/>
    <w:rsid w:val="000A5575"/>
    <w:rsid w:val="000A558C"/>
    <w:rsid w:val="000A56ED"/>
    <w:rsid w:val="000A570B"/>
    <w:rsid w:val="000A5833"/>
    <w:rsid w:val="000A58C5"/>
    <w:rsid w:val="000A5CB8"/>
    <w:rsid w:val="000A5D85"/>
    <w:rsid w:val="000A5DF0"/>
    <w:rsid w:val="000A5E60"/>
    <w:rsid w:val="000A5F04"/>
    <w:rsid w:val="000A5FAB"/>
    <w:rsid w:val="000A5FB2"/>
    <w:rsid w:val="000A6016"/>
    <w:rsid w:val="000A616A"/>
    <w:rsid w:val="000A6229"/>
    <w:rsid w:val="000A65F4"/>
    <w:rsid w:val="000A661B"/>
    <w:rsid w:val="000A66F0"/>
    <w:rsid w:val="000A6714"/>
    <w:rsid w:val="000A67CD"/>
    <w:rsid w:val="000A68A2"/>
    <w:rsid w:val="000A6940"/>
    <w:rsid w:val="000A6A7C"/>
    <w:rsid w:val="000A6B73"/>
    <w:rsid w:val="000A6C2E"/>
    <w:rsid w:val="000A6C67"/>
    <w:rsid w:val="000A6CAB"/>
    <w:rsid w:val="000A6CED"/>
    <w:rsid w:val="000A6D4A"/>
    <w:rsid w:val="000A6DA9"/>
    <w:rsid w:val="000A6DC0"/>
    <w:rsid w:val="000A6EAE"/>
    <w:rsid w:val="000A6EF3"/>
    <w:rsid w:val="000A6F8C"/>
    <w:rsid w:val="000A6FB0"/>
    <w:rsid w:val="000A701B"/>
    <w:rsid w:val="000A70B0"/>
    <w:rsid w:val="000A70D3"/>
    <w:rsid w:val="000A712E"/>
    <w:rsid w:val="000A71E6"/>
    <w:rsid w:val="000A72AE"/>
    <w:rsid w:val="000A74E8"/>
    <w:rsid w:val="000A75AB"/>
    <w:rsid w:val="000A7749"/>
    <w:rsid w:val="000A77E7"/>
    <w:rsid w:val="000A785A"/>
    <w:rsid w:val="000A7889"/>
    <w:rsid w:val="000A7B41"/>
    <w:rsid w:val="000A7B94"/>
    <w:rsid w:val="000A7C4E"/>
    <w:rsid w:val="000A7D4B"/>
    <w:rsid w:val="000A7DC7"/>
    <w:rsid w:val="000A7E4A"/>
    <w:rsid w:val="000A7F5A"/>
    <w:rsid w:val="000B008D"/>
    <w:rsid w:val="000B0218"/>
    <w:rsid w:val="000B0258"/>
    <w:rsid w:val="000B0369"/>
    <w:rsid w:val="000B036E"/>
    <w:rsid w:val="000B04AA"/>
    <w:rsid w:val="000B04CE"/>
    <w:rsid w:val="000B04D7"/>
    <w:rsid w:val="000B0570"/>
    <w:rsid w:val="000B0840"/>
    <w:rsid w:val="000B099F"/>
    <w:rsid w:val="000B09EE"/>
    <w:rsid w:val="000B0A49"/>
    <w:rsid w:val="000B0A64"/>
    <w:rsid w:val="000B0B6F"/>
    <w:rsid w:val="000B0B9A"/>
    <w:rsid w:val="000B0E50"/>
    <w:rsid w:val="000B1458"/>
    <w:rsid w:val="000B14A2"/>
    <w:rsid w:val="000B16AD"/>
    <w:rsid w:val="000B18C8"/>
    <w:rsid w:val="000B1981"/>
    <w:rsid w:val="000B19CD"/>
    <w:rsid w:val="000B1B02"/>
    <w:rsid w:val="000B1C1D"/>
    <w:rsid w:val="000B1CA6"/>
    <w:rsid w:val="000B1CC2"/>
    <w:rsid w:val="000B1CDD"/>
    <w:rsid w:val="000B1D07"/>
    <w:rsid w:val="000B1DA0"/>
    <w:rsid w:val="000B1E3E"/>
    <w:rsid w:val="000B1ED4"/>
    <w:rsid w:val="000B1F15"/>
    <w:rsid w:val="000B1F26"/>
    <w:rsid w:val="000B1F2A"/>
    <w:rsid w:val="000B1FC8"/>
    <w:rsid w:val="000B1FCF"/>
    <w:rsid w:val="000B1FE6"/>
    <w:rsid w:val="000B2034"/>
    <w:rsid w:val="000B2095"/>
    <w:rsid w:val="000B2154"/>
    <w:rsid w:val="000B21AF"/>
    <w:rsid w:val="000B22EF"/>
    <w:rsid w:val="000B2433"/>
    <w:rsid w:val="000B251D"/>
    <w:rsid w:val="000B252F"/>
    <w:rsid w:val="000B27B2"/>
    <w:rsid w:val="000B27B3"/>
    <w:rsid w:val="000B294A"/>
    <w:rsid w:val="000B29B0"/>
    <w:rsid w:val="000B2C5F"/>
    <w:rsid w:val="000B2E8E"/>
    <w:rsid w:val="000B2ED9"/>
    <w:rsid w:val="000B3014"/>
    <w:rsid w:val="000B3058"/>
    <w:rsid w:val="000B317B"/>
    <w:rsid w:val="000B31DC"/>
    <w:rsid w:val="000B3283"/>
    <w:rsid w:val="000B32D8"/>
    <w:rsid w:val="000B32E2"/>
    <w:rsid w:val="000B3391"/>
    <w:rsid w:val="000B34F5"/>
    <w:rsid w:val="000B35D1"/>
    <w:rsid w:val="000B3664"/>
    <w:rsid w:val="000B3726"/>
    <w:rsid w:val="000B377B"/>
    <w:rsid w:val="000B3862"/>
    <w:rsid w:val="000B389E"/>
    <w:rsid w:val="000B38BE"/>
    <w:rsid w:val="000B3919"/>
    <w:rsid w:val="000B3AC1"/>
    <w:rsid w:val="000B3AEC"/>
    <w:rsid w:val="000B3C61"/>
    <w:rsid w:val="000B3CCD"/>
    <w:rsid w:val="000B3D76"/>
    <w:rsid w:val="000B3D85"/>
    <w:rsid w:val="000B3F62"/>
    <w:rsid w:val="000B3FDE"/>
    <w:rsid w:val="000B4076"/>
    <w:rsid w:val="000B40CD"/>
    <w:rsid w:val="000B4196"/>
    <w:rsid w:val="000B4221"/>
    <w:rsid w:val="000B42EF"/>
    <w:rsid w:val="000B435F"/>
    <w:rsid w:val="000B4398"/>
    <w:rsid w:val="000B441C"/>
    <w:rsid w:val="000B4463"/>
    <w:rsid w:val="000B448C"/>
    <w:rsid w:val="000B4537"/>
    <w:rsid w:val="000B4555"/>
    <w:rsid w:val="000B46FB"/>
    <w:rsid w:val="000B473E"/>
    <w:rsid w:val="000B4911"/>
    <w:rsid w:val="000B4916"/>
    <w:rsid w:val="000B4AEE"/>
    <w:rsid w:val="000B4B93"/>
    <w:rsid w:val="000B4C51"/>
    <w:rsid w:val="000B50F4"/>
    <w:rsid w:val="000B5188"/>
    <w:rsid w:val="000B526E"/>
    <w:rsid w:val="000B52E5"/>
    <w:rsid w:val="000B56FC"/>
    <w:rsid w:val="000B5730"/>
    <w:rsid w:val="000B5772"/>
    <w:rsid w:val="000B579D"/>
    <w:rsid w:val="000B58C3"/>
    <w:rsid w:val="000B5AE0"/>
    <w:rsid w:val="000B5B3C"/>
    <w:rsid w:val="000B5C7E"/>
    <w:rsid w:val="000B5CA5"/>
    <w:rsid w:val="000B5D24"/>
    <w:rsid w:val="000B5EE5"/>
    <w:rsid w:val="000B5F61"/>
    <w:rsid w:val="000B6022"/>
    <w:rsid w:val="000B6090"/>
    <w:rsid w:val="000B6091"/>
    <w:rsid w:val="000B620C"/>
    <w:rsid w:val="000B62E4"/>
    <w:rsid w:val="000B6563"/>
    <w:rsid w:val="000B65F1"/>
    <w:rsid w:val="000B6678"/>
    <w:rsid w:val="000B66C7"/>
    <w:rsid w:val="000B67DA"/>
    <w:rsid w:val="000B6931"/>
    <w:rsid w:val="000B6A16"/>
    <w:rsid w:val="000B6B30"/>
    <w:rsid w:val="000B6D5F"/>
    <w:rsid w:val="000B6DCD"/>
    <w:rsid w:val="000B6E36"/>
    <w:rsid w:val="000B6ECE"/>
    <w:rsid w:val="000B6F16"/>
    <w:rsid w:val="000B6F1C"/>
    <w:rsid w:val="000B6F2B"/>
    <w:rsid w:val="000B6F93"/>
    <w:rsid w:val="000B6F95"/>
    <w:rsid w:val="000B6FE3"/>
    <w:rsid w:val="000B70DC"/>
    <w:rsid w:val="000B71CA"/>
    <w:rsid w:val="000B72A6"/>
    <w:rsid w:val="000B72BE"/>
    <w:rsid w:val="000B72CD"/>
    <w:rsid w:val="000B73C3"/>
    <w:rsid w:val="000B74F5"/>
    <w:rsid w:val="000B75FA"/>
    <w:rsid w:val="000B779B"/>
    <w:rsid w:val="000B77CB"/>
    <w:rsid w:val="000B77D0"/>
    <w:rsid w:val="000B7A04"/>
    <w:rsid w:val="000B7A05"/>
    <w:rsid w:val="000B7AC1"/>
    <w:rsid w:val="000B7B53"/>
    <w:rsid w:val="000B7BD5"/>
    <w:rsid w:val="000B7D1B"/>
    <w:rsid w:val="000B7D92"/>
    <w:rsid w:val="000B7E52"/>
    <w:rsid w:val="000C00DF"/>
    <w:rsid w:val="000C01AB"/>
    <w:rsid w:val="000C03F9"/>
    <w:rsid w:val="000C040E"/>
    <w:rsid w:val="000C0444"/>
    <w:rsid w:val="000C0453"/>
    <w:rsid w:val="000C057E"/>
    <w:rsid w:val="000C06AE"/>
    <w:rsid w:val="000C079C"/>
    <w:rsid w:val="000C07FE"/>
    <w:rsid w:val="000C0937"/>
    <w:rsid w:val="000C098C"/>
    <w:rsid w:val="000C09DC"/>
    <w:rsid w:val="000C0AC0"/>
    <w:rsid w:val="000C0ACF"/>
    <w:rsid w:val="000C0ADC"/>
    <w:rsid w:val="000C0B71"/>
    <w:rsid w:val="000C0BD2"/>
    <w:rsid w:val="000C0D2B"/>
    <w:rsid w:val="000C0D80"/>
    <w:rsid w:val="000C0E40"/>
    <w:rsid w:val="000C104A"/>
    <w:rsid w:val="000C1069"/>
    <w:rsid w:val="000C110E"/>
    <w:rsid w:val="000C1171"/>
    <w:rsid w:val="000C11DC"/>
    <w:rsid w:val="000C12C1"/>
    <w:rsid w:val="000C1307"/>
    <w:rsid w:val="000C1357"/>
    <w:rsid w:val="000C1478"/>
    <w:rsid w:val="000C1538"/>
    <w:rsid w:val="000C1718"/>
    <w:rsid w:val="000C172A"/>
    <w:rsid w:val="000C176A"/>
    <w:rsid w:val="000C1947"/>
    <w:rsid w:val="000C19CB"/>
    <w:rsid w:val="000C1AE7"/>
    <w:rsid w:val="000C1B36"/>
    <w:rsid w:val="000C1BF4"/>
    <w:rsid w:val="000C1C11"/>
    <w:rsid w:val="000C1CBD"/>
    <w:rsid w:val="000C1D70"/>
    <w:rsid w:val="000C1DD9"/>
    <w:rsid w:val="000C2102"/>
    <w:rsid w:val="000C2106"/>
    <w:rsid w:val="000C211A"/>
    <w:rsid w:val="000C21F1"/>
    <w:rsid w:val="000C238A"/>
    <w:rsid w:val="000C239D"/>
    <w:rsid w:val="000C2429"/>
    <w:rsid w:val="000C2457"/>
    <w:rsid w:val="000C24A1"/>
    <w:rsid w:val="000C250D"/>
    <w:rsid w:val="000C26C3"/>
    <w:rsid w:val="000C27BC"/>
    <w:rsid w:val="000C28BA"/>
    <w:rsid w:val="000C2A2C"/>
    <w:rsid w:val="000C2A9C"/>
    <w:rsid w:val="000C2AD7"/>
    <w:rsid w:val="000C2BCA"/>
    <w:rsid w:val="000C2D0C"/>
    <w:rsid w:val="000C2D57"/>
    <w:rsid w:val="000C2DAE"/>
    <w:rsid w:val="000C2E92"/>
    <w:rsid w:val="000C345A"/>
    <w:rsid w:val="000C3488"/>
    <w:rsid w:val="000C3492"/>
    <w:rsid w:val="000C34D6"/>
    <w:rsid w:val="000C34D9"/>
    <w:rsid w:val="000C35AF"/>
    <w:rsid w:val="000C36B2"/>
    <w:rsid w:val="000C36D4"/>
    <w:rsid w:val="000C3767"/>
    <w:rsid w:val="000C38BF"/>
    <w:rsid w:val="000C38FC"/>
    <w:rsid w:val="000C38FE"/>
    <w:rsid w:val="000C3A43"/>
    <w:rsid w:val="000C3AFE"/>
    <w:rsid w:val="000C3BC5"/>
    <w:rsid w:val="000C3C2E"/>
    <w:rsid w:val="000C3C9D"/>
    <w:rsid w:val="000C3D45"/>
    <w:rsid w:val="000C3E63"/>
    <w:rsid w:val="000C3EF6"/>
    <w:rsid w:val="000C3F6C"/>
    <w:rsid w:val="000C400E"/>
    <w:rsid w:val="000C427E"/>
    <w:rsid w:val="000C428D"/>
    <w:rsid w:val="000C429D"/>
    <w:rsid w:val="000C42B4"/>
    <w:rsid w:val="000C42BB"/>
    <w:rsid w:val="000C4362"/>
    <w:rsid w:val="000C4463"/>
    <w:rsid w:val="000C4569"/>
    <w:rsid w:val="000C47AC"/>
    <w:rsid w:val="000C47B6"/>
    <w:rsid w:val="000C483A"/>
    <w:rsid w:val="000C48C4"/>
    <w:rsid w:val="000C491D"/>
    <w:rsid w:val="000C4AA3"/>
    <w:rsid w:val="000C4C24"/>
    <w:rsid w:val="000C4C69"/>
    <w:rsid w:val="000C4D5A"/>
    <w:rsid w:val="000C4EA5"/>
    <w:rsid w:val="000C4F73"/>
    <w:rsid w:val="000C5189"/>
    <w:rsid w:val="000C5305"/>
    <w:rsid w:val="000C54CE"/>
    <w:rsid w:val="000C5607"/>
    <w:rsid w:val="000C5780"/>
    <w:rsid w:val="000C57C2"/>
    <w:rsid w:val="000C5911"/>
    <w:rsid w:val="000C5C8D"/>
    <w:rsid w:val="000C5D56"/>
    <w:rsid w:val="000C5DA1"/>
    <w:rsid w:val="000C5DAD"/>
    <w:rsid w:val="000C5E8E"/>
    <w:rsid w:val="000C5EB2"/>
    <w:rsid w:val="000C5F5E"/>
    <w:rsid w:val="000C5FBA"/>
    <w:rsid w:val="000C5FD1"/>
    <w:rsid w:val="000C61DB"/>
    <w:rsid w:val="000C6255"/>
    <w:rsid w:val="000C62A8"/>
    <w:rsid w:val="000C6396"/>
    <w:rsid w:val="000C63F2"/>
    <w:rsid w:val="000C6612"/>
    <w:rsid w:val="000C6723"/>
    <w:rsid w:val="000C678F"/>
    <w:rsid w:val="000C682F"/>
    <w:rsid w:val="000C68A9"/>
    <w:rsid w:val="000C6B3A"/>
    <w:rsid w:val="000C6D92"/>
    <w:rsid w:val="000C6DBF"/>
    <w:rsid w:val="000C6DCF"/>
    <w:rsid w:val="000C6DFB"/>
    <w:rsid w:val="000C6E1C"/>
    <w:rsid w:val="000C6EF2"/>
    <w:rsid w:val="000C71DF"/>
    <w:rsid w:val="000C7205"/>
    <w:rsid w:val="000C72DD"/>
    <w:rsid w:val="000C73BA"/>
    <w:rsid w:val="000C7446"/>
    <w:rsid w:val="000C7603"/>
    <w:rsid w:val="000C7632"/>
    <w:rsid w:val="000C7740"/>
    <w:rsid w:val="000C7776"/>
    <w:rsid w:val="000C777C"/>
    <w:rsid w:val="000C77C2"/>
    <w:rsid w:val="000C77F2"/>
    <w:rsid w:val="000C7858"/>
    <w:rsid w:val="000C78AC"/>
    <w:rsid w:val="000C7A80"/>
    <w:rsid w:val="000C7B55"/>
    <w:rsid w:val="000C7B5D"/>
    <w:rsid w:val="000C7BDB"/>
    <w:rsid w:val="000C7BE4"/>
    <w:rsid w:val="000C7D46"/>
    <w:rsid w:val="000C7DEC"/>
    <w:rsid w:val="000C7DFD"/>
    <w:rsid w:val="000C7EE3"/>
    <w:rsid w:val="000D003B"/>
    <w:rsid w:val="000D0347"/>
    <w:rsid w:val="000D0390"/>
    <w:rsid w:val="000D05F7"/>
    <w:rsid w:val="000D084C"/>
    <w:rsid w:val="000D0A43"/>
    <w:rsid w:val="000D0B37"/>
    <w:rsid w:val="000D0B5F"/>
    <w:rsid w:val="000D0B79"/>
    <w:rsid w:val="000D0D62"/>
    <w:rsid w:val="000D0E51"/>
    <w:rsid w:val="000D103C"/>
    <w:rsid w:val="000D10F8"/>
    <w:rsid w:val="000D15A1"/>
    <w:rsid w:val="000D1777"/>
    <w:rsid w:val="000D180E"/>
    <w:rsid w:val="000D185F"/>
    <w:rsid w:val="000D1883"/>
    <w:rsid w:val="000D18F0"/>
    <w:rsid w:val="000D1927"/>
    <w:rsid w:val="000D1967"/>
    <w:rsid w:val="000D1D5D"/>
    <w:rsid w:val="000D1E5C"/>
    <w:rsid w:val="000D1E9B"/>
    <w:rsid w:val="000D1EF3"/>
    <w:rsid w:val="000D1FAA"/>
    <w:rsid w:val="000D214C"/>
    <w:rsid w:val="000D21AB"/>
    <w:rsid w:val="000D22D8"/>
    <w:rsid w:val="000D230E"/>
    <w:rsid w:val="000D2399"/>
    <w:rsid w:val="000D23DD"/>
    <w:rsid w:val="000D248A"/>
    <w:rsid w:val="000D24DC"/>
    <w:rsid w:val="000D25F9"/>
    <w:rsid w:val="000D2641"/>
    <w:rsid w:val="000D27B8"/>
    <w:rsid w:val="000D28AB"/>
    <w:rsid w:val="000D29CB"/>
    <w:rsid w:val="000D2A88"/>
    <w:rsid w:val="000D2B1A"/>
    <w:rsid w:val="000D2BB8"/>
    <w:rsid w:val="000D2CA4"/>
    <w:rsid w:val="000D2CE9"/>
    <w:rsid w:val="000D2E04"/>
    <w:rsid w:val="000D2E77"/>
    <w:rsid w:val="000D2EFB"/>
    <w:rsid w:val="000D30C3"/>
    <w:rsid w:val="000D3178"/>
    <w:rsid w:val="000D321C"/>
    <w:rsid w:val="000D3277"/>
    <w:rsid w:val="000D32F2"/>
    <w:rsid w:val="000D331C"/>
    <w:rsid w:val="000D336E"/>
    <w:rsid w:val="000D3463"/>
    <w:rsid w:val="000D34E3"/>
    <w:rsid w:val="000D356C"/>
    <w:rsid w:val="000D35E4"/>
    <w:rsid w:val="000D3642"/>
    <w:rsid w:val="000D36DB"/>
    <w:rsid w:val="000D36EB"/>
    <w:rsid w:val="000D372F"/>
    <w:rsid w:val="000D37FE"/>
    <w:rsid w:val="000D3868"/>
    <w:rsid w:val="000D38EA"/>
    <w:rsid w:val="000D3AFB"/>
    <w:rsid w:val="000D3C02"/>
    <w:rsid w:val="000D3C3F"/>
    <w:rsid w:val="000D3CEC"/>
    <w:rsid w:val="000D3EC9"/>
    <w:rsid w:val="000D3FBB"/>
    <w:rsid w:val="000D403F"/>
    <w:rsid w:val="000D40C0"/>
    <w:rsid w:val="000D40D0"/>
    <w:rsid w:val="000D40D6"/>
    <w:rsid w:val="000D41D7"/>
    <w:rsid w:val="000D448F"/>
    <w:rsid w:val="000D44E1"/>
    <w:rsid w:val="000D474E"/>
    <w:rsid w:val="000D487D"/>
    <w:rsid w:val="000D4994"/>
    <w:rsid w:val="000D4B74"/>
    <w:rsid w:val="000D4BE3"/>
    <w:rsid w:val="000D4C34"/>
    <w:rsid w:val="000D4E32"/>
    <w:rsid w:val="000D4E8C"/>
    <w:rsid w:val="000D4F80"/>
    <w:rsid w:val="000D504A"/>
    <w:rsid w:val="000D5107"/>
    <w:rsid w:val="000D5196"/>
    <w:rsid w:val="000D525D"/>
    <w:rsid w:val="000D5294"/>
    <w:rsid w:val="000D536B"/>
    <w:rsid w:val="000D53F1"/>
    <w:rsid w:val="000D5511"/>
    <w:rsid w:val="000D565F"/>
    <w:rsid w:val="000D5714"/>
    <w:rsid w:val="000D57B5"/>
    <w:rsid w:val="000D5849"/>
    <w:rsid w:val="000D5893"/>
    <w:rsid w:val="000D5BBD"/>
    <w:rsid w:val="000D5BE3"/>
    <w:rsid w:val="000D5DF3"/>
    <w:rsid w:val="000D5E6C"/>
    <w:rsid w:val="000D5ED8"/>
    <w:rsid w:val="000D5F0E"/>
    <w:rsid w:val="000D5FB3"/>
    <w:rsid w:val="000D6071"/>
    <w:rsid w:val="000D619B"/>
    <w:rsid w:val="000D64CA"/>
    <w:rsid w:val="000D655B"/>
    <w:rsid w:val="000D692C"/>
    <w:rsid w:val="000D6AD5"/>
    <w:rsid w:val="000D6B4F"/>
    <w:rsid w:val="000D6BDC"/>
    <w:rsid w:val="000D6D3D"/>
    <w:rsid w:val="000D6D57"/>
    <w:rsid w:val="000D6DE4"/>
    <w:rsid w:val="000D6F30"/>
    <w:rsid w:val="000D705C"/>
    <w:rsid w:val="000D70D6"/>
    <w:rsid w:val="000D740C"/>
    <w:rsid w:val="000D7508"/>
    <w:rsid w:val="000D75A8"/>
    <w:rsid w:val="000D76A6"/>
    <w:rsid w:val="000D76E4"/>
    <w:rsid w:val="000D7968"/>
    <w:rsid w:val="000D7A09"/>
    <w:rsid w:val="000D7AB7"/>
    <w:rsid w:val="000D7BA2"/>
    <w:rsid w:val="000D7D5A"/>
    <w:rsid w:val="000D7D6C"/>
    <w:rsid w:val="000D7D90"/>
    <w:rsid w:val="000D7DF9"/>
    <w:rsid w:val="000D7F37"/>
    <w:rsid w:val="000D7F3D"/>
    <w:rsid w:val="000D7F6C"/>
    <w:rsid w:val="000E01BE"/>
    <w:rsid w:val="000E024B"/>
    <w:rsid w:val="000E03A2"/>
    <w:rsid w:val="000E03D3"/>
    <w:rsid w:val="000E0476"/>
    <w:rsid w:val="000E04C3"/>
    <w:rsid w:val="000E04EB"/>
    <w:rsid w:val="000E057B"/>
    <w:rsid w:val="000E0690"/>
    <w:rsid w:val="000E06B7"/>
    <w:rsid w:val="000E0757"/>
    <w:rsid w:val="000E077D"/>
    <w:rsid w:val="000E07B4"/>
    <w:rsid w:val="000E07CA"/>
    <w:rsid w:val="000E0827"/>
    <w:rsid w:val="000E08BC"/>
    <w:rsid w:val="000E09AC"/>
    <w:rsid w:val="000E0A2E"/>
    <w:rsid w:val="000E0B7B"/>
    <w:rsid w:val="000E0CE4"/>
    <w:rsid w:val="000E0DB3"/>
    <w:rsid w:val="000E0DB7"/>
    <w:rsid w:val="000E0DC6"/>
    <w:rsid w:val="000E0EBB"/>
    <w:rsid w:val="000E0EBE"/>
    <w:rsid w:val="000E0F06"/>
    <w:rsid w:val="000E1013"/>
    <w:rsid w:val="000E1134"/>
    <w:rsid w:val="000E1160"/>
    <w:rsid w:val="000E130D"/>
    <w:rsid w:val="000E1390"/>
    <w:rsid w:val="000E14EC"/>
    <w:rsid w:val="000E1510"/>
    <w:rsid w:val="000E1776"/>
    <w:rsid w:val="000E1836"/>
    <w:rsid w:val="000E18D7"/>
    <w:rsid w:val="000E1A1D"/>
    <w:rsid w:val="000E1A60"/>
    <w:rsid w:val="000E1B4D"/>
    <w:rsid w:val="000E1B90"/>
    <w:rsid w:val="000E1CEA"/>
    <w:rsid w:val="000E1D4A"/>
    <w:rsid w:val="000E1E0F"/>
    <w:rsid w:val="000E1E33"/>
    <w:rsid w:val="000E1E3A"/>
    <w:rsid w:val="000E1EEB"/>
    <w:rsid w:val="000E203D"/>
    <w:rsid w:val="000E20BF"/>
    <w:rsid w:val="000E2208"/>
    <w:rsid w:val="000E2483"/>
    <w:rsid w:val="000E2687"/>
    <w:rsid w:val="000E2713"/>
    <w:rsid w:val="000E278B"/>
    <w:rsid w:val="000E28BD"/>
    <w:rsid w:val="000E2A03"/>
    <w:rsid w:val="000E2AFF"/>
    <w:rsid w:val="000E2C23"/>
    <w:rsid w:val="000E2D53"/>
    <w:rsid w:val="000E2EAA"/>
    <w:rsid w:val="000E2F36"/>
    <w:rsid w:val="000E3283"/>
    <w:rsid w:val="000E3328"/>
    <w:rsid w:val="000E33C9"/>
    <w:rsid w:val="000E34DF"/>
    <w:rsid w:val="000E34ED"/>
    <w:rsid w:val="000E369B"/>
    <w:rsid w:val="000E36D8"/>
    <w:rsid w:val="000E36DF"/>
    <w:rsid w:val="000E3755"/>
    <w:rsid w:val="000E3816"/>
    <w:rsid w:val="000E3826"/>
    <w:rsid w:val="000E38D4"/>
    <w:rsid w:val="000E39EF"/>
    <w:rsid w:val="000E3ADA"/>
    <w:rsid w:val="000E3AF7"/>
    <w:rsid w:val="000E3CFC"/>
    <w:rsid w:val="000E3D3D"/>
    <w:rsid w:val="000E3E0E"/>
    <w:rsid w:val="000E3E22"/>
    <w:rsid w:val="000E411E"/>
    <w:rsid w:val="000E4158"/>
    <w:rsid w:val="000E420D"/>
    <w:rsid w:val="000E4252"/>
    <w:rsid w:val="000E4268"/>
    <w:rsid w:val="000E4273"/>
    <w:rsid w:val="000E438E"/>
    <w:rsid w:val="000E43CD"/>
    <w:rsid w:val="000E4478"/>
    <w:rsid w:val="000E4516"/>
    <w:rsid w:val="000E4632"/>
    <w:rsid w:val="000E46E9"/>
    <w:rsid w:val="000E472F"/>
    <w:rsid w:val="000E474A"/>
    <w:rsid w:val="000E4822"/>
    <w:rsid w:val="000E4A1E"/>
    <w:rsid w:val="000E4AE3"/>
    <w:rsid w:val="000E4B2B"/>
    <w:rsid w:val="000E4BB9"/>
    <w:rsid w:val="000E4C2C"/>
    <w:rsid w:val="000E4CD1"/>
    <w:rsid w:val="000E4D15"/>
    <w:rsid w:val="000E4FA8"/>
    <w:rsid w:val="000E531C"/>
    <w:rsid w:val="000E5372"/>
    <w:rsid w:val="000E53E2"/>
    <w:rsid w:val="000E5514"/>
    <w:rsid w:val="000E5519"/>
    <w:rsid w:val="000E55F5"/>
    <w:rsid w:val="000E5807"/>
    <w:rsid w:val="000E586A"/>
    <w:rsid w:val="000E597D"/>
    <w:rsid w:val="000E5996"/>
    <w:rsid w:val="000E5B28"/>
    <w:rsid w:val="000E5B2D"/>
    <w:rsid w:val="000E5DB3"/>
    <w:rsid w:val="000E5DD9"/>
    <w:rsid w:val="000E5EA2"/>
    <w:rsid w:val="000E5F67"/>
    <w:rsid w:val="000E604B"/>
    <w:rsid w:val="000E62A2"/>
    <w:rsid w:val="000E6404"/>
    <w:rsid w:val="000E646A"/>
    <w:rsid w:val="000E648C"/>
    <w:rsid w:val="000E64A5"/>
    <w:rsid w:val="000E64C1"/>
    <w:rsid w:val="000E6643"/>
    <w:rsid w:val="000E6690"/>
    <w:rsid w:val="000E66A1"/>
    <w:rsid w:val="000E6735"/>
    <w:rsid w:val="000E675B"/>
    <w:rsid w:val="000E696B"/>
    <w:rsid w:val="000E6AAF"/>
    <w:rsid w:val="000E6AB0"/>
    <w:rsid w:val="000E6B7E"/>
    <w:rsid w:val="000E6C19"/>
    <w:rsid w:val="000E6C1B"/>
    <w:rsid w:val="000E6CDD"/>
    <w:rsid w:val="000E6CF5"/>
    <w:rsid w:val="000E6D7C"/>
    <w:rsid w:val="000E6E59"/>
    <w:rsid w:val="000E6E64"/>
    <w:rsid w:val="000E6ECE"/>
    <w:rsid w:val="000E6F8E"/>
    <w:rsid w:val="000E700D"/>
    <w:rsid w:val="000E701B"/>
    <w:rsid w:val="000E7054"/>
    <w:rsid w:val="000E70A0"/>
    <w:rsid w:val="000E7132"/>
    <w:rsid w:val="000E720A"/>
    <w:rsid w:val="000E75F4"/>
    <w:rsid w:val="000E7735"/>
    <w:rsid w:val="000E7794"/>
    <w:rsid w:val="000E7832"/>
    <w:rsid w:val="000E78C2"/>
    <w:rsid w:val="000E79DF"/>
    <w:rsid w:val="000E7A39"/>
    <w:rsid w:val="000E7CD4"/>
    <w:rsid w:val="000E7CE6"/>
    <w:rsid w:val="000E7D79"/>
    <w:rsid w:val="000E7DBA"/>
    <w:rsid w:val="000E7FC3"/>
    <w:rsid w:val="000F007C"/>
    <w:rsid w:val="000F00E9"/>
    <w:rsid w:val="000F01BD"/>
    <w:rsid w:val="000F0270"/>
    <w:rsid w:val="000F02D3"/>
    <w:rsid w:val="000F0319"/>
    <w:rsid w:val="000F0392"/>
    <w:rsid w:val="000F03F7"/>
    <w:rsid w:val="000F04BD"/>
    <w:rsid w:val="000F04FF"/>
    <w:rsid w:val="000F0667"/>
    <w:rsid w:val="000F07AF"/>
    <w:rsid w:val="000F07EE"/>
    <w:rsid w:val="000F0828"/>
    <w:rsid w:val="000F0862"/>
    <w:rsid w:val="000F0D1C"/>
    <w:rsid w:val="000F0D38"/>
    <w:rsid w:val="000F0FAF"/>
    <w:rsid w:val="000F10DB"/>
    <w:rsid w:val="000F112E"/>
    <w:rsid w:val="000F131E"/>
    <w:rsid w:val="000F13D5"/>
    <w:rsid w:val="000F156B"/>
    <w:rsid w:val="000F1593"/>
    <w:rsid w:val="000F1629"/>
    <w:rsid w:val="000F1698"/>
    <w:rsid w:val="000F1787"/>
    <w:rsid w:val="000F178B"/>
    <w:rsid w:val="000F18FC"/>
    <w:rsid w:val="000F19E7"/>
    <w:rsid w:val="000F1B11"/>
    <w:rsid w:val="000F1B21"/>
    <w:rsid w:val="000F1BDB"/>
    <w:rsid w:val="000F1C76"/>
    <w:rsid w:val="000F1E33"/>
    <w:rsid w:val="000F2004"/>
    <w:rsid w:val="000F2195"/>
    <w:rsid w:val="000F2245"/>
    <w:rsid w:val="000F22A0"/>
    <w:rsid w:val="000F23F2"/>
    <w:rsid w:val="000F257E"/>
    <w:rsid w:val="000F25F4"/>
    <w:rsid w:val="000F2618"/>
    <w:rsid w:val="000F27B5"/>
    <w:rsid w:val="000F2ABD"/>
    <w:rsid w:val="000F2AFB"/>
    <w:rsid w:val="000F2B21"/>
    <w:rsid w:val="000F2BE0"/>
    <w:rsid w:val="000F2C85"/>
    <w:rsid w:val="000F2E1C"/>
    <w:rsid w:val="000F309B"/>
    <w:rsid w:val="000F30CF"/>
    <w:rsid w:val="000F3121"/>
    <w:rsid w:val="000F3238"/>
    <w:rsid w:val="000F35D8"/>
    <w:rsid w:val="000F382B"/>
    <w:rsid w:val="000F3838"/>
    <w:rsid w:val="000F3884"/>
    <w:rsid w:val="000F3A8C"/>
    <w:rsid w:val="000F3A9C"/>
    <w:rsid w:val="000F3B93"/>
    <w:rsid w:val="000F3E67"/>
    <w:rsid w:val="000F3ED3"/>
    <w:rsid w:val="000F3F63"/>
    <w:rsid w:val="000F3F75"/>
    <w:rsid w:val="000F3F8F"/>
    <w:rsid w:val="000F3FD6"/>
    <w:rsid w:val="000F40A4"/>
    <w:rsid w:val="000F4221"/>
    <w:rsid w:val="000F4259"/>
    <w:rsid w:val="000F43CB"/>
    <w:rsid w:val="000F445C"/>
    <w:rsid w:val="000F44EB"/>
    <w:rsid w:val="000F452C"/>
    <w:rsid w:val="000F4549"/>
    <w:rsid w:val="000F457D"/>
    <w:rsid w:val="000F45B9"/>
    <w:rsid w:val="000F4704"/>
    <w:rsid w:val="000F49D9"/>
    <w:rsid w:val="000F4A36"/>
    <w:rsid w:val="000F4A45"/>
    <w:rsid w:val="000F4B4A"/>
    <w:rsid w:val="000F4B7C"/>
    <w:rsid w:val="000F4E59"/>
    <w:rsid w:val="000F4E60"/>
    <w:rsid w:val="000F500C"/>
    <w:rsid w:val="000F5109"/>
    <w:rsid w:val="000F510A"/>
    <w:rsid w:val="000F5159"/>
    <w:rsid w:val="000F52D8"/>
    <w:rsid w:val="000F5517"/>
    <w:rsid w:val="000F5556"/>
    <w:rsid w:val="000F5602"/>
    <w:rsid w:val="000F571C"/>
    <w:rsid w:val="000F5835"/>
    <w:rsid w:val="000F590F"/>
    <w:rsid w:val="000F5B63"/>
    <w:rsid w:val="000F5BE0"/>
    <w:rsid w:val="000F5BFF"/>
    <w:rsid w:val="000F5CC5"/>
    <w:rsid w:val="000F5DF5"/>
    <w:rsid w:val="000F5E2E"/>
    <w:rsid w:val="000F5F0E"/>
    <w:rsid w:val="000F5F67"/>
    <w:rsid w:val="000F60E4"/>
    <w:rsid w:val="000F615C"/>
    <w:rsid w:val="000F63AE"/>
    <w:rsid w:val="000F6418"/>
    <w:rsid w:val="000F668B"/>
    <w:rsid w:val="000F66DA"/>
    <w:rsid w:val="000F6711"/>
    <w:rsid w:val="000F6763"/>
    <w:rsid w:val="000F68E4"/>
    <w:rsid w:val="000F69BD"/>
    <w:rsid w:val="000F6A2D"/>
    <w:rsid w:val="000F6ABE"/>
    <w:rsid w:val="000F6AFE"/>
    <w:rsid w:val="000F6B10"/>
    <w:rsid w:val="000F6C83"/>
    <w:rsid w:val="000F6CB6"/>
    <w:rsid w:val="000F6D90"/>
    <w:rsid w:val="000F6E42"/>
    <w:rsid w:val="000F6EE9"/>
    <w:rsid w:val="000F6F9B"/>
    <w:rsid w:val="000F70D6"/>
    <w:rsid w:val="000F739E"/>
    <w:rsid w:val="000F74F7"/>
    <w:rsid w:val="000F7591"/>
    <w:rsid w:val="000F7766"/>
    <w:rsid w:val="000F78DD"/>
    <w:rsid w:val="000F79E9"/>
    <w:rsid w:val="000F7AA8"/>
    <w:rsid w:val="000F7BF0"/>
    <w:rsid w:val="000F7CC3"/>
    <w:rsid w:val="000F7D60"/>
    <w:rsid w:val="000F7ED5"/>
    <w:rsid w:val="000F7F6B"/>
    <w:rsid w:val="000F7FCC"/>
    <w:rsid w:val="00100119"/>
    <w:rsid w:val="0010011D"/>
    <w:rsid w:val="001001BF"/>
    <w:rsid w:val="00100238"/>
    <w:rsid w:val="001002C2"/>
    <w:rsid w:val="001004BA"/>
    <w:rsid w:val="0010053D"/>
    <w:rsid w:val="001007AB"/>
    <w:rsid w:val="00100868"/>
    <w:rsid w:val="001008BB"/>
    <w:rsid w:val="0010094D"/>
    <w:rsid w:val="001009C3"/>
    <w:rsid w:val="00100B8A"/>
    <w:rsid w:val="00100BF3"/>
    <w:rsid w:val="00100C7C"/>
    <w:rsid w:val="00100CC5"/>
    <w:rsid w:val="00100D06"/>
    <w:rsid w:val="00100F29"/>
    <w:rsid w:val="0010106D"/>
    <w:rsid w:val="00101132"/>
    <w:rsid w:val="00101198"/>
    <w:rsid w:val="001011D2"/>
    <w:rsid w:val="001011F9"/>
    <w:rsid w:val="0010126F"/>
    <w:rsid w:val="00101288"/>
    <w:rsid w:val="001012AA"/>
    <w:rsid w:val="0010145C"/>
    <w:rsid w:val="0010157D"/>
    <w:rsid w:val="00101A8A"/>
    <w:rsid w:val="00101ABA"/>
    <w:rsid w:val="00101AC8"/>
    <w:rsid w:val="00101B28"/>
    <w:rsid w:val="00101EE7"/>
    <w:rsid w:val="00101F34"/>
    <w:rsid w:val="0010223F"/>
    <w:rsid w:val="001022B7"/>
    <w:rsid w:val="001022E5"/>
    <w:rsid w:val="001022EF"/>
    <w:rsid w:val="00102410"/>
    <w:rsid w:val="001024CC"/>
    <w:rsid w:val="001024D4"/>
    <w:rsid w:val="00102637"/>
    <w:rsid w:val="00102675"/>
    <w:rsid w:val="0010267B"/>
    <w:rsid w:val="001026C5"/>
    <w:rsid w:val="001026E7"/>
    <w:rsid w:val="00102797"/>
    <w:rsid w:val="001027A1"/>
    <w:rsid w:val="00102867"/>
    <w:rsid w:val="00102872"/>
    <w:rsid w:val="00102925"/>
    <w:rsid w:val="00102990"/>
    <w:rsid w:val="00102B1A"/>
    <w:rsid w:val="00102CF8"/>
    <w:rsid w:val="00102E5C"/>
    <w:rsid w:val="00102E91"/>
    <w:rsid w:val="00102ED3"/>
    <w:rsid w:val="0010306D"/>
    <w:rsid w:val="001030BD"/>
    <w:rsid w:val="001031AC"/>
    <w:rsid w:val="00103306"/>
    <w:rsid w:val="00103383"/>
    <w:rsid w:val="001033CE"/>
    <w:rsid w:val="001034DF"/>
    <w:rsid w:val="00103524"/>
    <w:rsid w:val="0010352A"/>
    <w:rsid w:val="00103594"/>
    <w:rsid w:val="00103635"/>
    <w:rsid w:val="001036F2"/>
    <w:rsid w:val="001037CD"/>
    <w:rsid w:val="001037E6"/>
    <w:rsid w:val="00103808"/>
    <w:rsid w:val="00103995"/>
    <w:rsid w:val="00103999"/>
    <w:rsid w:val="001039E1"/>
    <w:rsid w:val="00103BAE"/>
    <w:rsid w:val="00103D98"/>
    <w:rsid w:val="00103E50"/>
    <w:rsid w:val="00103F0C"/>
    <w:rsid w:val="0010407F"/>
    <w:rsid w:val="001040D1"/>
    <w:rsid w:val="00104221"/>
    <w:rsid w:val="001042C6"/>
    <w:rsid w:val="00104335"/>
    <w:rsid w:val="001044A6"/>
    <w:rsid w:val="00104A6E"/>
    <w:rsid w:val="00104A7C"/>
    <w:rsid w:val="00104B2B"/>
    <w:rsid w:val="00104DC0"/>
    <w:rsid w:val="00104DD2"/>
    <w:rsid w:val="00104DE0"/>
    <w:rsid w:val="00104EFA"/>
    <w:rsid w:val="00104F48"/>
    <w:rsid w:val="001050C8"/>
    <w:rsid w:val="001051FE"/>
    <w:rsid w:val="00105202"/>
    <w:rsid w:val="0010539C"/>
    <w:rsid w:val="00105568"/>
    <w:rsid w:val="00105670"/>
    <w:rsid w:val="001056B1"/>
    <w:rsid w:val="001056FB"/>
    <w:rsid w:val="00105763"/>
    <w:rsid w:val="0010579A"/>
    <w:rsid w:val="001057A3"/>
    <w:rsid w:val="001058B3"/>
    <w:rsid w:val="00105914"/>
    <w:rsid w:val="00105962"/>
    <w:rsid w:val="001059D8"/>
    <w:rsid w:val="00105A02"/>
    <w:rsid w:val="00105A54"/>
    <w:rsid w:val="00105C1E"/>
    <w:rsid w:val="00105EB7"/>
    <w:rsid w:val="00105FD5"/>
    <w:rsid w:val="00106000"/>
    <w:rsid w:val="00106185"/>
    <w:rsid w:val="001062D2"/>
    <w:rsid w:val="00106342"/>
    <w:rsid w:val="00106374"/>
    <w:rsid w:val="0010637D"/>
    <w:rsid w:val="001063FA"/>
    <w:rsid w:val="00106558"/>
    <w:rsid w:val="00106564"/>
    <w:rsid w:val="001067BA"/>
    <w:rsid w:val="001068E6"/>
    <w:rsid w:val="00106939"/>
    <w:rsid w:val="00106940"/>
    <w:rsid w:val="001069C9"/>
    <w:rsid w:val="00106A99"/>
    <w:rsid w:val="00106B8A"/>
    <w:rsid w:val="00106C51"/>
    <w:rsid w:val="00106DBD"/>
    <w:rsid w:val="00106F15"/>
    <w:rsid w:val="00106F39"/>
    <w:rsid w:val="00107167"/>
    <w:rsid w:val="001072AD"/>
    <w:rsid w:val="001072F9"/>
    <w:rsid w:val="00107488"/>
    <w:rsid w:val="0010748F"/>
    <w:rsid w:val="00107945"/>
    <w:rsid w:val="00107A1A"/>
    <w:rsid w:val="00107D12"/>
    <w:rsid w:val="00107D78"/>
    <w:rsid w:val="00107DA6"/>
    <w:rsid w:val="00107DC3"/>
    <w:rsid w:val="00107E98"/>
    <w:rsid w:val="00110057"/>
    <w:rsid w:val="00110130"/>
    <w:rsid w:val="001101E5"/>
    <w:rsid w:val="001101F0"/>
    <w:rsid w:val="0011039D"/>
    <w:rsid w:val="001104C6"/>
    <w:rsid w:val="0011059A"/>
    <w:rsid w:val="001105CE"/>
    <w:rsid w:val="001105F3"/>
    <w:rsid w:val="0011071C"/>
    <w:rsid w:val="001108DB"/>
    <w:rsid w:val="00110998"/>
    <w:rsid w:val="00110A5D"/>
    <w:rsid w:val="00110AA9"/>
    <w:rsid w:val="00110AFD"/>
    <w:rsid w:val="00110E85"/>
    <w:rsid w:val="00110E8B"/>
    <w:rsid w:val="00111011"/>
    <w:rsid w:val="001115A5"/>
    <w:rsid w:val="00111637"/>
    <w:rsid w:val="00111658"/>
    <w:rsid w:val="00111884"/>
    <w:rsid w:val="0011189C"/>
    <w:rsid w:val="00111A51"/>
    <w:rsid w:val="00111BBB"/>
    <w:rsid w:val="00111BDA"/>
    <w:rsid w:val="00111C34"/>
    <w:rsid w:val="00111C3F"/>
    <w:rsid w:val="00111CB6"/>
    <w:rsid w:val="00111D36"/>
    <w:rsid w:val="00111DEC"/>
    <w:rsid w:val="00111DF6"/>
    <w:rsid w:val="00111E51"/>
    <w:rsid w:val="00111F71"/>
    <w:rsid w:val="00111FB2"/>
    <w:rsid w:val="00112018"/>
    <w:rsid w:val="00112190"/>
    <w:rsid w:val="001121AC"/>
    <w:rsid w:val="001121F2"/>
    <w:rsid w:val="001124D5"/>
    <w:rsid w:val="001124E8"/>
    <w:rsid w:val="00112702"/>
    <w:rsid w:val="0011281D"/>
    <w:rsid w:val="001128C4"/>
    <w:rsid w:val="00112B4F"/>
    <w:rsid w:val="00112D5A"/>
    <w:rsid w:val="00112E1C"/>
    <w:rsid w:val="00112E76"/>
    <w:rsid w:val="00112EBB"/>
    <w:rsid w:val="0011302A"/>
    <w:rsid w:val="00113107"/>
    <w:rsid w:val="00113154"/>
    <w:rsid w:val="0011329C"/>
    <w:rsid w:val="001133EF"/>
    <w:rsid w:val="001135EE"/>
    <w:rsid w:val="00113661"/>
    <w:rsid w:val="001136E4"/>
    <w:rsid w:val="001136E8"/>
    <w:rsid w:val="001138DB"/>
    <w:rsid w:val="00113901"/>
    <w:rsid w:val="00113ADE"/>
    <w:rsid w:val="00113B43"/>
    <w:rsid w:val="00113BCA"/>
    <w:rsid w:val="00113CB9"/>
    <w:rsid w:val="00113D06"/>
    <w:rsid w:val="00113DD1"/>
    <w:rsid w:val="00113E21"/>
    <w:rsid w:val="00113E38"/>
    <w:rsid w:val="00113F2C"/>
    <w:rsid w:val="00113F38"/>
    <w:rsid w:val="00113FBD"/>
    <w:rsid w:val="00114133"/>
    <w:rsid w:val="00114193"/>
    <w:rsid w:val="001141ED"/>
    <w:rsid w:val="001142B0"/>
    <w:rsid w:val="00114385"/>
    <w:rsid w:val="001143F3"/>
    <w:rsid w:val="00114580"/>
    <w:rsid w:val="00114620"/>
    <w:rsid w:val="00114671"/>
    <w:rsid w:val="001146B2"/>
    <w:rsid w:val="001146E3"/>
    <w:rsid w:val="0011480A"/>
    <w:rsid w:val="0011495D"/>
    <w:rsid w:val="00114A15"/>
    <w:rsid w:val="00114A8F"/>
    <w:rsid w:val="00114B11"/>
    <w:rsid w:val="00114B57"/>
    <w:rsid w:val="00114C74"/>
    <w:rsid w:val="00114D2A"/>
    <w:rsid w:val="00114D41"/>
    <w:rsid w:val="00114EBE"/>
    <w:rsid w:val="00114EE6"/>
    <w:rsid w:val="00114F41"/>
    <w:rsid w:val="00114F4C"/>
    <w:rsid w:val="00114FE6"/>
    <w:rsid w:val="001151B2"/>
    <w:rsid w:val="00115491"/>
    <w:rsid w:val="00115493"/>
    <w:rsid w:val="0011549E"/>
    <w:rsid w:val="00115637"/>
    <w:rsid w:val="0011578D"/>
    <w:rsid w:val="001157E6"/>
    <w:rsid w:val="001157F0"/>
    <w:rsid w:val="001158F8"/>
    <w:rsid w:val="00115A10"/>
    <w:rsid w:val="00115A24"/>
    <w:rsid w:val="00115B14"/>
    <w:rsid w:val="00115BB5"/>
    <w:rsid w:val="00115D3B"/>
    <w:rsid w:val="00116099"/>
    <w:rsid w:val="0011614E"/>
    <w:rsid w:val="001162F8"/>
    <w:rsid w:val="00116418"/>
    <w:rsid w:val="001165A5"/>
    <w:rsid w:val="001166D3"/>
    <w:rsid w:val="0011670C"/>
    <w:rsid w:val="0011671C"/>
    <w:rsid w:val="00116769"/>
    <w:rsid w:val="001167A0"/>
    <w:rsid w:val="0011689F"/>
    <w:rsid w:val="00116997"/>
    <w:rsid w:val="00116A90"/>
    <w:rsid w:val="00116B41"/>
    <w:rsid w:val="00116C41"/>
    <w:rsid w:val="00116C68"/>
    <w:rsid w:val="00116C7A"/>
    <w:rsid w:val="00116E3C"/>
    <w:rsid w:val="00116E57"/>
    <w:rsid w:val="00117392"/>
    <w:rsid w:val="001173DC"/>
    <w:rsid w:val="0011742E"/>
    <w:rsid w:val="0011748D"/>
    <w:rsid w:val="00117655"/>
    <w:rsid w:val="001176CD"/>
    <w:rsid w:val="001177D2"/>
    <w:rsid w:val="00117851"/>
    <w:rsid w:val="00117A9B"/>
    <w:rsid w:val="00117AC8"/>
    <w:rsid w:val="00117BEB"/>
    <w:rsid w:val="00117C1F"/>
    <w:rsid w:val="00117CA6"/>
    <w:rsid w:val="00117CDC"/>
    <w:rsid w:val="00117DDA"/>
    <w:rsid w:val="00117EFA"/>
    <w:rsid w:val="00117F25"/>
    <w:rsid w:val="0012010C"/>
    <w:rsid w:val="00120255"/>
    <w:rsid w:val="0012026C"/>
    <w:rsid w:val="001203BC"/>
    <w:rsid w:val="00120520"/>
    <w:rsid w:val="00120634"/>
    <w:rsid w:val="00120664"/>
    <w:rsid w:val="00120724"/>
    <w:rsid w:val="001207DC"/>
    <w:rsid w:val="001208A0"/>
    <w:rsid w:val="00120980"/>
    <w:rsid w:val="001209DC"/>
    <w:rsid w:val="00120A1A"/>
    <w:rsid w:val="00120B7C"/>
    <w:rsid w:val="00120B94"/>
    <w:rsid w:val="00120BBD"/>
    <w:rsid w:val="00120BED"/>
    <w:rsid w:val="00120C3D"/>
    <w:rsid w:val="00120C6A"/>
    <w:rsid w:val="00120C6C"/>
    <w:rsid w:val="00120C73"/>
    <w:rsid w:val="00120D9C"/>
    <w:rsid w:val="00120E01"/>
    <w:rsid w:val="00120FB0"/>
    <w:rsid w:val="00121023"/>
    <w:rsid w:val="00121112"/>
    <w:rsid w:val="00121246"/>
    <w:rsid w:val="00121271"/>
    <w:rsid w:val="001212C1"/>
    <w:rsid w:val="001212E8"/>
    <w:rsid w:val="0012136D"/>
    <w:rsid w:val="001213F2"/>
    <w:rsid w:val="0012155A"/>
    <w:rsid w:val="0012172C"/>
    <w:rsid w:val="0012174B"/>
    <w:rsid w:val="00121767"/>
    <w:rsid w:val="001217F5"/>
    <w:rsid w:val="001217FF"/>
    <w:rsid w:val="00121851"/>
    <w:rsid w:val="0012188B"/>
    <w:rsid w:val="001219E0"/>
    <w:rsid w:val="00121AEC"/>
    <w:rsid w:val="00121AFF"/>
    <w:rsid w:val="00121EFA"/>
    <w:rsid w:val="00121F86"/>
    <w:rsid w:val="00121FC9"/>
    <w:rsid w:val="00122045"/>
    <w:rsid w:val="00122083"/>
    <w:rsid w:val="0012215C"/>
    <w:rsid w:val="001221B4"/>
    <w:rsid w:val="001221D3"/>
    <w:rsid w:val="001222BD"/>
    <w:rsid w:val="0012256D"/>
    <w:rsid w:val="0012258A"/>
    <w:rsid w:val="001225A5"/>
    <w:rsid w:val="00122633"/>
    <w:rsid w:val="00122669"/>
    <w:rsid w:val="00122705"/>
    <w:rsid w:val="00122734"/>
    <w:rsid w:val="001227B3"/>
    <w:rsid w:val="00122989"/>
    <w:rsid w:val="00122AB4"/>
    <w:rsid w:val="00122B2E"/>
    <w:rsid w:val="00122B92"/>
    <w:rsid w:val="00122BB1"/>
    <w:rsid w:val="00122CC7"/>
    <w:rsid w:val="00122CC8"/>
    <w:rsid w:val="00122EFF"/>
    <w:rsid w:val="00122FF2"/>
    <w:rsid w:val="00123032"/>
    <w:rsid w:val="0012304C"/>
    <w:rsid w:val="00123120"/>
    <w:rsid w:val="0012320F"/>
    <w:rsid w:val="00123245"/>
    <w:rsid w:val="001233BB"/>
    <w:rsid w:val="001233F7"/>
    <w:rsid w:val="00123439"/>
    <w:rsid w:val="00123522"/>
    <w:rsid w:val="00123665"/>
    <w:rsid w:val="00123702"/>
    <w:rsid w:val="00123803"/>
    <w:rsid w:val="001238BE"/>
    <w:rsid w:val="001238F2"/>
    <w:rsid w:val="0012392D"/>
    <w:rsid w:val="00123930"/>
    <w:rsid w:val="00123A47"/>
    <w:rsid w:val="00123A53"/>
    <w:rsid w:val="00123A8C"/>
    <w:rsid w:val="00123B35"/>
    <w:rsid w:val="00123B64"/>
    <w:rsid w:val="00123B85"/>
    <w:rsid w:val="00123C5C"/>
    <w:rsid w:val="00123D8F"/>
    <w:rsid w:val="00123E65"/>
    <w:rsid w:val="00123E8F"/>
    <w:rsid w:val="00123F35"/>
    <w:rsid w:val="00123F39"/>
    <w:rsid w:val="00123FF3"/>
    <w:rsid w:val="00124003"/>
    <w:rsid w:val="0012405F"/>
    <w:rsid w:val="001240AA"/>
    <w:rsid w:val="001241DE"/>
    <w:rsid w:val="00124447"/>
    <w:rsid w:val="001245C3"/>
    <w:rsid w:val="001246CC"/>
    <w:rsid w:val="001246D4"/>
    <w:rsid w:val="00124701"/>
    <w:rsid w:val="00124711"/>
    <w:rsid w:val="00124782"/>
    <w:rsid w:val="00124816"/>
    <w:rsid w:val="0012487F"/>
    <w:rsid w:val="001248FC"/>
    <w:rsid w:val="001249A9"/>
    <w:rsid w:val="001249AB"/>
    <w:rsid w:val="001249CF"/>
    <w:rsid w:val="00124CC4"/>
    <w:rsid w:val="00124DAC"/>
    <w:rsid w:val="00124E60"/>
    <w:rsid w:val="00124EA8"/>
    <w:rsid w:val="00124ED9"/>
    <w:rsid w:val="00124FE4"/>
    <w:rsid w:val="00124FEA"/>
    <w:rsid w:val="0012504B"/>
    <w:rsid w:val="00125074"/>
    <w:rsid w:val="001251CA"/>
    <w:rsid w:val="00125232"/>
    <w:rsid w:val="00125251"/>
    <w:rsid w:val="001252FE"/>
    <w:rsid w:val="001255ED"/>
    <w:rsid w:val="001255F6"/>
    <w:rsid w:val="001256F4"/>
    <w:rsid w:val="0012573D"/>
    <w:rsid w:val="00125790"/>
    <w:rsid w:val="00125B33"/>
    <w:rsid w:val="00125B79"/>
    <w:rsid w:val="00125C74"/>
    <w:rsid w:val="00125CF9"/>
    <w:rsid w:val="00125D19"/>
    <w:rsid w:val="00125E4E"/>
    <w:rsid w:val="00126106"/>
    <w:rsid w:val="00126245"/>
    <w:rsid w:val="00126262"/>
    <w:rsid w:val="0012632E"/>
    <w:rsid w:val="0012646F"/>
    <w:rsid w:val="001264E2"/>
    <w:rsid w:val="001266CC"/>
    <w:rsid w:val="0012684C"/>
    <w:rsid w:val="0012691C"/>
    <w:rsid w:val="00126B01"/>
    <w:rsid w:val="00126C2B"/>
    <w:rsid w:val="00126E10"/>
    <w:rsid w:val="00126F26"/>
    <w:rsid w:val="0012707E"/>
    <w:rsid w:val="00127101"/>
    <w:rsid w:val="00127220"/>
    <w:rsid w:val="0012726F"/>
    <w:rsid w:val="001273BB"/>
    <w:rsid w:val="0012750E"/>
    <w:rsid w:val="0012758E"/>
    <w:rsid w:val="0012759B"/>
    <w:rsid w:val="0012762D"/>
    <w:rsid w:val="0012765B"/>
    <w:rsid w:val="001276ED"/>
    <w:rsid w:val="0012774C"/>
    <w:rsid w:val="00127777"/>
    <w:rsid w:val="001278A0"/>
    <w:rsid w:val="001278C4"/>
    <w:rsid w:val="0012798F"/>
    <w:rsid w:val="001279FE"/>
    <w:rsid w:val="00127AC6"/>
    <w:rsid w:val="00127BA6"/>
    <w:rsid w:val="00127BCB"/>
    <w:rsid w:val="00127BFC"/>
    <w:rsid w:val="00127C3E"/>
    <w:rsid w:val="00127C7D"/>
    <w:rsid w:val="00127C9D"/>
    <w:rsid w:val="00127CBE"/>
    <w:rsid w:val="00127E5C"/>
    <w:rsid w:val="00127EDE"/>
    <w:rsid w:val="00127F10"/>
    <w:rsid w:val="00127FAB"/>
    <w:rsid w:val="00127FEB"/>
    <w:rsid w:val="00130044"/>
    <w:rsid w:val="001300E9"/>
    <w:rsid w:val="00130170"/>
    <w:rsid w:val="001301F0"/>
    <w:rsid w:val="00130247"/>
    <w:rsid w:val="00130259"/>
    <w:rsid w:val="00130334"/>
    <w:rsid w:val="00130338"/>
    <w:rsid w:val="001305DD"/>
    <w:rsid w:val="0013069A"/>
    <w:rsid w:val="001307E2"/>
    <w:rsid w:val="00130817"/>
    <w:rsid w:val="0013081C"/>
    <w:rsid w:val="0013081D"/>
    <w:rsid w:val="00130908"/>
    <w:rsid w:val="001309CE"/>
    <w:rsid w:val="00130A0C"/>
    <w:rsid w:val="00130A6A"/>
    <w:rsid w:val="00130A86"/>
    <w:rsid w:val="00130B83"/>
    <w:rsid w:val="00130BC8"/>
    <w:rsid w:val="00130CBB"/>
    <w:rsid w:val="00130F33"/>
    <w:rsid w:val="00130FA3"/>
    <w:rsid w:val="001310D6"/>
    <w:rsid w:val="00131130"/>
    <w:rsid w:val="00131159"/>
    <w:rsid w:val="001311FA"/>
    <w:rsid w:val="001312B5"/>
    <w:rsid w:val="0013143C"/>
    <w:rsid w:val="001315B0"/>
    <w:rsid w:val="0013163B"/>
    <w:rsid w:val="001316FB"/>
    <w:rsid w:val="00131757"/>
    <w:rsid w:val="001317F5"/>
    <w:rsid w:val="00131807"/>
    <w:rsid w:val="001318F7"/>
    <w:rsid w:val="00131B7E"/>
    <w:rsid w:val="00131D41"/>
    <w:rsid w:val="00131D49"/>
    <w:rsid w:val="00131E97"/>
    <w:rsid w:val="00131F51"/>
    <w:rsid w:val="00131FD9"/>
    <w:rsid w:val="00132051"/>
    <w:rsid w:val="001322AE"/>
    <w:rsid w:val="001322E6"/>
    <w:rsid w:val="00132356"/>
    <w:rsid w:val="001323A3"/>
    <w:rsid w:val="001324B3"/>
    <w:rsid w:val="001324BC"/>
    <w:rsid w:val="001325CF"/>
    <w:rsid w:val="00132787"/>
    <w:rsid w:val="00132809"/>
    <w:rsid w:val="00132A13"/>
    <w:rsid w:val="00132B62"/>
    <w:rsid w:val="00132BAC"/>
    <w:rsid w:val="00132BCA"/>
    <w:rsid w:val="00132C26"/>
    <w:rsid w:val="00132E31"/>
    <w:rsid w:val="00132EAA"/>
    <w:rsid w:val="00132ED7"/>
    <w:rsid w:val="00132F7D"/>
    <w:rsid w:val="00132FC7"/>
    <w:rsid w:val="00133170"/>
    <w:rsid w:val="00133197"/>
    <w:rsid w:val="001332D9"/>
    <w:rsid w:val="0013333B"/>
    <w:rsid w:val="00133447"/>
    <w:rsid w:val="00133464"/>
    <w:rsid w:val="0013356E"/>
    <w:rsid w:val="00133629"/>
    <w:rsid w:val="00133757"/>
    <w:rsid w:val="001337F8"/>
    <w:rsid w:val="0013380E"/>
    <w:rsid w:val="001338DE"/>
    <w:rsid w:val="00133A5C"/>
    <w:rsid w:val="00133C0A"/>
    <w:rsid w:val="00133C6C"/>
    <w:rsid w:val="00133C93"/>
    <w:rsid w:val="00133CAE"/>
    <w:rsid w:val="00133E13"/>
    <w:rsid w:val="00133E8F"/>
    <w:rsid w:val="00133EDB"/>
    <w:rsid w:val="00133F21"/>
    <w:rsid w:val="00133F37"/>
    <w:rsid w:val="0013409C"/>
    <w:rsid w:val="001340A4"/>
    <w:rsid w:val="0013415E"/>
    <w:rsid w:val="001342A0"/>
    <w:rsid w:val="00134310"/>
    <w:rsid w:val="00134456"/>
    <w:rsid w:val="0013449C"/>
    <w:rsid w:val="0013465B"/>
    <w:rsid w:val="001346B0"/>
    <w:rsid w:val="00134773"/>
    <w:rsid w:val="001347FB"/>
    <w:rsid w:val="00134850"/>
    <w:rsid w:val="001349B4"/>
    <w:rsid w:val="00134A41"/>
    <w:rsid w:val="00134B00"/>
    <w:rsid w:val="00134D13"/>
    <w:rsid w:val="00134DAD"/>
    <w:rsid w:val="00134DCE"/>
    <w:rsid w:val="00134F02"/>
    <w:rsid w:val="00134F04"/>
    <w:rsid w:val="00134F79"/>
    <w:rsid w:val="00134FA2"/>
    <w:rsid w:val="001350CE"/>
    <w:rsid w:val="001350FC"/>
    <w:rsid w:val="00135298"/>
    <w:rsid w:val="001352B8"/>
    <w:rsid w:val="0013539A"/>
    <w:rsid w:val="0013581E"/>
    <w:rsid w:val="00135ADA"/>
    <w:rsid w:val="00135B74"/>
    <w:rsid w:val="00135C87"/>
    <w:rsid w:val="00135E4F"/>
    <w:rsid w:val="00135EBE"/>
    <w:rsid w:val="00135EEC"/>
    <w:rsid w:val="00136188"/>
    <w:rsid w:val="00136223"/>
    <w:rsid w:val="001362AD"/>
    <w:rsid w:val="00136402"/>
    <w:rsid w:val="00136535"/>
    <w:rsid w:val="0013688D"/>
    <w:rsid w:val="00136A0C"/>
    <w:rsid w:val="00136AB6"/>
    <w:rsid w:val="00136AD2"/>
    <w:rsid w:val="00136B1B"/>
    <w:rsid w:val="00136BE2"/>
    <w:rsid w:val="00136D67"/>
    <w:rsid w:val="00136DFC"/>
    <w:rsid w:val="00136E44"/>
    <w:rsid w:val="00136E5F"/>
    <w:rsid w:val="00136F6D"/>
    <w:rsid w:val="00136FB2"/>
    <w:rsid w:val="00136FFB"/>
    <w:rsid w:val="00137054"/>
    <w:rsid w:val="00137191"/>
    <w:rsid w:val="001371AF"/>
    <w:rsid w:val="0013720A"/>
    <w:rsid w:val="001372FF"/>
    <w:rsid w:val="00137405"/>
    <w:rsid w:val="001374EF"/>
    <w:rsid w:val="00137511"/>
    <w:rsid w:val="00137714"/>
    <w:rsid w:val="001377F2"/>
    <w:rsid w:val="0013786E"/>
    <w:rsid w:val="00137879"/>
    <w:rsid w:val="00137A01"/>
    <w:rsid w:val="00137B0D"/>
    <w:rsid w:val="00137C30"/>
    <w:rsid w:val="00137CCC"/>
    <w:rsid w:val="00137D6F"/>
    <w:rsid w:val="00137E05"/>
    <w:rsid w:val="00137E4C"/>
    <w:rsid w:val="00137EA4"/>
    <w:rsid w:val="00137EBF"/>
    <w:rsid w:val="00137EE5"/>
    <w:rsid w:val="00137F9F"/>
    <w:rsid w:val="00137FC1"/>
    <w:rsid w:val="00137FE7"/>
    <w:rsid w:val="00140066"/>
    <w:rsid w:val="0014011B"/>
    <w:rsid w:val="00140165"/>
    <w:rsid w:val="001401AE"/>
    <w:rsid w:val="001401CC"/>
    <w:rsid w:val="00140294"/>
    <w:rsid w:val="001402CB"/>
    <w:rsid w:val="00140342"/>
    <w:rsid w:val="001404BA"/>
    <w:rsid w:val="001404FF"/>
    <w:rsid w:val="00140839"/>
    <w:rsid w:val="00140862"/>
    <w:rsid w:val="001408E5"/>
    <w:rsid w:val="00140990"/>
    <w:rsid w:val="00140A06"/>
    <w:rsid w:val="00140A78"/>
    <w:rsid w:val="00140B46"/>
    <w:rsid w:val="00140C58"/>
    <w:rsid w:val="00140CF4"/>
    <w:rsid w:val="00140F26"/>
    <w:rsid w:val="00140F37"/>
    <w:rsid w:val="0014107F"/>
    <w:rsid w:val="00141135"/>
    <w:rsid w:val="001412D1"/>
    <w:rsid w:val="00141305"/>
    <w:rsid w:val="001413EC"/>
    <w:rsid w:val="0014156D"/>
    <w:rsid w:val="001415E5"/>
    <w:rsid w:val="001419A1"/>
    <w:rsid w:val="001419B4"/>
    <w:rsid w:val="00141A9A"/>
    <w:rsid w:val="00141B76"/>
    <w:rsid w:val="00141B80"/>
    <w:rsid w:val="00141C84"/>
    <w:rsid w:val="00141D65"/>
    <w:rsid w:val="00141D8C"/>
    <w:rsid w:val="00141DA8"/>
    <w:rsid w:val="00141EB2"/>
    <w:rsid w:val="00141EE7"/>
    <w:rsid w:val="00141F31"/>
    <w:rsid w:val="001420EF"/>
    <w:rsid w:val="00142156"/>
    <w:rsid w:val="00142169"/>
    <w:rsid w:val="001421C0"/>
    <w:rsid w:val="00142483"/>
    <w:rsid w:val="00142493"/>
    <w:rsid w:val="00142510"/>
    <w:rsid w:val="0014252F"/>
    <w:rsid w:val="00142603"/>
    <w:rsid w:val="00142802"/>
    <w:rsid w:val="00142848"/>
    <w:rsid w:val="001428B2"/>
    <w:rsid w:val="0014290A"/>
    <w:rsid w:val="00142B21"/>
    <w:rsid w:val="00142BA4"/>
    <w:rsid w:val="00142CF8"/>
    <w:rsid w:val="00142D03"/>
    <w:rsid w:val="00142DCC"/>
    <w:rsid w:val="00142E27"/>
    <w:rsid w:val="00142EA7"/>
    <w:rsid w:val="00142EC1"/>
    <w:rsid w:val="001430F7"/>
    <w:rsid w:val="0014315A"/>
    <w:rsid w:val="001431AB"/>
    <w:rsid w:val="0014323F"/>
    <w:rsid w:val="0014341D"/>
    <w:rsid w:val="0014351C"/>
    <w:rsid w:val="0014354F"/>
    <w:rsid w:val="00143564"/>
    <w:rsid w:val="00143694"/>
    <w:rsid w:val="001436AB"/>
    <w:rsid w:val="0014371D"/>
    <w:rsid w:val="0014379A"/>
    <w:rsid w:val="00143817"/>
    <w:rsid w:val="00143883"/>
    <w:rsid w:val="0014393B"/>
    <w:rsid w:val="001439C5"/>
    <w:rsid w:val="00143C92"/>
    <w:rsid w:val="00143CD9"/>
    <w:rsid w:val="00143E5C"/>
    <w:rsid w:val="00143F1F"/>
    <w:rsid w:val="00144059"/>
    <w:rsid w:val="00144111"/>
    <w:rsid w:val="0014429E"/>
    <w:rsid w:val="0014436E"/>
    <w:rsid w:val="00144372"/>
    <w:rsid w:val="00144422"/>
    <w:rsid w:val="00144426"/>
    <w:rsid w:val="0014445A"/>
    <w:rsid w:val="0014457F"/>
    <w:rsid w:val="0014464A"/>
    <w:rsid w:val="0014465F"/>
    <w:rsid w:val="001446EA"/>
    <w:rsid w:val="00144845"/>
    <w:rsid w:val="00144A8F"/>
    <w:rsid w:val="00144AF2"/>
    <w:rsid w:val="00144AF4"/>
    <w:rsid w:val="00144C2C"/>
    <w:rsid w:val="00144C41"/>
    <w:rsid w:val="00144DDE"/>
    <w:rsid w:val="00144F5F"/>
    <w:rsid w:val="00145172"/>
    <w:rsid w:val="0014537B"/>
    <w:rsid w:val="00145408"/>
    <w:rsid w:val="00145553"/>
    <w:rsid w:val="001456B4"/>
    <w:rsid w:val="0014572D"/>
    <w:rsid w:val="001457E6"/>
    <w:rsid w:val="001458D0"/>
    <w:rsid w:val="0014591F"/>
    <w:rsid w:val="00145927"/>
    <w:rsid w:val="00145AD7"/>
    <w:rsid w:val="00145AD8"/>
    <w:rsid w:val="00145B55"/>
    <w:rsid w:val="00145C42"/>
    <w:rsid w:val="00145D7F"/>
    <w:rsid w:val="00145D93"/>
    <w:rsid w:val="00145DA0"/>
    <w:rsid w:val="001460A4"/>
    <w:rsid w:val="001461BD"/>
    <w:rsid w:val="00146628"/>
    <w:rsid w:val="001466D9"/>
    <w:rsid w:val="0014671A"/>
    <w:rsid w:val="00146721"/>
    <w:rsid w:val="00146867"/>
    <w:rsid w:val="00146A24"/>
    <w:rsid w:val="00146AA7"/>
    <w:rsid w:val="00146AC3"/>
    <w:rsid w:val="00146B80"/>
    <w:rsid w:val="00146CA5"/>
    <w:rsid w:val="00146CD8"/>
    <w:rsid w:val="00146DE9"/>
    <w:rsid w:val="00146E3C"/>
    <w:rsid w:val="00146EC2"/>
    <w:rsid w:val="00147052"/>
    <w:rsid w:val="00147164"/>
    <w:rsid w:val="001471DF"/>
    <w:rsid w:val="00147274"/>
    <w:rsid w:val="001473DE"/>
    <w:rsid w:val="0014757D"/>
    <w:rsid w:val="001477DD"/>
    <w:rsid w:val="001478F5"/>
    <w:rsid w:val="00147C92"/>
    <w:rsid w:val="00147D3C"/>
    <w:rsid w:val="00147D99"/>
    <w:rsid w:val="00147E52"/>
    <w:rsid w:val="00147F56"/>
    <w:rsid w:val="0015006C"/>
    <w:rsid w:val="001500B5"/>
    <w:rsid w:val="00150203"/>
    <w:rsid w:val="0015022A"/>
    <w:rsid w:val="0015033B"/>
    <w:rsid w:val="001503B1"/>
    <w:rsid w:val="00150473"/>
    <w:rsid w:val="001505B2"/>
    <w:rsid w:val="001505EB"/>
    <w:rsid w:val="001506C5"/>
    <w:rsid w:val="0015078B"/>
    <w:rsid w:val="001507E1"/>
    <w:rsid w:val="0015086E"/>
    <w:rsid w:val="001508BF"/>
    <w:rsid w:val="00150902"/>
    <w:rsid w:val="00150A3A"/>
    <w:rsid w:val="00150B4D"/>
    <w:rsid w:val="00150B50"/>
    <w:rsid w:val="00150C3A"/>
    <w:rsid w:val="00150C5F"/>
    <w:rsid w:val="00150CB4"/>
    <w:rsid w:val="00150CBA"/>
    <w:rsid w:val="00150E45"/>
    <w:rsid w:val="00150E9F"/>
    <w:rsid w:val="00150EA3"/>
    <w:rsid w:val="00150FAF"/>
    <w:rsid w:val="00150FCC"/>
    <w:rsid w:val="0015105F"/>
    <w:rsid w:val="001510FB"/>
    <w:rsid w:val="0015110E"/>
    <w:rsid w:val="0015112A"/>
    <w:rsid w:val="00151179"/>
    <w:rsid w:val="001511FD"/>
    <w:rsid w:val="0015126E"/>
    <w:rsid w:val="0015141A"/>
    <w:rsid w:val="001514B2"/>
    <w:rsid w:val="001514DA"/>
    <w:rsid w:val="001514FB"/>
    <w:rsid w:val="00151520"/>
    <w:rsid w:val="0015153F"/>
    <w:rsid w:val="001515B3"/>
    <w:rsid w:val="0015161A"/>
    <w:rsid w:val="00151766"/>
    <w:rsid w:val="00151775"/>
    <w:rsid w:val="00151819"/>
    <w:rsid w:val="00151861"/>
    <w:rsid w:val="00151959"/>
    <w:rsid w:val="001519C7"/>
    <w:rsid w:val="00151A07"/>
    <w:rsid w:val="00151C7C"/>
    <w:rsid w:val="00151D89"/>
    <w:rsid w:val="00151E6B"/>
    <w:rsid w:val="00151EA3"/>
    <w:rsid w:val="00151EB7"/>
    <w:rsid w:val="00152016"/>
    <w:rsid w:val="00152157"/>
    <w:rsid w:val="0015220A"/>
    <w:rsid w:val="00152284"/>
    <w:rsid w:val="001524BD"/>
    <w:rsid w:val="00152A34"/>
    <w:rsid w:val="00152A62"/>
    <w:rsid w:val="00152A94"/>
    <w:rsid w:val="00152BAD"/>
    <w:rsid w:val="00152C19"/>
    <w:rsid w:val="00152EA7"/>
    <w:rsid w:val="001530C0"/>
    <w:rsid w:val="0015315E"/>
    <w:rsid w:val="0015343C"/>
    <w:rsid w:val="001534DE"/>
    <w:rsid w:val="00153503"/>
    <w:rsid w:val="0015357D"/>
    <w:rsid w:val="00153595"/>
    <w:rsid w:val="001535D5"/>
    <w:rsid w:val="00153851"/>
    <w:rsid w:val="0015388D"/>
    <w:rsid w:val="001538CC"/>
    <w:rsid w:val="001538EE"/>
    <w:rsid w:val="00153902"/>
    <w:rsid w:val="00153AB9"/>
    <w:rsid w:val="00153B15"/>
    <w:rsid w:val="00153D3E"/>
    <w:rsid w:val="00153E3E"/>
    <w:rsid w:val="0015405D"/>
    <w:rsid w:val="001540DD"/>
    <w:rsid w:val="001542E4"/>
    <w:rsid w:val="0015439A"/>
    <w:rsid w:val="00154416"/>
    <w:rsid w:val="00154502"/>
    <w:rsid w:val="001545BB"/>
    <w:rsid w:val="001545E9"/>
    <w:rsid w:val="00154684"/>
    <w:rsid w:val="001546EC"/>
    <w:rsid w:val="00154744"/>
    <w:rsid w:val="0015489C"/>
    <w:rsid w:val="001548E6"/>
    <w:rsid w:val="001548F0"/>
    <w:rsid w:val="0015494C"/>
    <w:rsid w:val="001549AA"/>
    <w:rsid w:val="001549DA"/>
    <w:rsid w:val="00154A65"/>
    <w:rsid w:val="00154A67"/>
    <w:rsid w:val="00154C26"/>
    <w:rsid w:val="00154C5E"/>
    <w:rsid w:val="00154CC9"/>
    <w:rsid w:val="00154D3E"/>
    <w:rsid w:val="00154DE3"/>
    <w:rsid w:val="00154E3F"/>
    <w:rsid w:val="00154EFB"/>
    <w:rsid w:val="00155193"/>
    <w:rsid w:val="00155255"/>
    <w:rsid w:val="00155386"/>
    <w:rsid w:val="0015539E"/>
    <w:rsid w:val="00155406"/>
    <w:rsid w:val="00155447"/>
    <w:rsid w:val="0015558D"/>
    <w:rsid w:val="001556BE"/>
    <w:rsid w:val="001556F8"/>
    <w:rsid w:val="001557BE"/>
    <w:rsid w:val="00155843"/>
    <w:rsid w:val="00155A28"/>
    <w:rsid w:val="00155CC1"/>
    <w:rsid w:val="00155D16"/>
    <w:rsid w:val="00155D3D"/>
    <w:rsid w:val="00155E36"/>
    <w:rsid w:val="00155E93"/>
    <w:rsid w:val="00155EBA"/>
    <w:rsid w:val="00155EE9"/>
    <w:rsid w:val="00155F53"/>
    <w:rsid w:val="00155F78"/>
    <w:rsid w:val="00156070"/>
    <w:rsid w:val="001560E9"/>
    <w:rsid w:val="00156197"/>
    <w:rsid w:val="001562C1"/>
    <w:rsid w:val="0015631A"/>
    <w:rsid w:val="0015643E"/>
    <w:rsid w:val="0015646C"/>
    <w:rsid w:val="0015648C"/>
    <w:rsid w:val="00156575"/>
    <w:rsid w:val="001565F3"/>
    <w:rsid w:val="00156748"/>
    <w:rsid w:val="00156788"/>
    <w:rsid w:val="001567FD"/>
    <w:rsid w:val="0015687F"/>
    <w:rsid w:val="001568D2"/>
    <w:rsid w:val="00156A53"/>
    <w:rsid w:val="00156A87"/>
    <w:rsid w:val="00156AF1"/>
    <w:rsid w:val="00156BBA"/>
    <w:rsid w:val="00156C87"/>
    <w:rsid w:val="00156E06"/>
    <w:rsid w:val="001573E6"/>
    <w:rsid w:val="0015741D"/>
    <w:rsid w:val="001574C8"/>
    <w:rsid w:val="00157544"/>
    <w:rsid w:val="0015755D"/>
    <w:rsid w:val="001575DF"/>
    <w:rsid w:val="0015768F"/>
    <w:rsid w:val="001576F8"/>
    <w:rsid w:val="0015783B"/>
    <w:rsid w:val="00157882"/>
    <w:rsid w:val="00157904"/>
    <w:rsid w:val="001579C2"/>
    <w:rsid w:val="00157A96"/>
    <w:rsid w:val="00157AB9"/>
    <w:rsid w:val="00157B54"/>
    <w:rsid w:val="00157C4E"/>
    <w:rsid w:val="00157C89"/>
    <w:rsid w:val="00157CE9"/>
    <w:rsid w:val="00157D46"/>
    <w:rsid w:val="00157D47"/>
    <w:rsid w:val="00157DC0"/>
    <w:rsid w:val="00157E34"/>
    <w:rsid w:val="00157E3D"/>
    <w:rsid w:val="00157F10"/>
    <w:rsid w:val="00157F16"/>
    <w:rsid w:val="0016004E"/>
    <w:rsid w:val="001600D4"/>
    <w:rsid w:val="0016012E"/>
    <w:rsid w:val="001601AA"/>
    <w:rsid w:val="001601F6"/>
    <w:rsid w:val="00160279"/>
    <w:rsid w:val="001605D3"/>
    <w:rsid w:val="001606AA"/>
    <w:rsid w:val="00160A7A"/>
    <w:rsid w:val="00160B0A"/>
    <w:rsid w:val="00160CEB"/>
    <w:rsid w:val="00160D16"/>
    <w:rsid w:val="00160D51"/>
    <w:rsid w:val="00160E38"/>
    <w:rsid w:val="00160F29"/>
    <w:rsid w:val="00161046"/>
    <w:rsid w:val="0016136B"/>
    <w:rsid w:val="001613F8"/>
    <w:rsid w:val="0016151B"/>
    <w:rsid w:val="00161636"/>
    <w:rsid w:val="0016166D"/>
    <w:rsid w:val="00161688"/>
    <w:rsid w:val="0016171B"/>
    <w:rsid w:val="00161771"/>
    <w:rsid w:val="001617FD"/>
    <w:rsid w:val="00161A10"/>
    <w:rsid w:val="00161B9F"/>
    <w:rsid w:val="00161BC6"/>
    <w:rsid w:val="00161C44"/>
    <w:rsid w:val="00161C45"/>
    <w:rsid w:val="00161DC5"/>
    <w:rsid w:val="00161E47"/>
    <w:rsid w:val="0016203D"/>
    <w:rsid w:val="00162055"/>
    <w:rsid w:val="001620A0"/>
    <w:rsid w:val="001621B7"/>
    <w:rsid w:val="00162248"/>
    <w:rsid w:val="0016225E"/>
    <w:rsid w:val="00162281"/>
    <w:rsid w:val="001622E8"/>
    <w:rsid w:val="0016231E"/>
    <w:rsid w:val="00162389"/>
    <w:rsid w:val="001623EB"/>
    <w:rsid w:val="00162408"/>
    <w:rsid w:val="00162508"/>
    <w:rsid w:val="0016264D"/>
    <w:rsid w:val="001627BC"/>
    <w:rsid w:val="00162952"/>
    <w:rsid w:val="00162BE0"/>
    <w:rsid w:val="00162BF5"/>
    <w:rsid w:val="00162D23"/>
    <w:rsid w:val="00162D6B"/>
    <w:rsid w:val="00162DFD"/>
    <w:rsid w:val="00162F3B"/>
    <w:rsid w:val="00162F8E"/>
    <w:rsid w:val="00162FFA"/>
    <w:rsid w:val="00163014"/>
    <w:rsid w:val="00163146"/>
    <w:rsid w:val="001631E7"/>
    <w:rsid w:val="001632BF"/>
    <w:rsid w:val="001632FE"/>
    <w:rsid w:val="00163495"/>
    <w:rsid w:val="001639B4"/>
    <w:rsid w:val="001639B7"/>
    <w:rsid w:val="001639CA"/>
    <w:rsid w:val="001639D2"/>
    <w:rsid w:val="00163C2A"/>
    <w:rsid w:val="00163C4F"/>
    <w:rsid w:val="00163D50"/>
    <w:rsid w:val="00163E53"/>
    <w:rsid w:val="00164105"/>
    <w:rsid w:val="00164186"/>
    <w:rsid w:val="0016419E"/>
    <w:rsid w:val="00164366"/>
    <w:rsid w:val="00164372"/>
    <w:rsid w:val="0016448D"/>
    <w:rsid w:val="001644C6"/>
    <w:rsid w:val="00164571"/>
    <w:rsid w:val="001646B7"/>
    <w:rsid w:val="00164710"/>
    <w:rsid w:val="0016473D"/>
    <w:rsid w:val="0016481C"/>
    <w:rsid w:val="00164963"/>
    <w:rsid w:val="00164A56"/>
    <w:rsid w:val="00164C44"/>
    <w:rsid w:val="00164C68"/>
    <w:rsid w:val="00164C82"/>
    <w:rsid w:val="00164DF8"/>
    <w:rsid w:val="00164E84"/>
    <w:rsid w:val="00164F94"/>
    <w:rsid w:val="00164FAC"/>
    <w:rsid w:val="00164FAE"/>
    <w:rsid w:val="001652FA"/>
    <w:rsid w:val="00165300"/>
    <w:rsid w:val="00165332"/>
    <w:rsid w:val="00165368"/>
    <w:rsid w:val="00165381"/>
    <w:rsid w:val="00165616"/>
    <w:rsid w:val="00165830"/>
    <w:rsid w:val="00165845"/>
    <w:rsid w:val="00165969"/>
    <w:rsid w:val="001659C3"/>
    <w:rsid w:val="00165C3B"/>
    <w:rsid w:val="00165CAC"/>
    <w:rsid w:val="00165E23"/>
    <w:rsid w:val="00165F23"/>
    <w:rsid w:val="0016604A"/>
    <w:rsid w:val="00166124"/>
    <w:rsid w:val="0016614C"/>
    <w:rsid w:val="001666C4"/>
    <w:rsid w:val="001667D2"/>
    <w:rsid w:val="00166829"/>
    <w:rsid w:val="00166970"/>
    <w:rsid w:val="001669CA"/>
    <w:rsid w:val="00166C31"/>
    <w:rsid w:val="00166C6A"/>
    <w:rsid w:val="00166CFA"/>
    <w:rsid w:val="00166D32"/>
    <w:rsid w:val="00166F78"/>
    <w:rsid w:val="00166FD7"/>
    <w:rsid w:val="0016700F"/>
    <w:rsid w:val="0016705B"/>
    <w:rsid w:val="001671A4"/>
    <w:rsid w:val="001671B1"/>
    <w:rsid w:val="001673CA"/>
    <w:rsid w:val="0016741D"/>
    <w:rsid w:val="00167420"/>
    <w:rsid w:val="0016745D"/>
    <w:rsid w:val="001674B7"/>
    <w:rsid w:val="001674C1"/>
    <w:rsid w:val="0016758F"/>
    <w:rsid w:val="00167592"/>
    <w:rsid w:val="0016762E"/>
    <w:rsid w:val="0016766D"/>
    <w:rsid w:val="00167684"/>
    <w:rsid w:val="0016771A"/>
    <w:rsid w:val="0016782D"/>
    <w:rsid w:val="00167888"/>
    <w:rsid w:val="00167910"/>
    <w:rsid w:val="00167AE7"/>
    <w:rsid w:val="00167B14"/>
    <w:rsid w:val="00167B86"/>
    <w:rsid w:val="00167BFC"/>
    <w:rsid w:val="00167FF7"/>
    <w:rsid w:val="00169D30"/>
    <w:rsid w:val="00170074"/>
    <w:rsid w:val="00170112"/>
    <w:rsid w:val="0017023F"/>
    <w:rsid w:val="0017039C"/>
    <w:rsid w:val="001703D1"/>
    <w:rsid w:val="00170443"/>
    <w:rsid w:val="001704E5"/>
    <w:rsid w:val="00170530"/>
    <w:rsid w:val="00170705"/>
    <w:rsid w:val="001707D8"/>
    <w:rsid w:val="0017083E"/>
    <w:rsid w:val="001708F7"/>
    <w:rsid w:val="001709CD"/>
    <w:rsid w:val="00170B30"/>
    <w:rsid w:val="00170C73"/>
    <w:rsid w:val="00170E9E"/>
    <w:rsid w:val="00170F2D"/>
    <w:rsid w:val="00170FBB"/>
    <w:rsid w:val="001710AA"/>
    <w:rsid w:val="00171125"/>
    <w:rsid w:val="001711DF"/>
    <w:rsid w:val="001712BE"/>
    <w:rsid w:val="00171322"/>
    <w:rsid w:val="001713FA"/>
    <w:rsid w:val="001714D5"/>
    <w:rsid w:val="00171720"/>
    <w:rsid w:val="0017177C"/>
    <w:rsid w:val="001717C0"/>
    <w:rsid w:val="001717CD"/>
    <w:rsid w:val="001717CF"/>
    <w:rsid w:val="00171855"/>
    <w:rsid w:val="00171939"/>
    <w:rsid w:val="00171A3E"/>
    <w:rsid w:val="00171A59"/>
    <w:rsid w:val="00171B03"/>
    <w:rsid w:val="00171B16"/>
    <w:rsid w:val="00171B2C"/>
    <w:rsid w:val="00171B70"/>
    <w:rsid w:val="00171B7C"/>
    <w:rsid w:val="00171C4F"/>
    <w:rsid w:val="00171CCD"/>
    <w:rsid w:val="00171DEC"/>
    <w:rsid w:val="00171E7A"/>
    <w:rsid w:val="001722CB"/>
    <w:rsid w:val="00172369"/>
    <w:rsid w:val="0017240B"/>
    <w:rsid w:val="0017246A"/>
    <w:rsid w:val="0017246C"/>
    <w:rsid w:val="001725C6"/>
    <w:rsid w:val="001726FC"/>
    <w:rsid w:val="00172854"/>
    <w:rsid w:val="00172902"/>
    <w:rsid w:val="00172922"/>
    <w:rsid w:val="00172A1D"/>
    <w:rsid w:val="00172A96"/>
    <w:rsid w:val="00172ACC"/>
    <w:rsid w:val="00172F05"/>
    <w:rsid w:val="00172F61"/>
    <w:rsid w:val="001730CD"/>
    <w:rsid w:val="00173112"/>
    <w:rsid w:val="00173169"/>
    <w:rsid w:val="001731B6"/>
    <w:rsid w:val="0017327F"/>
    <w:rsid w:val="00173281"/>
    <w:rsid w:val="0017333C"/>
    <w:rsid w:val="00173395"/>
    <w:rsid w:val="00173486"/>
    <w:rsid w:val="00173604"/>
    <w:rsid w:val="00173673"/>
    <w:rsid w:val="001736B2"/>
    <w:rsid w:val="00173702"/>
    <w:rsid w:val="0017393C"/>
    <w:rsid w:val="00173AE1"/>
    <w:rsid w:val="00173B81"/>
    <w:rsid w:val="00174002"/>
    <w:rsid w:val="001741B1"/>
    <w:rsid w:val="00174407"/>
    <w:rsid w:val="00174646"/>
    <w:rsid w:val="00174708"/>
    <w:rsid w:val="00174800"/>
    <w:rsid w:val="00174A2F"/>
    <w:rsid w:val="00174AD5"/>
    <w:rsid w:val="00174AE0"/>
    <w:rsid w:val="00174BC7"/>
    <w:rsid w:val="00174CE6"/>
    <w:rsid w:val="00174E45"/>
    <w:rsid w:val="00174FA3"/>
    <w:rsid w:val="0017506F"/>
    <w:rsid w:val="001750C3"/>
    <w:rsid w:val="001750F1"/>
    <w:rsid w:val="001751BC"/>
    <w:rsid w:val="00175263"/>
    <w:rsid w:val="0017528A"/>
    <w:rsid w:val="00175311"/>
    <w:rsid w:val="0017541A"/>
    <w:rsid w:val="0017560C"/>
    <w:rsid w:val="0017572E"/>
    <w:rsid w:val="0017579D"/>
    <w:rsid w:val="00175858"/>
    <w:rsid w:val="0017587B"/>
    <w:rsid w:val="0017588C"/>
    <w:rsid w:val="001758A3"/>
    <w:rsid w:val="00175A68"/>
    <w:rsid w:val="00175ADC"/>
    <w:rsid w:val="00175AF8"/>
    <w:rsid w:val="00175B74"/>
    <w:rsid w:val="00175BF4"/>
    <w:rsid w:val="00175C20"/>
    <w:rsid w:val="00175C2C"/>
    <w:rsid w:val="00175C80"/>
    <w:rsid w:val="00175CDB"/>
    <w:rsid w:val="00175CEA"/>
    <w:rsid w:val="00175D77"/>
    <w:rsid w:val="00175DAE"/>
    <w:rsid w:val="00175DED"/>
    <w:rsid w:val="0017636A"/>
    <w:rsid w:val="0017637D"/>
    <w:rsid w:val="0017638C"/>
    <w:rsid w:val="001763CD"/>
    <w:rsid w:val="0017648C"/>
    <w:rsid w:val="00176559"/>
    <w:rsid w:val="001767C0"/>
    <w:rsid w:val="00176809"/>
    <w:rsid w:val="00176A72"/>
    <w:rsid w:val="00176A94"/>
    <w:rsid w:val="00176ABF"/>
    <w:rsid w:val="00176CA7"/>
    <w:rsid w:val="00176CBA"/>
    <w:rsid w:val="00176D7D"/>
    <w:rsid w:val="00176DA1"/>
    <w:rsid w:val="00176DA9"/>
    <w:rsid w:val="00176E6D"/>
    <w:rsid w:val="00176F44"/>
    <w:rsid w:val="00176F8A"/>
    <w:rsid w:val="001770C0"/>
    <w:rsid w:val="00177108"/>
    <w:rsid w:val="00177355"/>
    <w:rsid w:val="001773AA"/>
    <w:rsid w:val="00177552"/>
    <w:rsid w:val="0017759D"/>
    <w:rsid w:val="00177606"/>
    <w:rsid w:val="00177669"/>
    <w:rsid w:val="001776F3"/>
    <w:rsid w:val="00177848"/>
    <w:rsid w:val="00177902"/>
    <w:rsid w:val="00177BB5"/>
    <w:rsid w:val="00177C0E"/>
    <w:rsid w:val="00177CE9"/>
    <w:rsid w:val="00177CF1"/>
    <w:rsid w:val="00177E27"/>
    <w:rsid w:val="00180240"/>
    <w:rsid w:val="00180279"/>
    <w:rsid w:val="00180452"/>
    <w:rsid w:val="00180497"/>
    <w:rsid w:val="001804C7"/>
    <w:rsid w:val="00180530"/>
    <w:rsid w:val="001805C0"/>
    <w:rsid w:val="0018063B"/>
    <w:rsid w:val="001806DA"/>
    <w:rsid w:val="001808DD"/>
    <w:rsid w:val="00180A15"/>
    <w:rsid w:val="00180AB5"/>
    <w:rsid w:val="00180ACF"/>
    <w:rsid w:val="00180AF0"/>
    <w:rsid w:val="00180AFC"/>
    <w:rsid w:val="00180B1A"/>
    <w:rsid w:val="00180B36"/>
    <w:rsid w:val="00180B61"/>
    <w:rsid w:val="00180BF6"/>
    <w:rsid w:val="00180D13"/>
    <w:rsid w:val="00180EDF"/>
    <w:rsid w:val="00180F2E"/>
    <w:rsid w:val="00180F8B"/>
    <w:rsid w:val="00180FD4"/>
    <w:rsid w:val="00180FDD"/>
    <w:rsid w:val="001810E4"/>
    <w:rsid w:val="001810F9"/>
    <w:rsid w:val="0018110F"/>
    <w:rsid w:val="0018125C"/>
    <w:rsid w:val="0018136B"/>
    <w:rsid w:val="0018147B"/>
    <w:rsid w:val="001815C9"/>
    <w:rsid w:val="0018168E"/>
    <w:rsid w:val="00181714"/>
    <w:rsid w:val="00181729"/>
    <w:rsid w:val="00181826"/>
    <w:rsid w:val="00181868"/>
    <w:rsid w:val="001818D5"/>
    <w:rsid w:val="00181930"/>
    <w:rsid w:val="00181A00"/>
    <w:rsid w:val="00181A96"/>
    <w:rsid w:val="00181AB1"/>
    <w:rsid w:val="00181B25"/>
    <w:rsid w:val="00181CCE"/>
    <w:rsid w:val="00181CFA"/>
    <w:rsid w:val="00181E98"/>
    <w:rsid w:val="00181EFC"/>
    <w:rsid w:val="00181F2B"/>
    <w:rsid w:val="00181FA8"/>
    <w:rsid w:val="00181FEA"/>
    <w:rsid w:val="0018207A"/>
    <w:rsid w:val="00182107"/>
    <w:rsid w:val="00182112"/>
    <w:rsid w:val="0018218C"/>
    <w:rsid w:val="00182199"/>
    <w:rsid w:val="001821D1"/>
    <w:rsid w:val="0018232B"/>
    <w:rsid w:val="00182394"/>
    <w:rsid w:val="00182434"/>
    <w:rsid w:val="0018244C"/>
    <w:rsid w:val="00182522"/>
    <w:rsid w:val="00182596"/>
    <w:rsid w:val="001825EF"/>
    <w:rsid w:val="001826B2"/>
    <w:rsid w:val="00182838"/>
    <w:rsid w:val="00182A21"/>
    <w:rsid w:val="00182BF6"/>
    <w:rsid w:val="00182D1F"/>
    <w:rsid w:val="00182F52"/>
    <w:rsid w:val="00183180"/>
    <w:rsid w:val="001832A8"/>
    <w:rsid w:val="001832EB"/>
    <w:rsid w:val="00183310"/>
    <w:rsid w:val="0018331A"/>
    <w:rsid w:val="001833AB"/>
    <w:rsid w:val="001833D2"/>
    <w:rsid w:val="001833D6"/>
    <w:rsid w:val="001834C3"/>
    <w:rsid w:val="001835D6"/>
    <w:rsid w:val="00183727"/>
    <w:rsid w:val="001837D3"/>
    <w:rsid w:val="001837DD"/>
    <w:rsid w:val="00183922"/>
    <w:rsid w:val="00183949"/>
    <w:rsid w:val="001839CF"/>
    <w:rsid w:val="00183BF5"/>
    <w:rsid w:val="00183C30"/>
    <w:rsid w:val="00183D4F"/>
    <w:rsid w:val="00183D9C"/>
    <w:rsid w:val="00183E66"/>
    <w:rsid w:val="00183EED"/>
    <w:rsid w:val="001842D3"/>
    <w:rsid w:val="001843BA"/>
    <w:rsid w:val="00184470"/>
    <w:rsid w:val="0018453D"/>
    <w:rsid w:val="001845B8"/>
    <w:rsid w:val="0018464A"/>
    <w:rsid w:val="00184676"/>
    <w:rsid w:val="001846F9"/>
    <w:rsid w:val="00184730"/>
    <w:rsid w:val="0018475A"/>
    <w:rsid w:val="00184785"/>
    <w:rsid w:val="001848D9"/>
    <w:rsid w:val="00184A2D"/>
    <w:rsid w:val="00184A90"/>
    <w:rsid w:val="00184AB5"/>
    <w:rsid w:val="00184EF9"/>
    <w:rsid w:val="00185044"/>
    <w:rsid w:val="0018507E"/>
    <w:rsid w:val="0018516B"/>
    <w:rsid w:val="00185262"/>
    <w:rsid w:val="0018535D"/>
    <w:rsid w:val="001853FE"/>
    <w:rsid w:val="00185411"/>
    <w:rsid w:val="00185440"/>
    <w:rsid w:val="00185526"/>
    <w:rsid w:val="001855A6"/>
    <w:rsid w:val="001855CC"/>
    <w:rsid w:val="0018565E"/>
    <w:rsid w:val="001856BE"/>
    <w:rsid w:val="0018589D"/>
    <w:rsid w:val="001859A1"/>
    <w:rsid w:val="00185A18"/>
    <w:rsid w:val="00185A88"/>
    <w:rsid w:val="00185AB8"/>
    <w:rsid w:val="00185E3E"/>
    <w:rsid w:val="00186134"/>
    <w:rsid w:val="0018623B"/>
    <w:rsid w:val="0018626F"/>
    <w:rsid w:val="00186507"/>
    <w:rsid w:val="0018665A"/>
    <w:rsid w:val="001866CE"/>
    <w:rsid w:val="001866F3"/>
    <w:rsid w:val="001868A1"/>
    <w:rsid w:val="001868B1"/>
    <w:rsid w:val="0018691F"/>
    <w:rsid w:val="001869DB"/>
    <w:rsid w:val="00186A5D"/>
    <w:rsid w:val="00186AA0"/>
    <w:rsid w:val="00186B12"/>
    <w:rsid w:val="00186BAE"/>
    <w:rsid w:val="00186C9E"/>
    <w:rsid w:val="00186CE2"/>
    <w:rsid w:val="00186E17"/>
    <w:rsid w:val="00186EA6"/>
    <w:rsid w:val="00186EB2"/>
    <w:rsid w:val="00187063"/>
    <w:rsid w:val="0018716C"/>
    <w:rsid w:val="00187189"/>
    <w:rsid w:val="001871AC"/>
    <w:rsid w:val="0018734A"/>
    <w:rsid w:val="00187398"/>
    <w:rsid w:val="001874C6"/>
    <w:rsid w:val="001874CC"/>
    <w:rsid w:val="00187514"/>
    <w:rsid w:val="00187539"/>
    <w:rsid w:val="0018763F"/>
    <w:rsid w:val="0018778C"/>
    <w:rsid w:val="00187838"/>
    <w:rsid w:val="0018794A"/>
    <w:rsid w:val="001879D9"/>
    <w:rsid w:val="00187C16"/>
    <w:rsid w:val="00187EE2"/>
    <w:rsid w:val="00190110"/>
    <w:rsid w:val="00190259"/>
    <w:rsid w:val="001902A7"/>
    <w:rsid w:val="001902FF"/>
    <w:rsid w:val="00190427"/>
    <w:rsid w:val="00190438"/>
    <w:rsid w:val="0019046D"/>
    <w:rsid w:val="001904A7"/>
    <w:rsid w:val="0019051B"/>
    <w:rsid w:val="00190581"/>
    <w:rsid w:val="001906F7"/>
    <w:rsid w:val="00190794"/>
    <w:rsid w:val="001908B9"/>
    <w:rsid w:val="0019093B"/>
    <w:rsid w:val="001909CB"/>
    <w:rsid w:val="00190A8F"/>
    <w:rsid w:val="00190B17"/>
    <w:rsid w:val="00190B7A"/>
    <w:rsid w:val="00190BD6"/>
    <w:rsid w:val="00190D83"/>
    <w:rsid w:val="00190DAF"/>
    <w:rsid w:val="001910F0"/>
    <w:rsid w:val="00191107"/>
    <w:rsid w:val="0019117F"/>
    <w:rsid w:val="00191244"/>
    <w:rsid w:val="00191297"/>
    <w:rsid w:val="00191330"/>
    <w:rsid w:val="00191510"/>
    <w:rsid w:val="00191573"/>
    <w:rsid w:val="001915E9"/>
    <w:rsid w:val="00191ADB"/>
    <w:rsid w:val="00191E1E"/>
    <w:rsid w:val="00191E67"/>
    <w:rsid w:val="00191F98"/>
    <w:rsid w:val="00191FAC"/>
    <w:rsid w:val="0019206B"/>
    <w:rsid w:val="00192126"/>
    <w:rsid w:val="0019214A"/>
    <w:rsid w:val="00192201"/>
    <w:rsid w:val="0019224F"/>
    <w:rsid w:val="0019235B"/>
    <w:rsid w:val="001923AC"/>
    <w:rsid w:val="001925DC"/>
    <w:rsid w:val="0019265C"/>
    <w:rsid w:val="001926ED"/>
    <w:rsid w:val="00192792"/>
    <w:rsid w:val="0019280B"/>
    <w:rsid w:val="00192962"/>
    <w:rsid w:val="00192AF2"/>
    <w:rsid w:val="00192B39"/>
    <w:rsid w:val="00192BA0"/>
    <w:rsid w:val="00192C39"/>
    <w:rsid w:val="00192C8C"/>
    <w:rsid w:val="00192CBC"/>
    <w:rsid w:val="00192D77"/>
    <w:rsid w:val="00192E00"/>
    <w:rsid w:val="00192FAF"/>
    <w:rsid w:val="00193041"/>
    <w:rsid w:val="00193064"/>
    <w:rsid w:val="001930A5"/>
    <w:rsid w:val="001930FE"/>
    <w:rsid w:val="001932F8"/>
    <w:rsid w:val="0019331C"/>
    <w:rsid w:val="0019346D"/>
    <w:rsid w:val="001934D2"/>
    <w:rsid w:val="00193883"/>
    <w:rsid w:val="001938AE"/>
    <w:rsid w:val="00193D78"/>
    <w:rsid w:val="00193F4E"/>
    <w:rsid w:val="0019403A"/>
    <w:rsid w:val="00194107"/>
    <w:rsid w:val="0019437F"/>
    <w:rsid w:val="001943A9"/>
    <w:rsid w:val="001944A6"/>
    <w:rsid w:val="0019452C"/>
    <w:rsid w:val="00194541"/>
    <w:rsid w:val="00194571"/>
    <w:rsid w:val="001945BF"/>
    <w:rsid w:val="001945E6"/>
    <w:rsid w:val="001946C9"/>
    <w:rsid w:val="0019472D"/>
    <w:rsid w:val="00194975"/>
    <w:rsid w:val="00194A16"/>
    <w:rsid w:val="00194A9F"/>
    <w:rsid w:val="00194AA5"/>
    <w:rsid w:val="00194CDB"/>
    <w:rsid w:val="00194EEA"/>
    <w:rsid w:val="00194F74"/>
    <w:rsid w:val="00194FE1"/>
    <w:rsid w:val="00195067"/>
    <w:rsid w:val="00195300"/>
    <w:rsid w:val="0019530E"/>
    <w:rsid w:val="0019559C"/>
    <w:rsid w:val="00195675"/>
    <w:rsid w:val="001957C4"/>
    <w:rsid w:val="0019593C"/>
    <w:rsid w:val="001959F2"/>
    <w:rsid w:val="00195AAC"/>
    <w:rsid w:val="00195B35"/>
    <w:rsid w:val="00195CBE"/>
    <w:rsid w:val="00195E6D"/>
    <w:rsid w:val="00195FEB"/>
    <w:rsid w:val="0019606C"/>
    <w:rsid w:val="001960F9"/>
    <w:rsid w:val="00196176"/>
    <w:rsid w:val="001961B7"/>
    <w:rsid w:val="00196202"/>
    <w:rsid w:val="00196244"/>
    <w:rsid w:val="001962C6"/>
    <w:rsid w:val="0019631C"/>
    <w:rsid w:val="001965D3"/>
    <w:rsid w:val="001966D4"/>
    <w:rsid w:val="00196A79"/>
    <w:rsid w:val="00196B15"/>
    <w:rsid w:val="00196BC0"/>
    <w:rsid w:val="00196C97"/>
    <w:rsid w:val="00196DE5"/>
    <w:rsid w:val="00196F45"/>
    <w:rsid w:val="00196F99"/>
    <w:rsid w:val="00196FB1"/>
    <w:rsid w:val="0019727C"/>
    <w:rsid w:val="0019744B"/>
    <w:rsid w:val="001974F9"/>
    <w:rsid w:val="00197519"/>
    <w:rsid w:val="0019753C"/>
    <w:rsid w:val="0019755E"/>
    <w:rsid w:val="001975B4"/>
    <w:rsid w:val="001976F4"/>
    <w:rsid w:val="0019796A"/>
    <w:rsid w:val="00197A85"/>
    <w:rsid w:val="00197AB1"/>
    <w:rsid w:val="00197ABC"/>
    <w:rsid w:val="00197B5D"/>
    <w:rsid w:val="00197B81"/>
    <w:rsid w:val="00197C31"/>
    <w:rsid w:val="00197CB3"/>
    <w:rsid w:val="00197D29"/>
    <w:rsid w:val="00197E69"/>
    <w:rsid w:val="00197F20"/>
    <w:rsid w:val="001A00A1"/>
    <w:rsid w:val="001A0291"/>
    <w:rsid w:val="001A0363"/>
    <w:rsid w:val="001A04E8"/>
    <w:rsid w:val="001A057F"/>
    <w:rsid w:val="001A0802"/>
    <w:rsid w:val="001A0812"/>
    <w:rsid w:val="001A0854"/>
    <w:rsid w:val="001A09C9"/>
    <w:rsid w:val="001A09E0"/>
    <w:rsid w:val="001A0A6D"/>
    <w:rsid w:val="001A0B97"/>
    <w:rsid w:val="001A0BE6"/>
    <w:rsid w:val="001A0C3F"/>
    <w:rsid w:val="001A0CD4"/>
    <w:rsid w:val="001A0D40"/>
    <w:rsid w:val="001A0D96"/>
    <w:rsid w:val="001A0DBD"/>
    <w:rsid w:val="001A0F25"/>
    <w:rsid w:val="001A0F7B"/>
    <w:rsid w:val="001A0FF5"/>
    <w:rsid w:val="001A10A1"/>
    <w:rsid w:val="001A12D2"/>
    <w:rsid w:val="001A14D3"/>
    <w:rsid w:val="001A156D"/>
    <w:rsid w:val="001A162B"/>
    <w:rsid w:val="001A1867"/>
    <w:rsid w:val="001A1906"/>
    <w:rsid w:val="001A1A38"/>
    <w:rsid w:val="001A1BD4"/>
    <w:rsid w:val="001A1BD7"/>
    <w:rsid w:val="001A1D08"/>
    <w:rsid w:val="001A1E93"/>
    <w:rsid w:val="001A1FB1"/>
    <w:rsid w:val="001A1FE5"/>
    <w:rsid w:val="001A2057"/>
    <w:rsid w:val="001A20EF"/>
    <w:rsid w:val="001A2136"/>
    <w:rsid w:val="001A2174"/>
    <w:rsid w:val="001A2296"/>
    <w:rsid w:val="001A22DA"/>
    <w:rsid w:val="001A244D"/>
    <w:rsid w:val="001A25FA"/>
    <w:rsid w:val="001A270A"/>
    <w:rsid w:val="001A2913"/>
    <w:rsid w:val="001A29E6"/>
    <w:rsid w:val="001A2A97"/>
    <w:rsid w:val="001A2AEF"/>
    <w:rsid w:val="001A2B5B"/>
    <w:rsid w:val="001A2C4C"/>
    <w:rsid w:val="001A3150"/>
    <w:rsid w:val="001A3309"/>
    <w:rsid w:val="001A349E"/>
    <w:rsid w:val="001A3665"/>
    <w:rsid w:val="001A3686"/>
    <w:rsid w:val="001A36BD"/>
    <w:rsid w:val="001A37B4"/>
    <w:rsid w:val="001A381B"/>
    <w:rsid w:val="001A3874"/>
    <w:rsid w:val="001A38A2"/>
    <w:rsid w:val="001A3C34"/>
    <w:rsid w:val="001A3CAE"/>
    <w:rsid w:val="001A3DC2"/>
    <w:rsid w:val="001A3DEA"/>
    <w:rsid w:val="001A40F3"/>
    <w:rsid w:val="001A4176"/>
    <w:rsid w:val="001A41B8"/>
    <w:rsid w:val="001A41DA"/>
    <w:rsid w:val="001A421B"/>
    <w:rsid w:val="001A4254"/>
    <w:rsid w:val="001A4430"/>
    <w:rsid w:val="001A4599"/>
    <w:rsid w:val="001A47DE"/>
    <w:rsid w:val="001A47FD"/>
    <w:rsid w:val="001A49F2"/>
    <w:rsid w:val="001A49FB"/>
    <w:rsid w:val="001A4AEB"/>
    <w:rsid w:val="001A4B43"/>
    <w:rsid w:val="001A4BF7"/>
    <w:rsid w:val="001A4E79"/>
    <w:rsid w:val="001A4FAA"/>
    <w:rsid w:val="001A5180"/>
    <w:rsid w:val="001A5251"/>
    <w:rsid w:val="001A5364"/>
    <w:rsid w:val="001A54CB"/>
    <w:rsid w:val="001A55A5"/>
    <w:rsid w:val="001A56C8"/>
    <w:rsid w:val="001A58E5"/>
    <w:rsid w:val="001A5A2E"/>
    <w:rsid w:val="001A5A51"/>
    <w:rsid w:val="001A5D29"/>
    <w:rsid w:val="001A5D47"/>
    <w:rsid w:val="001A5D91"/>
    <w:rsid w:val="001A6073"/>
    <w:rsid w:val="001A6300"/>
    <w:rsid w:val="001A6361"/>
    <w:rsid w:val="001A66A8"/>
    <w:rsid w:val="001A67BB"/>
    <w:rsid w:val="001A6997"/>
    <w:rsid w:val="001A6A99"/>
    <w:rsid w:val="001A6B4A"/>
    <w:rsid w:val="001A6CEC"/>
    <w:rsid w:val="001A6D1B"/>
    <w:rsid w:val="001A6DD8"/>
    <w:rsid w:val="001A6E55"/>
    <w:rsid w:val="001A6EDC"/>
    <w:rsid w:val="001A6F60"/>
    <w:rsid w:val="001A6FAC"/>
    <w:rsid w:val="001A703A"/>
    <w:rsid w:val="001A7130"/>
    <w:rsid w:val="001A72BE"/>
    <w:rsid w:val="001A7437"/>
    <w:rsid w:val="001A74AF"/>
    <w:rsid w:val="001A74E8"/>
    <w:rsid w:val="001A7536"/>
    <w:rsid w:val="001A762D"/>
    <w:rsid w:val="001A7681"/>
    <w:rsid w:val="001A7741"/>
    <w:rsid w:val="001A7771"/>
    <w:rsid w:val="001A77BB"/>
    <w:rsid w:val="001A785C"/>
    <w:rsid w:val="001A7892"/>
    <w:rsid w:val="001A794D"/>
    <w:rsid w:val="001A79AC"/>
    <w:rsid w:val="001A7A1C"/>
    <w:rsid w:val="001A7AAE"/>
    <w:rsid w:val="001A7B7B"/>
    <w:rsid w:val="001A7BBB"/>
    <w:rsid w:val="001A7C4D"/>
    <w:rsid w:val="001A7DD8"/>
    <w:rsid w:val="001A7F30"/>
    <w:rsid w:val="001A7FF4"/>
    <w:rsid w:val="001B00D2"/>
    <w:rsid w:val="001B02D0"/>
    <w:rsid w:val="001B02D8"/>
    <w:rsid w:val="001B02E5"/>
    <w:rsid w:val="001B03BA"/>
    <w:rsid w:val="001B044D"/>
    <w:rsid w:val="001B0470"/>
    <w:rsid w:val="001B05AC"/>
    <w:rsid w:val="001B061C"/>
    <w:rsid w:val="001B0680"/>
    <w:rsid w:val="001B0819"/>
    <w:rsid w:val="001B0A0F"/>
    <w:rsid w:val="001B0AFA"/>
    <w:rsid w:val="001B0C01"/>
    <w:rsid w:val="001B0CD1"/>
    <w:rsid w:val="001B0D46"/>
    <w:rsid w:val="001B0DF8"/>
    <w:rsid w:val="001B0E57"/>
    <w:rsid w:val="001B0E7B"/>
    <w:rsid w:val="001B0EE6"/>
    <w:rsid w:val="001B1213"/>
    <w:rsid w:val="001B123F"/>
    <w:rsid w:val="001B12E0"/>
    <w:rsid w:val="001B1394"/>
    <w:rsid w:val="001B15F4"/>
    <w:rsid w:val="001B15F9"/>
    <w:rsid w:val="001B160F"/>
    <w:rsid w:val="001B1788"/>
    <w:rsid w:val="001B18AD"/>
    <w:rsid w:val="001B1A4B"/>
    <w:rsid w:val="001B1BBD"/>
    <w:rsid w:val="001B1CAF"/>
    <w:rsid w:val="001B1D26"/>
    <w:rsid w:val="001B1E9D"/>
    <w:rsid w:val="001B1EB6"/>
    <w:rsid w:val="001B20A0"/>
    <w:rsid w:val="001B20F1"/>
    <w:rsid w:val="001B2222"/>
    <w:rsid w:val="001B23A4"/>
    <w:rsid w:val="001B2423"/>
    <w:rsid w:val="001B2443"/>
    <w:rsid w:val="001B2685"/>
    <w:rsid w:val="001B29CF"/>
    <w:rsid w:val="001B29DD"/>
    <w:rsid w:val="001B2BD6"/>
    <w:rsid w:val="001B2BF8"/>
    <w:rsid w:val="001B2C2F"/>
    <w:rsid w:val="001B2C43"/>
    <w:rsid w:val="001B2D36"/>
    <w:rsid w:val="001B2DC4"/>
    <w:rsid w:val="001B2FA8"/>
    <w:rsid w:val="001B311C"/>
    <w:rsid w:val="001B3144"/>
    <w:rsid w:val="001B32DA"/>
    <w:rsid w:val="001B338D"/>
    <w:rsid w:val="001B33D2"/>
    <w:rsid w:val="001B3492"/>
    <w:rsid w:val="001B3580"/>
    <w:rsid w:val="001B3773"/>
    <w:rsid w:val="001B37B8"/>
    <w:rsid w:val="001B38B3"/>
    <w:rsid w:val="001B390B"/>
    <w:rsid w:val="001B39F4"/>
    <w:rsid w:val="001B3A13"/>
    <w:rsid w:val="001B3A1B"/>
    <w:rsid w:val="001B3A49"/>
    <w:rsid w:val="001B3BDC"/>
    <w:rsid w:val="001B3C94"/>
    <w:rsid w:val="001B3DE9"/>
    <w:rsid w:val="001B3ED7"/>
    <w:rsid w:val="001B3F39"/>
    <w:rsid w:val="001B4013"/>
    <w:rsid w:val="001B404B"/>
    <w:rsid w:val="001B4095"/>
    <w:rsid w:val="001B410B"/>
    <w:rsid w:val="001B4360"/>
    <w:rsid w:val="001B4362"/>
    <w:rsid w:val="001B4380"/>
    <w:rsid w:val="001B43ED"/>
    <w:rsid w:val="001B4483"/>
    <w:rsid w:val="001B4494"/>
    <w:rsid w:val="001B4531"/>
    <w:rsid w:val="001B4587"/>
    <w:rsid w:val="001B4674"/>
    <w:rsid w:val="001B47BF"/>
    <w:rsid w:val="001B480D"/>
    <w:rsid w:val="001B4A54"/>
    <w:rsid w:val="001B4A68"/>
    <w:rsid w:val="001B4BD9"/>
    <w:rsid w:val="001B4CC1"/>
    <w:rsid w:val="001B4E21"/>
    <w:rsid w:val="001B4F09"/>
    <w:rsid w:val="001B4F12"/>
    <w:rsid w:val="001B4FC3"/>
    <w:rsid w:val="001B5189"/>
    <w:rsid w:val="001B521F"/>
    <w:rsid w:val="001B5272"/>
    <w:rsid w:val="001B52A0"/>
    <w:rsid w:val="001B5372"/>
    <w:rsid w:val="001B547E"/>
    <w:rsid w:val="001B54A3"/>
    <w:rsid w:val="001B551E"/>
    <w:rsid w:val="001B5596"/>
    <w:rsid w:val="001B55BE"/>
    <w:rsid w:val="001B55D3"/>
    <w:rsid w:val="001B576C"/>
    <w:rsid w:val="001B587E"/>
    <w:rsid w:val="001B5932"/>
    <w:rsid w:val="001B5A46"/>
    <w:rsid w:val="001B5AF0"/>
    <w:rsid w:val="001B5AF4"/>
    <w:rsid w:val="001B5C21"/>
    <w:rsid w:val="001B5C27"/>
    <w:rsid w:val="001B5C79"/>
    <w:rsid w:val="001B5CF3"/>
    <w:rsid w:val="001B5DF9"/>
    <w:rsid w:val="001B5EB7"/>
    <w:rsid w:val="001B601E"/>
    <w:rsid w:val="001B63B5"/>
    <w:rsid w:val="001B63D1"/>
    <w:rsid w:val="001B6440"/>
    <w:rsid w:val="001B65B9"/>
    <w:rsid w:val="001B65E6"/>
    <w:rsid w:val="001B671E"/>
    <w:rsid w:val="001B6867"/>
    <w:rsid w:val="001B688F"/>
    <w:rsid w:val="001B68D8"/>
    <w:rsid w:val="001B69B3"/>
    <w:rsid w:val="001B6A3A"/>
    <w:rsid w:val="001B6A69"/>
    <w:rsid w:val="001B6A78"/>
    <w:rsid w:val="001B6BA0"/>
    <w:rsid w:val="001B6BD2"/>
    <w:rsid w:val="001B6C27"/>
    <w:rsid w:val="001B6D35"/>
    <w:rsid w:val="001B6F74"/>
    <w:rsid w:val="001B6FDA"/>
    <w:rsid w:val="001B7144"/>
    <w:rsid w:val="001B71B9"/>
    <w:rsid w:val="001B744A"/>
    <w:rsid w:val="001B74BA"/>
    <w:rsid w:val="001B74E8"/>
    <w:rsid w:val="001B752D"/>
    <w:rsid w:val="001B75FE"/>
    <w:rsid w:val="001B775E"/>
    <w:rsid w:val="001B779C"/>
    <w:rsid w:val="001B785E"/>
    <w:rsid w:val="001B7945"/>
    <w:rsid w:val="001B7A05"/>
    <w:rsid w:val="001B7A22"/>
    <w:rsid w:val="001B7A71"/>
    <w:rsid w:val="001B7A92"/>
    <w:rsid w:val="001B7CBE"/>
    <w:rsid w:val="001B7D02"/>
    <w:rsid w:val="001B7DA8"/>
    <w:rsid w:val="001B7DAF"/>
    <w:rsid w:val="001B7DDD"/>
    <w:rsid w:val="001B7E0F"/>
    <w:rsid w:val="001B7E3A"/>
    <w:rsid w:val="001B7F33"/>
    <w:rsid w:val="001B7F46"/>
    <w:rsid w:val="001B7F53"/>
    <w:rsid w:val="001B7FD9"/>
    <w:rsid w:val="001C0049"/>
    <w:rsid w:val="001C0167"/>
    <w:rsid w:val="001C0217"/>
    <w:rsid w:val="001C0232"/>
    <w:rsid w:val="001C02D4"/>
    <w:rsid w:val="001C03B4"/>
    <w:rsid w:val="001C03BC"/>
    <w:rsid w:val="001C03F2"/>
    <w:rsid w:val="001C04CC"/>
    <w:rsid w:val="001C058C"/>
    <w:rsid w:val="001C05BA"/>
    <w:rsid w:val="001C05D5"/>
    <w:rsid w:val="001C073D"/>
    <w:rsid w:val="001C08D6"/>
    <w:rsid w:val="001C08E9"/>
    <w:rsid w:val="001C0AB8"/>
    <w:rsid w:val="001C0AF9"/>
    <w:rsid w:val="001C0B11"/>
    <w:rsid w:val="001C0B8D"/>
    <w:rsid w:val="001C0BB8"/>
    <w:rsid w:val="001C0C3E"/>
    <w:rsid w:val="001C0DB3"/>
    <w:rsid w:val="001C0E6E"/>
    <w:rsid w:val="001C0F57"/>
    <w:rsid w:val="001C1241"/>
    <w:rsid w:val="001C12C9"/>
    <w:rsid w:val="001C1471"/>
    <w:rsid w:val="001C163D"/>
    <w:rsid w:val="001C16D2"/>
    <w:rsid w:val="001C19F2"/>
    <w:rsid w:val="001C1A7D"/>
    <w:rsid w:val="001C1A95"/>
    <w:rsid w:val="001C1AA6"/>
    <w:rsid w:val="001C1BB9"/>
    <w:rsid w:val="001C1DB0"/>
    <w:rsid w:val="001C1E2B"/>
    <w:rsid w:val="001C1E3C"/>
    <w:rsid w:val="001C20A8"/>
    <w:rsid w:val="001C2218"/>
    <w:rsid w:val="001C2258"/>
    <w:rsid w:val="001C22F3"/>
    <w:rsid w:val="001C23EC"/>
    <w:rsid w:val="001C2423"/>
    <w:rsid w:val="001C245C"/>
    <w:rsid w:val="001C247C"/>
    <w:rsid w:val="001C24D2"/>
    <w:rsid w:val="001C2590"/>
    <w:rsid w:val="001C276E"/>
    <w:rsid w:val="001C2778"/>
    <w:rsid w:val="001C27F5"/>
    <w:rsid w:val="001C286A"/>
    <w:rsid w:val="001C2879"/>
    <w:rsid w:val="001C29D5"/>
    <w:rsid w:val="001C29F0"/>
    <w:rsid w:val="001C2A81"/>
    <w:rsid w:val="001C2BB7"/>
    <w:rsid w:val="001C2BC0"/>
    <w:rsid w:val="001C2C44"/>
    <w:rsid w:val="001C2CE3"/>
    <w:rsid w:val="001C2D86"/>
    <w:rsid w:val="001C2E0F"/>
    <w:rsid w:val="001C2E9A"/>
    <w:rsid w:val="001C2ECD"/>
    <w:rsid w:val="001C30BD"/>
    <w:rsid w:val="001C31D0"/>
    <w:rsid w:val="001C321A"/>
    <w:rsid w:val="001C327B"/>
    <w:rsid w:val="001C3290"/>
    <w:rsid w:val="001C3396"/>
    <w:rsid w:val="001C375B"/>
    <w:rsid w:val="001C3820"/>
    <w:rsid w:val="001C395F"/>
    <w:rsid w:val="001C3A21"/>
    <w:rsid w:val="001C3A94"/>
    <w:rsid w:val="001C3B55"/>
    <w:rsid w:val="001C3E17"/>
    <w:rsid w:val="001C3F7C"/>
    <w:rsid w:val="001C4067"/>
    <w:rsid w:val="001C40EA"/>
    <w:rsid w:val="001C410A"/>
    <w:rsid w:val="001C416D"/>
    <w:rsid w:val="001C419A"/>
    <w:rsid w:val="001C4233"/>
    <w:rsid w:val="001C4276"/>
    <w:rsid w:val="001C4281"/>
    <w:rsid w:val="001C428D"/>
    <w:rsid w:val="001C4389"/>
    <w:rsid w:val="001C439E"/>
    <w:rsid w:val="001C4550"/>
    <w:rsid w:val="001C4584"/>
    <w:rsid w:val="001C46AD"/>
    <w:rsid w:val="001C46B1"/>
    <w:rsid w:val="001C48F9"/>
    <w:rsid w:val="001C494D"/>
    <w:rsid w:val="001C499E"/>
    <w:rsid w:val="001C49B5"/>
    <w:rsid w:val="001C4A23"/>
    <w:rsid w:val="001C4A9D"/>
    <w:rsid w:val="001C4CD7"/>
    <w:rsid w:val="001C4CF8"/>
    <w:rsid w:val="001C5117"/>
    <w:rsid w:val="001C52D9"/>
    <w:rsid w:val="001C5319"/>
    <w:rsid w:val="001C543C"/>
    <w:rsid w:val="001C54E0"/>
    <w:rsid w:val="001C54F3"/>
    <w:rsid w:val="001C5546"/>
    <w:rsid w:val="001C567E"/>
    <w:rsid w:val="001C568F"/>
    <w:rsid w:val="001C58EA"/>
    <w:rsid w:val="001C5A52"/>
    <w:rsid w:val="001C5A54"/>
    <w:rsid w:val="001C5A6E"/>
    <w:rsid w:val="001C5A7C"/>
    <w:rsid w:val="001C5A8E"/>
    <w:rsid w:val="001C5B23"/>
    <w:rsid w:val="001C5B86"/>
    <w:rsid w:val="001C5C54"/>
    <w:rsid w:val="001C5CD4"/>
    <w:rsid w:val="001C5D56"/>
    <w:rsid w:val="001C5E7C"/>
    <w:rsid w:val="001C5E9E"/>
    <w:rsid w:val="001C6041"/>
    <w:rsid w:val="001C60BE"/>
    <w:rsid w:val="001C637D"/>
    <w:rsid w:val="001C639C"/>
    <w:rsid w:val="001C649D"/>
    <w:rsid w:val="001C65D0"/>
    <w:rsid w:val="001C6621"/>
    <w:rsid w:val="001C6706"/>
    <w:rsid w:val="001C6809"/>
    <w:rsid w:val="001C6A76"/>
    <w:rsid w:val="001C6B2C"/>
    <w:rsid w:val="001C6BF9"/>
    <w:rsid w:val="001C70F2"/>
    <w:rsid w:val="001C722B"/>
    <w:rsid w:val="001C72E7"/>
    <w:rsid w:val="001C731E"/>
    <w:rsid w:val="001C7341"/>
    <w:rsid w:val="001C747B"/>
    <w:rsid w:val="001C74F2"/>
    <w:rsid w:val="001C7588"/>
    <w:rsid w:val="001C7619"/>
    <w:rsid w:val="001C7895"/>
    <w:rsid w:val="001C7934"/>
    <w:rsid w:val="001C7977"/>
    <w:rsid w:val="001C79B5"/>
    <w:rsid w:val="001C7B07"/>
    <w:rsid w:val="001C7D0F"/>
    <w:rsid w:val="001C7EF5"/>
    <w:rsid w:val="001D001E"/>
    <w:rsid w:val="001D0050"/>
    <w:rsid w:val="001D00BF"/>
    <w:rsid w:val="001D0247"/>
    <w:rsid w:val="001D0280"/>
    <w:rsid w:val="001D02B9"/>
    <w:rsid w:val="001D07D2"/>
    <w:rsid w:val="001D0815"/>
    <w:rsid w:val="001D09C1"/>
    <w:rsid w:val="001D0A4A"/>
    <w:rsid w:val="001D0AC4"/>
    <w:rsid w:val="001D0AE2"/>
    <w:rsid w:val="001D0B15"/>
    <w:rsid w:val="001D0BC4"/>
    <w:rsid w:val="001D0DAD"/>
    <w:rsid w:val="001D0E0C"/>
    <w:rsid w:val="001D0E1C"/>
    <w:rsid w:val="001D0EEA"/>
    <w:rsid w:val="001D108C"/>
    <w:rsid w:val="001D11A7"/>
    <w:rsid w:val="001D11D8"/>
    <w:rsid w:val="001D125A"/>
    <w:rsid w:val="001D1275"/>
    <w:rsid w:val="001D1326"/>
    <w:rsid w:val="001D135B"/>
    <w:rsid w:val="001D13A7"/>
    <w:rsid w:val="001D15B8"/>
    <w:rsid w:val="001D1676"/>
    <w:rsid w:val="001D169F"/>
    <w:rsid w:val="001D1888"/>
    <w:rsid w:val="001D1AA1"/>
    <w:rsid w:val="001D1B0F"/>
    <w:rsid w:val="001D1B11"/>
    <w:rsid w:val="001D1BC4"/>
    <w:rsid w:val="001D1C49"/>
    <w:rsid w:val="001D1C5C"/>
    <w:rsid w:val="001D1C6F"/>
    <w:rsid w:val="001D1C8A"/>
    <w:rsid w:val="001D1D38"/>
    <w:rsid w:val="001D1D54"/>
    <w:rsid w:val="001D1F07"/>
    <w:rsid w:val="001D1F1E"/>
    <w:rsid w:val="001D1FD4"/>
    <w:rsid w:val="001D1FEF"/>
    <w:rsid w:val="001D2084"/>
    <w:rsid w:val="001D230A"/>
    <w:rsid w:val="001D233E"/>
    <w:rsid w:val="001D2362"/>
    <w:rsid w:val="001D239B"/>
    <w:rsid w:val="001D246D"/>
    <w:rsid w:val="001D2470"/>
    <w:rsid w:val="001D247D"/>
    <w:rsid w:val="001D24E1"/>
    <w:rsid w:val="001D24E8"/>
    <w:rsid w:val="001D2574"/>
    <w:rsid w:val="001D25F4"/>
    <w:rsid w:val="001D2770"/>
    <w:rsid w:val="001D277E"/>
    <w:rsid w:val="001D282B"/>
    <w:rsid w:val="001D2953"/>
    <w:rsid w:val="001D2970"/>
    <w:rsid w:val="001D2975"/>
    <w:rsid w:val="001D2988"/>
    <w:rsid w:val="001D2A44"/>
    <w:rsid w:val="001D2C28"/>
    <w:rsid w:val="001D2C8F"/>
    <w:rsid w:val="001D2D65"/>
    <w:rsid w:val="001D2E3D"/>
    <w:rsid w:val="001D2E4D"/>
    <w:rsid w:val="001D30C3"/>
    <w:rsid w:val="001D30CD"/>
    <w:rsid w:val="001D3287"/>
    <w:rsid w:val="001D32F4"/>
    <w:rsid w:val="001D3361"/>
    <w:rsid w:val="001D358E"/>
    <w:rsid w:val="001D364E"/>
    <w:rsid w:val="001D370F"/>
    <w:rsid w:val="001D3769"/>
    <w:rsid w:val="001D3811"/>
    <w:rsid w:val="001D38B3"/>
    <w:rsid w:val="001D3B51"/>
    <w:rsid w:val="001D3C44"/>
    <w:rsid w:val="001D3DD2"/>
    <w:rsid w:val="001D3E08"/>
    <w:rsid w:val="001D3E68"/>
    <w:rsid w:val="001D3E78"/>
    <w:rsid w:val="001D3EBD"/>
    <w:rsid w:val="001D3FC7"/>
    <w:rsid w:val="001D4073"/>
    <w:rsid w:val="001D4172"/>
    <w:rsid w:val="001D41C2"/>
    <w:rsid w:val="001D41ED"/>
    <w:rsid w:val="001D44BC"/>
    <w:rsid w:val="001D47C8"/>
    <w:rsid w:val="001D4880"/>
    <w:rsid w:val="001D48F7"/>
    <w:rsid w:val="001D4A54"/>
    <w:rsid w:val="001D4A5D"/>
    <w:rsid w:val="001D4BCB"/>
    <w:rsid w:val="001D4BDC"/>
    <w:rsid w:val="001D4C14"/>
    <w:rsid w:val="001D4CFE"/>
    <w:rsid w:val="001D4FC2"/>
    <w:rsid w:val="001D506B"/>
    <w:rsid w:val="001D5102"/>
    <w:rsid w:val="001D512F"/>
    <w:rsid w:val="001D51D0"/>
    <w:rsid w:val="001D5224"/>
    <w:rsid w:val="001D526F"/>
    <w:rsid w:val="001D5556"/>
    <w:rsid w:val="001D558A"/>
    <w:rsid w:val="001D566F"/>
    <w:rsid w:val="001D5790"/>
    <w:rsid w:val="001D580B"/>
    <w:rsid w:val="001D59A7"/>
    <w:rsid w:val="001D5A2B"/>
    <w:rsid w:val="001D5BFF"/>
    <w:rsid w:val="001D5D51"/>
    <w:rsid w:val="001D5DA5"/>
    <w:rsid w:val="001D5DE5"/>
    <w:rsid w:val="001D5E46"/>
    <w:rsid w:val="001D5E47"/>
    <w:rsid w:val="001D5F5E"/>
    <w:rsid w:val="001D5F86"/>
    <w:rsid w:val="001D605D"/>
    <w:rsid w:val="001D62B9"/>
    <w:rsid w:val="001D62FB"/>
    <w:rsid w:val="001D6588"/>
    <w:rsid w:val="001D668A"/>
    <w:rsid w:val="001D67EE"/>
    <w:rsid w:val="001D6864"/>
    <w:rsid w:val="001D68A9"/>
    <w:rsid w:val="001D69C8"/>
    <w:rsid w:val="001D6D44"/>
    <w:rsid w:val="001D6D96"/>
    <w:rsid w:val="001D6D9A"/>
    <w:rsid w:val="001D6EFF"/>
    <w:rsid w:val="001D6F2C"/>
    <w:rsid w:val="001D6F88"/>
    <w:rsid w:val="001D6F9D"/>
    <w:rsid w:val="001D700B"/>
    <w:rsid w:val="001D703B"/>
    <w:rsid w:val="001D7122"/>
    <w:rsid w:val="001D7166"/>
    <w:rsid w:val="001D7201"/>
    <w:rsid w:val="001D7479"/>
    <w:rsid w:val="001D76BD"/>
    <w:rsid w:val="001D7875"/>
    <w:rsid w:val="001D7878"/>
    <w:rsid w:val="001D7A2C"/>
    <w:rsid w:val="001D7A99"/>
    <w:rsid w:val="001D7AB7"/>
    <w:rsid w:val="001D7B04"/>
    <w:rsid w:val="001D7BC1"/>
    <w:rsid w:val="001D7C61"/>
    <w:rsid w:val="001D7D12"/>
    <w:rsid w:val="001D7EE8"/>
    <w:rsid w:val="001D7F34"/>
    <w:rsid w:val="001D7FE2"/>
    <w:rsid w:val="001E0085"/>
    <w:rsid w:val="001E00EF"/>
    <w:rsid w:val="001E0379"/>
    <w:rsid w:val="001E05B6"/>
    <w:rsid w:val="001E0675"/>
    <w:rsid w:val="001E0683"/>
    <w:rsid w:val="001E06B7"/>
    <w:rsid w:val="001E0704"/>
    <w:rsid w:val="001E0716"/>
    <w:rsid w:val="001E080F"/>
    <w:rsid w:val="001E0935"/>
    <w:rsid w:val="001E0AAB"/>
    <w:rsid w:val="001E0BFC"/>
    <w:rsid w:val="001E0C62"/>
    <w:rsid w:val="001E0CC6"/>
    <w:rsid w:val="001E0CDF"/>
    <w:rsid w:val="001E0D0B"/>
    <w:rsid w:val="001E0D50"/>
    <w:rsid w:val="001E0DAB"/>
    <w:rsid w:val="001E0F3C"/>
    <w:rsid w:val="001E0F48"/>
    <w:rsid w:val="001E102B"/>
    <w:rsid w:val="001E102C"/>
    <w:rsid w:val="001E10E2"/>
    <w:rsid w:val="001E10FB"/>
    <w:rsid w:val="001E113A"/>
    <w:rsid w:val="001E11D8"/>
    <w:rsid w:val="001E11FC"/>
    <w:rsid w:val="001E1257"/>
    <w:rsid w:val="001E12C1"/>
    <w:rsid w:val="001E13AA"/>
    <w:rsid w:val="001E14FA"/>
    <w:rsid w:val="001E1650"/>
    <w:rsid w:val="001E1698"/>
    <w:rsid w:val="001E16EE"/>
    <w:rsid w:val="001E175F"/>
    <w:rsid w:val="001E17CB"/>
    <w:rsid w:val="001E1911"/>
    <w:rsid w:val="001E1980"/>
    <w:rsid w:val="001E1990"/>
    <w:rsid w:val="001E19E3"/>
    <w:rsid w:val="001E1A71"/>
    <w:rsid w:val="001E1B55"/>
    <w:rsid w:val="001E1C02"/>
    <w:rsid w:val="001E1CA2"/>
    <w:rsid w:val="001E1D6C"/>
    <w:rsid w:val="001E1D8E"/>
    <w:rsid w:val="001E1F10"/>
    <w:rsid w:val="001E1FA3"/>
    <w:rsid w:val="001E1FA6"/>
    <w:rsid w:val="001E2283"/>
    <w:rsid w:val="001E22A1"/>
    <w:rsid w:val="001E2326"/>
    <w:rsid w:val="001E239A"/>
    <w:rsid w:val="001E25E4"/>
    <w:rsid w:val="001E264E"/>
    <w:rsid w:val="001E26CF"/>
    <w:rsid w:val="001E2882"/>
    <w:rsid w:val="001E289F"/>
    <w:rsid w:val="001E2948"/>
    <w:rsid w:val="001E2953"/>
    <w:rsid w:val="001E29AD"/>
    <w:rsid w:val="001E2A43"/>
    <w:rsid w:val="001E2B2E"/>
    <w:rsid w:val="001E2BBC"/>
    <w:rsid w:val="001E2C5E"/>
    <w:rsid w:val="001E2D9B"/>
    <w:rsid w:val="001E2F16"/>
    <w:rsid w:val="001E31B9"/>
    <w:rsid w:val="001E330C"/>
    <w:rsid w:val="001E33C0"/>
    <w:rsid w:val="001E34AD"/>
    <w:rsid w:val="001E34E6"/>
    <w:rsid w:val="001E361B"/>
    <w:rsid w:val="001E3779"/>
    <w:rsid w:val="001E3936"/>
    <w:rsid w:val="001E39C4"/>
    <w:rsid w:val="001E3AB4"/>
    <w:rsid w:val="001E3C98"/>
    <w:rsid w:val="001E3CFC"/>
    <w:rsid w:val="001E3D17"/>
    <w:rsid w:val="001E3E71"/>
    <w:rsid w:val="001E3E82"/>
    <w:rsid w:val="001E3E8C"/>
    <w:rsid w:val="001E3EE8"/>
    <w:rsid w:val="001E3F82"/>
    <w:rsid w:val="001E3FA7"/>
    <w:rsid w:val="001E422B"/>
    <w:rsid w:val="001E4472"/>
    <w:rsid w:val="001E44C5"/>
    <w:rsid w:val="001E472C"/>
    <w:rsid w:val="001E489B"/>
    <w:rsid w:val="001E48D6"/>
    <w:rsid w:val="001E498A"/>
    <w:rsid w:val="001E4A5F"/>
    <w:rsid w:val="001E4BBB"/>
    <w:rsid w:val="001E4BD0"/>
    <w:rsid w:val="001E4C15"/>
    <w:rsid w:val="001E4C60"/>
    <w:rsid w:val="001E4C6F"/>
    <w:rsid w:val="001E4D54"/>
    <w:rsid w:val="001E4DF0"/>
    <w:rsid w:val="001E4E45"/>
    <w:rsid w:val="001E4EB7"/>
    <w:rsid w:val="001E4FA1"/>
    <w:rsid w:val="001E4FBC"/>
    <w:rsid w:val="001E51ED"/>
    <w:rsid w:val="001E5200"/>
    <w:rsid w:val="001E5215"/>
    <w:rsid w:val="001E526D"/>
    <w:rsid w:val="001E5307"/>
    <w:rsid w:val="001E5326"/>
    <w:rsid w:val="001E5435"/>
    <w:rsid w:val="001E5559"/>
    <w:rsid w:val="001E5636"/>
    <w:rsid w:val="001E5680"/>
    <w:rsid w:val="001E5686"/>
    <w:rsid w:val="001E5726"/>
    <w:rsid w:val="001E57B8"/>
    <w:rsid w:val="001E5A04"/>
    <w:rsid w:val="001E5ACC"/>
    <w:rsid w:val="001E5ACD"/>
    <w:rsid w:val="001E5AFA"/>
    <w:rsid w:val="001E5B8C"/>
    <w:rsid w:val="001E5C4A"/>
    <w:rsid w:val="001E5D67"/>
    <w:rsid w:val="001E5DDD"/>
    <w:rsid w:val="001E5E49"/>
    <w:rsid w:val="001E608C"/>
    <w:rsid w:val="001E6096"/>
    <w:rsid w:val="001E6097"/>
    <w:rsid w:val="001E614A"/>
    <w:rsid w:val="001E6163"/>
    <w:rsid w:val="001E6278"/>
    <w:rsid w:val="001E6437"/>
    <w:rsid w:val="001E6443"/>
    <w:rsid w:val="001E6444"/>
    <w:rsid w:val="001E6650"/>
    <w:rsid w:val="001E6736"/>
    <w:rsid w:val="001E6792"/>
    <w:rsid w:val="001E6814"/>
    <w:rsid w:val="001E6822"/>
    <w:rsid w:val="001E69B0"/>
    <w:rsid w:val="001E6ACF"/>
    <w:rsid w:val="001E6B47"/>
    <w:rsid w:val="001E6C3A"/>
    <w:rsid w:val="001E6E4B"/>
    <w:rsid w:val="001E6E8C"/>
    <w:rsid w:val="001E7006"/>
    <w:rsid w:val="001E70B6"/>
    <w:rsid w:val="001E70EE"/>
    <w:rsid w:val="001E71BD"/>
    <w:rsid w:val="001E7346"/>
    <w:rsid w:val="001E76D1"/>
    <w:rsid w:val="001E780B"/>
    <w:rsid w:val="001E7979"/>
    <w:rsid w:val="001E79B8"/>
    <w:rsid w:val="001E7A85"/>
    <w:rsid w:val="001E7BD7"/>
    <w:rsid w:val="001E7C83"/>
    <w:rsid w:val="001E7CC6"/>
    <w:rsid w:val="001E7CD9"/>
    <w:rsid w:val="001E7D73"/>
    <w:rsid w:val="001E7DC0"/>
    <w:rsid w:val="001E7FE1"/>
    <w:rsid w:val="001F0094"/>
    <w:rsid w:val="001F018D"/>
    <w:rsid w:val="001F01D4"/>
    <w:rsid w:val="001F01F4"/>
    <w:rsid w:val="001F0256"/>
    <w:rsid w:val="001F0292"/>
    <w:rsid w:val="001F0301"/>
    <w:rsid w:val="001F0397"/>
    <w:rsid w:val="001F0449"/>
    <w:rsid w:val="001F0457"/>
    <w:rsid w:val="001F047E"/>
    <w:rsid w:val="001F04B2"/>
    <w:rsid w:val="001F057C"/>
    <w:rsid w:val="001F07D8"/>
    <w:rsid w:val="001F07EB"/>
    <w:rsid w:val="001F09A9"/>
    <w:rsid w:val="001F0A62"/>
    <w:rsid w:val="001F0BF1"/>
    <w:rsid w:val="001F0E7E"/>
    <w:rsid w:val="001F10A9"/>
    <w:rsid w:val="001F1208"/>
    <w:rsid w:val="001F125D"/>
    <w:rsid w:val="001F1364"/>
    <w:rsid w:val="001F1466"/>
    <w:rsid w:val="001F14F6"/>
    <w:rsid w:val="001F1694"/>
    <w:rsid w:val="001F1A60"/>
    <w:rsid w:val="001F1C3D"/>
    <w:rsid w:val="001F1D13"/>
    <w:rsid w:val="001F1FC0"/>
    <w:rsid w:val="001F2105"/>
    <w:rsid w:val="001F2341"/>
    <w:rsid w:val="001F2411"/>
    <w:rsid w:val="001F24A2"/>
    <w:rsid w:val="001F2505"/>
    <w:rsid w:val="001F2592"/>
    <w:rsid w:val="001F27EF"/>
    <w:rsid w:val="001F2830"/>
    <w:rsid w:val="001F28CF"/>
    <w:rsid w:val="001F29E7"/>
    <w:rsid w:val="001F2A2C"/>
    <w:rsid w:val="001F2E04"/>
    <w:rsid w:val="001F2E92"/>
    <w:rsid w:val="001F31D3"/>
    <w:rsid w:val="001F339A"/>
    <w:rsid w:val="001F33EC"/>
    <w:rsid w:val="001F343F"/>
    <w:rsid w:val="001F345B"/>
    <w:rsid w:val="001F3460"/>
    <w:rsid w:val="001F34B8"/>
    <w:rsid w:val="001F358B"/>
    <w:rsid w:val="001F3622"/>
    <w:rsid w:val="001F3680"/>
    <w:rsid w:val="001F375D"/>
    <w:rsid w:val="001F37F2"/>
    <w:rsid w:val="001F3A35"/>
    <w:rsid w:val="001F3C0E"/>
    <w:rsid w:val="001F3CF6"/>
    <w:rsid w:val="001F3CFB"/>
    <w:rsid w:val="001F3D2E"/>
    <w:rsid w:val="001F3E39"/>
    <w:rsid w:val="001F3EB1"/>
    <w:rsid w:val="001F3F35"/>
    <w:rsid w:val="001F41C3"/>
    <w:rsid w:val="001F428B"/>
    <w:rsid w:val="001F43E1"/>
    <w:rsid w:val="001F43F1"/>
    <w:rsid w:val="001F44E8"/>
    <w:rsid w:val="001F47EE"/>
    <w:rsid w:val="001F4837"/>
    <w:rsid w:val="001F484D"/>
    <w:rsid w:val="001F48EF"/>
    <w:rsid w:val="001F4920"/>
    <w:rsid w:val="001F4ABA"/>
    <w:rsid w:val="001F4B50"/>
    <w:rsid w:val="001F4B87"/>
    <w:rsid w:val="001F4B8A"/>
    <w:rsid w:val="001F4C5E"/>
    <w:rsid w:val="001F4D3E"/>
    <w:rsid w:val="001F4D4F"/>
    <w:rsid w:val="001F4DA4"/>
    <w:rsid w:val="001F4E37"/>
    <w:rsid w:val="001F4E46"/>
    <w:rsid w:val="001F4ED3"/>
    <w:rsid w:val="001F4F61"/>
    <w:rsid w:val="001F5071"/>
    <w:rsid w:val="001F5184"/>
    <w:rsid w:val="001F5252"/>
    <w:rsid w:val="001F54E0"/>
    <w:rsid w:val="001F568C"/>
    <w:rsid w:val="001F56C4"/>
    <w:rsid w:val="001F56D1"/>
    <w:rsid w:val="001F56FB"/>
    <w:rsid w:val="001F574C"/>
    <w:rsid w:val="001F58A1"/>
    <w:rsid w:val="001F58F4"/>
    <w:rsid w:val="001F5960"/>
    <w:rsid w:val="001F59CF"/>
    <w:rsid w:val="001F5A86"/>
    <w:rsid w:val="001F5AB0"/>
    <w:rsid w:val="001F5AF5"/>
    <w:rsid w:val="001F5B78"/>
    <w:rsid w:val="001F5C6E"/>
    <w:rsid w:val="001F5CF3"/>
    <w:rsid w:val="001F5DE2"/>
    <w:rsid w:val="001F5ED7"/>
    <w:rsid w:val="001F5F90"/>
    <w:rsid w:val="001F600A"/>
    <w:rsid w:val="001F620E"/>
    <w:rsid w:val="001F6295"/>
    <w:rsid w:val="001F62A4"/>
    <w:rsid w:val="001F630C"/>
    <w:rsid w:val="001F657C"/>
    <w:rsid w:val="001F65E5"/>
    <w:rsid w:val="001F67B7"/>
    <w:rsid w:val="001F67E7"/>
    <w:rsid w:val="001F695A"/>
    <w:rsid w:val="001F6971"/>
    <w:rsid w:val="001F6A47"/>
    <w:rsid w:val="001F6AC4"/>
    <w:rsid w:val="001F6C62"/>
    <w:rsid w:val="001F6C95"/>
    <w:rsid w:val="001F6DE9"/>
    <w:rsid w:val="001F7126"/>
    <w:rsid w:val="001F7167"/>
    <w:rsid w:val="001F71C7"/>
    <w:rsid w:val="001F71F2"/>
    <w:rsid w:val="001F7411"/>
    <w:rsid w:val="001F7442"/>
    <w:rsid w:val="001F7480"/>
    <w:rsid w:val="001F750E"/>
    <w:rsid w:val="001F751E"/>
    <w:rsid w:val="001F759D"/>
    <w:rsid w:val="001F75C4"/>
    <w:rsid w:val="001F75D9"/>
    <w:rsid w:val="001F75E1"/>
    <w:rsid w:val="001F7624"/>
    <w:rsid w:val="001F778D"/>
    <w:rsid w:val="001F7938"/>
    <w:rsid w:val="001F79F1"/>
    <w:rsid w:val="001F7A18"/>
    <w:rsid w:val="001F7B65"/>
    <w:rsid w:val="001F7BA5"/>
    <w:rsid w:val="001F7C1D"/>
    <w:rsid w:val="001F7C3B"/>
    <w:rsid w:val="001F7D3B"/>
    <w:rsid w:val="001F7DB5"/>
    <w:rsid w:val="001F7EA7"/>
    <w:rsid w:val="001F7ED6"/>
    <w:rsid w:val="001F7FA3"/>
    <w:rsid w:val="001F7FDE"/>
    <w:rsid w:val="00200125"/>
    <w:rsid w:val="00200276"/>
    <w:rsid w:val="00200290"/>
    <w:rsid w:val="002002AB"/>
    <w:rsid w:val="00200305"/>
    <w:rsid w:val="002003B5"/>
    <w:rsid w:val="002004A5"/>
    <w:rsid w:val="00200738"/>
    <w:rsid w:val="0020076E"/>
    <w:rsid w:val="002008A8"/>
    <w:rsid w:val="002009B5"/>
    <w:rsid w:val="00200AB2"/>
    <w:rsid w:val="00200ABE"/>
    <w:rsid w:val="00200C2F"/>
    <w:rsid w:val="00201077"/>
    <w:rsid w:val="00201113"/>
    <w:rsid w:val="002011C6"/>
    <w:rsid w:val="002011D6"/>
    <w:rsid w:val="0020138D"/>
    <w:rsid w:val="0020144D"/>
    <w:rsid w:val="0020153C"/>
    <w:rsid w:val="00201585"/>
    <w:rsid w:val="002015F5"/>
    <w:rsid w:val="0020171F"/>
    <w:rsid w:val="00201822"/>
    <w:rsid w:val="00201920"/>
    <w:rsid w:val="00201948"/>
    <w:rsid w:val="0020199C"/>
    <w:rsid w:val="00201A5D"/>
    <w:rsid w:val="00201AFA"/>
    <w:rsid w:val="00201B5D"/>
    <w:rsid w:val="00201BDD"/>
    <w:rsid w:val="00201C1B"/>
    <w:rsid w:val="00201C59"/>
    <w:rsid w:val="00201C9C"/>
    <w:rsid w:val="00201CDC"/>
    <w:rsid w:val="00201D90"/>
    <w:rsid w:val="00201F5E"/>
    <w:rsid w:val="00201FA3"/>
    <w:rsid w:val="00202027"/>
    <w:rsid w:val="002022C6"/>
    <w:rsid w:val="002026B8"/>
    <w:rsid w:val="0020298B"/>
    <w:rsid w:val="00202C8A"/>
    <w:rsid w:val="00202D82"/>
    <w:rsid w:val="00202E96"/>
    <w:rsid w:val="00202EB7"/>
    <w:rsid w:val="002030AD"/>
    <w:rsid w:val="002030C0"/>
    <w:rsid w:val="002031ED"/>
    <w:rsid w:val="00203292"/>
    <w:rsid w:val="00203293"/>
    <w:rsid w:val="0020331E"/>
    <w:rsid w:val="0020342F"/>
    <w:rsid w:val="002034BC"/>
    <w:rsid w:val="002035CE"/>
    <w:rsid w:val="00203640"/>
    <w:rsid w:val="00203644"/>
    <w:rsid w:val="0020366B"/>
    <w:rsid w:val="002036B9"/>
    <w:rsid w:val="00203720"/>
    <w:rsid w:val="00203885"/>
    <w:rsid w:val="0020389B"/>
    <w:rsid w:val="002038CE"/>
    <w:rsid w:val="002038FC"/>
    <w:rsid w:val="002039D6"/>
    <w:rsid w:val="002039F6"/>
    <w:rsid w:val="002039FC"/>
    <w:rsid w:val="00203A1A"/>
    <w:rsid w:val="00203A1F"/>
    <w:rsid w:val="00203A45"/>
    <w:rsid w:val="00203A89"/>
    <w:rsid w:val="00203A9C"/>
    <w:rsid w:val="00203B6E"/>
    <w:rsid w:val="00203CB2"/>
    <w:rsid w:val="00203E3C"/>
    <w:rsid w:val="00203F4E"/>
    <w:rsid w:val="002042FC"/>
    <w:rsid w:val="00204307"/>
    <w:rsid w:val="002043A1"/>
    <w:rsid w:val="00204566"/>
    <w:rsid w:val="0020456D"/>
    <w:rsid w:val="002045DC"/>
    <w:rsid w:val="0020470C"/>
    <w:rsid w:val="00204845"/>
    <w:rsid w:val="00204A29"/>
    <w:rsid w:val="00204B3F"/>
    <w:rsid w:val="00204BC0"/>
    <w:rsid w:val="00204C6E"/>
    <w:rsid w:val="00204D9F"/>
    <w:rsid w:val="00204F28"/>
    <w:rsid w:val="00204F6A"/>
    <w:rsid w:val="00205029"/>
    <w:rsid w:val="00205195"/>
    <w:rsid w:val="00205401"/>
    <w:rsid w:val="00205438"/>
    <w:rsid w:val="002054CB"/>
    <w:rsid w:val="002054E1"/>
    <w:rsid w:val="00205532"/>
    <w:rsid w:val="002055D5"/>
    <w:rsid w:val="002057A5"/>
    <w:rsid w:val="002057AD"/>
    <w:rsid w:val="002058DC"/>
    <w:rsid w:val="0020598E"/>
    <w:rsid w:val="00205AAC"/>
    <w:rsid w:val="00205BC3"/>
    <w:rsid w:val="00205CB3"/>
    <w:rsid w:val="00205CFA"/>
    <w:rsid w:val="00205D2C"/>
    <w:rsid w:val="00205D6A"/>
    <w:rsid w:val="00205DF6"/>
    <w:rsid w:val="00205E00"/>
    <w:rsid w:val="00205E90"/>
    <w:rsid w:val="00205F59"/>
    <w:rsid w:val="002060C9"/>
    <w:rsid w:val="00206140"/>
    <w:rsid w:val="002062D4"/>
    <w:rsid w:val="002062D8"/>
    <w:rsid w:val="002062FF"/>
    <w:rsid w:val="00206404"/>
    <w:rsid w:val="0020646D"/>
    <w:rsid w:val="00206474"/>
    <w:rsid w:val="0020652A"/>
    <w:rsid w:val="00206574"/>
    <w:rsid w:val="00206594"/>
    <w:rsid w:val="00206616"/>
    <w:rsid w:val="002066A1"/>
    <w:rsid w:val="002066D4"/>
    <w:rsid w:val="00206818"/>
    <w:rsid w:val="00206BA5"/>
    <w:rsid w:val="00206C0B"/>
    <w:rsid w:val="00206F55"/>
    <w:rsid w:val="0020701C"/>
    <w:rsid w:val="0020704F"/>
    <w:rsid w:val="00207124"/>
    <w:rsid w:val="002072C0"/>
    <w:rsid w:val="0020736B"/>
    <w:rsid w:val="00207578"/>
    <w:rsid w:val="002075E0"/>
    <w:rsid w:val="0020764A"/>
    <w:rsid w:val="0020765F"/>
    <w:rsid w:val="00207665"/>
    <w:rsid w:val="0020776F"/>
    <w:rsid w:val="00207800"/>
    <w:rsid w:val="002078B3"/>
    <w:rsid w:val="00207917"/>
    <w:rsid w:val="00207A59"/>
    <w:rsid w:val="00207B22"/>
    <w:rsid w:val="00207B74"/>
    <w:rsid w:val="00207E53"/>
    <w:rsid w:val="00207E64"/>
    <w:rsid w:val="00207E7A"/>
    <w:rsid w:val="00207F7D"/>
    <w:rsid w:val="00210154"/>
    <w:rsid w:val="00210228"/>
    <w:rsid w:val="00210257"/>
    <w:rsid w:val="0021028F"/>
    <w:rsid w:val="002103DF"/>
    <w:rsid w:val="00210487"/>
    <w:rsid w:val="0021050E"/>
    <w:rsid w:val="0021056D"/>
    <w:rsid w:val="0021073B"/>
    <w:rsid w:val="00210828"/>
    <w:rsid w:val="00210906"/>
    <w:rsid w:val="00210B20"/>
    <w:rsid w:val="00210B38"/>
    <w:rsid w:val="00210CBA"/>
    <w:rsid w:val="00210CBD"/>
    <w:rsid w:val="00210D26"/>
    <w:rsid w:val="00210E6D"/>
    <w:rsid w:val="00210E6F"/>
    <w:rsid w:val="00210E9D"/>
    <w:rsid w:val="00210F48"/>
    <w:rsid w:val="00210FD3"/>
    <w:rsid w:val="00210FFF"/>
    <w:rsid w:val="00211085"/>
    <w:rsid w:val="00211099"/>
    <w:rsid w:val="002110B2"/>
    <w:rsid w:val="00211193"/>
    <w:rsid w:val="00211371"/>
    <w:rsid w:val="00211388"/>
    <w:rsid w:val="002113D7"/>
    <w:rsid w:val="002113E3"/>
    <w:rsid w:val="00211516"/>
    <w:rsid w:val="0021158E"/>
    <w:rsid w:val="002115C6"/>
    <w:rsid w:val="0021164A"/>
    <w:rsid w:val="0021170E"/>
    <w:rsid w:val="0021182A"/>
    <w:rsid w:val="0021187C"/>
    <w:rsid w:val="002118BE"/>
    <w:rsid w:val="002118CE"/>
    <w:rsid w:val="002118F0"/>
    <w:rsid w:val="00211B95"/>
    <w:rsid w:val="00211BD8"/>
    <w:rsid w:val="00211C58"/>
    <w:rsid w:val="00211CA5"/>
    <w:rsid w:val="00211CE5"/>
    <w:rsid w:val="00211D95"/>
    <w:rsid w:val="00211DE7"/>
    <w:rsid w:val="00211E36"/>
    <w:rsid w:val="00211F89"/>
    <w:rsid w:val="002120A3"/>
    <w:rsid w:val="002120D0"/>
    <w:rsid w:val="00212217"/>
    <w:rsid w:val="00212413"/>
    <w:rsid w:val="0021252C"/>
    <w:rsid w:val="00212534"/>
    <w:rsid w:val="002126BF"/>
    <w:rsid w:val="002126EB"/>
    <w:rsid w:val="00212732"/>
    <w:rsid w:val="00212853"/>
    <w:rsid w:val="00212945"/>
    <w:rsid w:val="00212A29"/>
    <w:rsid w:val="00212CE8"/>
    <w:rsid w:val="00213007"/>
    <w:rsid w:val="00213147"/>
    <w:rsid w:val="0021314C"/>
    <w:rsid w:val="002131CD"/>
    <w:rsid w:val="0021330E"/>
    <w:rsid w:val="002133BE"/>
    <w:rsid w:val="00213446"/>
    <w:rsid w:val="002134EE"/>
    <w:rsid w:val="00213597"/>
    <w:rsid w:val="0021383C"/>
    <w:rsid w:val="00213913"/>
    <w:rsid w:val="00213A1A"/>
    <w:rsid w:val="00213A33"/>
    <w:rsid w:val="00213AB7"/>
    <w:rsid w:val="00213AE9"/>
    <w:rsid w:val="00213B38"/>
    <w:rsid w:val="00213B55"/>
    <w:rsid w:val="00213B97"/>
    <w:rsid w:val="00213BB7"/>
    <w:rsid w:val="00213D5B"/>
    <w:rsid w:val="00213E90"/>
    <w:rsid w:val="00213F1E"/>
    <w:rsid w:val="002140CE"/>
    <w:rsid w:val="00214124"/>
    <w:rsid w:val="00214147"/>
    <w:rsid w:val="0021443C"/>
    <w:rsid w:val="002145C3"/>
    <w:rsid w:val="0021482D"/>
    <w:rsid w:val="002148A3"/>
    <w:rsid w:val="002149D9"/>
    <w:rsid w:val="00214B12"/>
    <w:rsid w:val="00214BBD"/>
    <w:rsid w:val="00214D6B"/>
    <w:rsid w:val="00214F41"/>
    <w:rsid w:val="0021506F"/>
    <w:rsid w:val="00215157"/>
    <w:rsid w:val="0021526E"/>
    <w:rsid w:val="002152AD"/>
    <w:rsid w:val="00215321"/>
    <w:rsid w:val="002155C4"/>
    <w:rsid w:val="002155FA"/>
    <w:rsid w:val="00215656"/>
    <w:rsid w:val="002156C1"/>
    <w:rsid w:val="002156E7"/>
    <w:rsid w:val="00215763"/>
    <w:rsid w:val="00215AC2"/>
    <w:rsid w:val="00215ACA"/>
    <w:rsid w:val="00215B70"/>
    <w:rsid w:val="00215C9C"/>
    <w:rsid w:val="00215E7F"/>
    <w:rsid w:val="00215E9C"/>
    <w:rsid w:val="00215FE7"/>
    <w:rsid w:val="0021609C"/>
    <w:rsid w:val="00216131"/>
    <w:rsid w:val="002161E1"/>
    <w:rsid w:val="002162CE"/>
    <w:rsid w:val="00216413"/>
    <w:rsid w:val="00216487"/>
    <w:rsid w:val="00216529"/>
    <w:rsid w:val="00216673"/>
    <w:rsid w:val="0021679F"/>
    <w:rsid w:val="002167CC"/>
    <w:rsid w:val="002167DA"/>
    <w:rsid w:val="00216BFE"/>
    <w:rsid w:val="00216DD2"/>
    <w:rsid w:val="00216E0A"/>
    <w:rsid w:val="00216E11"/>
    <w:rsid w:val="00216FE9"/>
    <w:rsid w:val="00217253"/>
    <w:rsid w:val="00217305"/>
    <w:rsid w:val="00217367"/>
    <w:rsid w:val="002173D0"/>
    <w:rsid w:val="002173F0"/>
    <w:rsid w:val="0021748C"/>
    <w:rsid w:val="002175E4"/>
    <w:rsid w:val="0021785C"/>
    <w:rsid w:val="002178E0"/>
    <w:rsid w:val="00217A77"/>
    <w:rsid w:val="00217AAC"/>
    <w:rsid w:val="00217B25"/>
    <w:rsid w:val="00217B8C"/>
    <w:rsid w:val="00217D18"/>
    <w:rsid w:val="00217D2E"/>
    <w:rsid w:val="00217D9E"/>
    <w:rsid w:val="00217DC0"/>
    <w:rsid w:val="00217E36"/>
    <w:rsid w:val="00217EE6"/>
    <w:rsid w:val="00217F68"/>
    <w:rsid w:val="00217F92"/>
    <w:rsid w:val="00220302"/>
    <w:rsid w:val="002203D1"/>
    <w:rsid w:val="00220443"/>
    <w:rsid w:val="00220565"/>
    <w:rsid w:val="0022058E"/>
    <w:rsid w:val="0022063C"/>
    <w:rsid w:val="0022069C"/>
    <w:rsid w:val="002206FC"/>
    <w:rsid w:val="00220771"/>
    <w:rsid w:val="00220829"/>
    <w:rsid w:val="0022094D"/>
    <w:rsid w:val="00220A57"/>
    <w:rsid w:val="00220A7B"/>
    <w:rsid w:val="00220AAC"/>
    <w:rsid w:val="00220B38"/>
    <w:rsid w:val="00220B4D"/>
    <w:rsid w:val="00220C78"/>
    <w:rsid w:val="00220CE4"/>
    <w:rsid w:val="00220D09"/>
    <w:rsid w:val="00220D9A"/>
    <w:rsid w:val="00220E43"/>
    <w:rsid w:val="00220E93"/>
    <w:rsid w:val="00220EDA"/>
    <w:rsid w:val="00220F3F"/>
    <w:rsid w:val="0022100D"/>
    <w:rsid w:val="00221046"/>
    <w:rsid w:val="0022129D"/>
    <w:rsid w:val="00221328"/>
    <w:rsid w:val="00221409"/>
    <w:rsid w:val="0022142D"/>
    <w:rsid w:val="00221504"/>
    <w:rsid w:val="00221543"/>
    <w:rsid w:val="002215FC"/>
    <w:rsid w:val="0022160E"/>
    <w:rsid w:val="002217C2"/>
    <w:rsid w:val="00221987"/>
    <w:rsid w:val="002219B0"/>
    <w:rsid w:val="002219CB"/>
    <w:rsid w:val="00221EC9"/>
    <w:rsid w:val="0022208B"/>
    <w:rsid w:val="002220BF"/>
    <w:rsid w:val="002220F3"/>
    <w:rsid w:val="00222170"/>
    <w:rsid w:val="00222281"/>
    <w:rsid w:val="0022234B"/>
    <w:rsid w:val="002223A9"/>
    <w:rsid w:val="002223E5"/>
    <w:rsid w:val="00222467"/>
    <w:rsid w:val="00222802"/>
    <w:rsid w:val="00222849"/>
    <w:rsid w:val="00222A89"/>
    <w:rsid w:val="00222C15"/>
    <w:rsid w:val="00222CCC"/>
    <w:rsid w:val="00222DEB"/>
    <w:rsid w:val="00222F1B"/>
    <w:rsid w:val="00222F75"/>
    <w:rsid w:val="00222FF1"/>
    <w:rsid w:val="00223125"/>
    <w:rsid w:val="0022313A"/>
    <w:rsid w:val="0022317A"/>
    <w:rsid w:val="0022350F"/>
    <w:rsid w:val="0022359D"/>
    <w:rsid w:val="002235E6"/>
    <w:rsid w:val="00223863"/>
    <w:rsid w:val="00223883"/>
    <w:rsid w:val="002238C0"/>
    <w:rsid w:val="00223944"/>
    <w:rsid w:val="002239A3"/>
    <w:rsid w:val="00223A3C"/>
    <w:rsid w:val="00223C10"/>
    <w:rsid w:val="00223DFB"/>
    <w:rsid w:val="00223E72"/>
    <w:rsid w:val="00223F0C"/>
    <w:rsid w:val="00223FC8"/>
    <w:rsid w:val="00224167"/>
    <w:rsid w:val="0022428C"/>
    <w:rsid w:val="002242A8"/>
    <w:rsid w:val="00224368"/>
    <w:rsid w:val="0022439E"/>
    <w:rsid w:val="002243A6"/>
    <w:rsid w:val="002244D5"/>
    <w:rsid w:val="0022459E"/>
    <w:rsid w:val="002245B9"/>
    <w:rsid w:val="00224672"/>
    <w:rsid w:val="00224727"/>
    <w:rsid w:val="002247B0"/>
    <w:rsid w:val="00224824"/>
    <w:rsid w:val="0022484C"/>
    <w:rsid w:val="00224865"/>
    <w:rsid w:val="00224AF8"/>
    <w:rsid w:val="00224C03"/>
    <w:rsid w:val="00224D76"/>
    <w:rsid w:val="00224E22"/>
    <w:rsid w:val="00224F03"/>
    <w:rsid w:val="00224F2A"/>
    <w:rsid w:val="00224F62"/>
    <w:rsid w:val="00224FAC"/>
    <w:rsid w:val="00224FBC"/>
    <w:rsid w:val="0022504E"/>
    <w:rsid w:val="0022506C"/>
    <w:rsid w:val="002250E6"/>
    <w:rsid w:val="0022525C"/>
    <w:rsid w:val="002252A7"/>
    <w:rsid w:val="002252F0"/>
    <w:rsid w:val="002252F8"/>
    <w:rsid w:val="0022537F"/>
    <w:rsid w:val="00225533"/>
    <w:rsid w:val="00225540"/>
    <w:rsid w:val="0022554C"/>
    <w:rsid w:val="0022558A"/>
    <w:rsid w:val="0022579B"/>
    <w:rsid w:val="002258D4"/>
    <w:rsid w:val="00225A2D"/>
    <w:rsid w:val="00225C4F"/>
    <w:rsid w:val="00225DAC"/>
    <w:rsid w:val="00225EFF"/>
    <w:rsid w:val="00225FBF"/>
    <w:rsid w:val="0022600B"/>
    <w:rsid w:val="0022629B"/>
    <w:rsid w:val="002262F3"/>
    <w:rsid w:val="0022632B"/>
    <w:rsid w:val="0022637A"/>
    <w:rsid w:val="002264E2"/>
    <w:rsid w:val="00226530"/>
    <w:rsid w:val="0022657D"/>
    <w:rsid w:val="0022659B"/>
    <w:rsid w:val="002267AD"/>
    <w:rsid w:val="0022697F"/>
    <w:rsid w:val="00226A3C"/>
    <w:rsid w:val="00226A6F"/>
    <w:rsid w:val="00226C67"/>
    <w:rsid w:val="00226F2A"/>
    <w:rsid w:val="00226F54"/>
    <w:rsid w:val="00226F91"/>
    <w:rsid w:val="00227027"/>
    <w:rsid w:val="002270F4"/>
    <w:rsid w:val="002270FB"/>
    <w:rsid w:val="0022710A"/>
    <w:rsid w:val="0022716B"/>
    <w:rsid w:val="0022729E"/>
    <w:rsid w:val="002272A5"/>
    <w:rsid w:val="00227558"/>
    <w:rsid w:val="00227654"/>
    <w:rsid w:val="00227690"/>
    <w:rsid w:val="002277A8"/>
    <w:rsid w:val="00227837"/>
    <w:rsid w:val="002278C0"/>
    <w:rsid w:val="002279FA"/>
    <w:rsid w:val="00227A65"/>
    <w:rsid w:val="00227AB0"/>
    <w:rsid w:val="00227AC5"/>
    <w:rsid w:val="00227B62"/>
    <w:rsid w:val="00227BBD"/>
    <w:rsid w:val="00227BBF"/>
    <w:rsid w:val="00227C99"/>
    <w:rsid w:val="00227D98"/>
    <w:rsid w:val="00227E3C"/>
    <w:rsid w:val="00230109"/>
    <w:rsid w:val="00230200"/>
    <w:rsid w:val="00230237"/>
    <w:rsid w:val="00230280"/>
    <w:rsid w:val="00230318"/>
    <w:rsid w:val="0023034A"/>
    <w:rsid w:val="0023038F"/>
    <w:rsid w:val="00230475"/>
    <w:rsid w:val="002305D7"/>
    <w:rsid w:val="00230604"/>
    <w:rsid w:val="00230751"/>
    <w:rsid w:val="00230771"/>
    <w:rsid w:val="002308FE"/>
    <w:rsid w:val="00230BB0"/>
    <w:rsid w:val="002311B4"/>
    <w:rsid w:val="00231204"/>
    <w:rsid w:val="0023127E"/>
    <w:rsid w:val="002312D8"/>
    <w:rsid w:val="002313F1"/>
    <w:rsid w:val="00231594"/>
    <w:rsid w:val="002315B1"/>
    <w:rsid w:val="0023174F"/>
    <w:rsid w:val="002317C0"/>
    <w:rsid w:val="0023190C"/>
    <w:rsid w:val="00231991"/>
    <w:rsid w:val="00231A4C"/>
    <w:rsid w:val="00231BE9"/>
    <w:rsid w:val="00231CBF"/>
    <w:rsid w:val="00231CE1"/>
    <w:rsid w:val="00231D47"/>
    <w:rsid w:val="00231E3F"/>
    <w:rsid w:val="00232263"/>
    <w:rsid w:val="002322E8"/>
    <w:rsid w:val="00232487"/>
    <w:rsid w:val="0023251B"/>
    <w:rsid w:val="0023270D"/>
    <w:rsid w:val="00232806"/>
    <w:rsid w:val="00232857"/>
    <w:rsid w:val="002328E6"/>
    <w:rsid w:val="0023291C"/>
    <w:rsid w:val="00232A0B"/>
    <w:rsid w:val="00232A0D"/>
    <w:rsid w:val="00232ADF"/>
    <w:rsid w:val="00232B11"/>
    <w:rsid w:val="00232BB2"/>
    <w:rsid w:val="00232C0B"/>
    <w:rsid w:val="00232C8E"/>
    <w:rsid w:val="00233028"/>
    <w:rsid w:val="00233129"/>
    <w:rsid w:val="00233272"/>
    <w:rsid w:val="00233371"/>
    <w:rsid w:val="002333E0"/>
    <w:rsid w:val="002334E9"/>
    <w:rsid w:val="002335B3"/>
    <w:rsid w:val="002337D0"/>
    <w:rsid w:val="00233829"/>
    <w:rsid w:val="00233853"/>
    <w:rsid w:val="0023386F"/>
    <w:rsid w:val="00233870"/>
    <w:rsid w:val="00233A9F"/>
    <w:rsid w:val="00233B4E"/>
    <w:rsid w:val="00233BB2"/>
    <w:rsid w:val="00233BC9"/>
    <w:rsid w:val="00233C21"/>
    <w:rsid w:val="00233C99"/>
    <w:rsid w:val="00233DB9"/>
    <w:rsid w:val="00233EBE"/>
    <w:rsid w:val="00233FE1"/>
    <w:rsid w:val="002340B8"/>
    <w:rsid w:val="002340CB"/>
    <w:rsid w:val="00234267"/>
    <w:rsid w:val="002342C1"/>
    <w:rsid w:val="002346B3"/>
    <w:rsid w:val="0023470C"/>
    <w:rsid w:val="00234769"/>
    <w:rsid w:val="0023481A"/>
    <w:rsid w:val="00234841"/>
    <w:rsid w:val="002348DB"/>
    <w:rsid w:val="0023491E"/>
    <w:rsid w:val="0023492E"/>
    <w:rsid w:val="00234995"/>
    <w:rsid w:val="00234AA4"/>
    <w:rsid w:val="00234ADA"/>
    <w:rsid w:val="00234B64"/>
    <w:rsid w:val="00234C12"/>
    <w:rsid w:val="00234C30"/>
    <w:rsid w:val="00234D3A"/>
    <w:rsid w:val="00234D49"/>
    <w:rsid w:val="00234DE8"/>
    <w:rsid w:val="00234E17"/>
    <w:rsid w:val="00234F50"/>
    <w:rsid w:val="00235066"/>
    <w:rsid w:val="002351F6"/>
    <w:rsid w:val="00235352"/>
    <w:rsid w:val="00235384"/>
    <w:rsid w:val="00235549"/>
    <w:rsid w:val="002356CB"/>
    <w:rsid w:val="00235920"/>
    <w:rsid w:val="0023595A"/>
    <w:rsid w:val="00235972"/>
    <w:rsid w:val="002359B9"/>
    <w:rsid w:val="002359C0"/>
    <w:rsid w:val="00235CE0"/>
    <w:rsid w:val="00235D86"/>
    <w:rsid w:val="00235E4E"/>
    <w:rsid w:val="00235E55"/>
    <w:rsid w:val="00235EA2"/>
    <w:rsid w:val="00235EF4"/>
    <w:rsid w:val="00235F79"/>
    <w:rsid w:val="00235F8A"/>
    <w:rsid w:val="00235FBA"/>
    <w:rsid w:val="00236217"/>
    <w:rsid w:val="00236235"/>
    <w:rsid w:val="0023631B"/>
    <w:rsid w:val="002366AB"/>
    <w:rsid w:val="002368BE"/>
    <w:rsid w:val="002369E1"/>
    <w:rsid w:val="00236A16"/>
    <w:rsid w:val="00236B02"/>
    <w:rsid w:val="00236B09"/>
    <w:rsid w:val="00236BE9"/>
    <w:rsid w:val="00236C40"/>
    <w:rsid w:val="00236C51"/>
    <w:rsid w:val="00236C7B"/>
    <w:rsid w:val="00236C96"/>
    <w:rsid w:val="00236D22"/>
    <w:rsid w:val="00236D25"/>
    <w:rsid w:val="00236DB9"/>
    <w:rsid w:val="00236DBF"/>
    <w:rsid w:val="00236E2D"/>
    <w:rsid w:val="00236EC2"/>
    <w:rsid w:val="00237223"/>
    <w:rsid w:val="0023727A"/>
    <w:rsid w:val="00237292"/>
    <w:rsid w:val="0023739C"/>
    <w:rsid w:val="00237458"/>
    <w:rsid w:val="00237494"/>
    <w:rsid w:val="0023759C"/>
    <w:rsid w:val="00237654"/>
    <w:rsid w:val="002378EC"/>
    <w:rsid w:val="00237963"/>
    <w:rsid w:val="00237C48"/>
    <w:rsid w:val="00237CBA"/>
    <w:rsid w:val="00237E7A"/>
    <w:rsid w:val="00237FD5"/>
    <w:rsid w:val="002400E1"/>
    <w:rsid w:val="002400ED"/>
    <w:rsid w:val="0024018C"/>
    <w:rsid w:val="002402A1"/>
    <w:rsid w:val="002402F1"/>
    <w:rsid w:val="0024030F"/>
    <w:rsid w:val="002403CF"/>
    <w:rsid w:val="00240596"/>
    <w:rsid w:val="0024061D"/>
    <w:rsid w:val="0024074B"/>
    <w:rsid w:val="00240759"/>
    <w:rsid w:val="00240871"/>
    <w:rsid w:val="00240A73"/>
    <w:rsid w:val="00240A88"/>
    <w:rsid w:val="002410A7"/>
    <w:rsid w:val="002410C4"/>
    <w:rsid w:val="002410F5"/>
    <w:rsid w:val="002411C9"/>
    <w:rsid w:val="00241219"/>
    <w:rsid w:val="00241262"/>
    <w:rsid w:val="0024133A"/>
    <w:rsid w:val="00241479"/>
    <w:rsid w:val="002415B0"/>
    <w:rsid w:val="002415FF"/>
    <w:rsid w:val="002416BE"/>
    <w:rsid w:val="002416DC"/>
    <w:rsid w:val="002417A6"/>
    <w:rsid w:val="00241845"/>
    <w:rsid w:val="002418CD"/>
    <w:rsid w:val="002418EC"/>
    <w:rsid w:val="00241CDC"/>
    <w:rsid w:val="00241E4B"/>
    <w:rsid w:val="00241E4F"/>
    <w:rsid w:val="00241F8D"/>
    <w:rsid w:val="00242160"/>
    <w:rsid w:val="00242197"/>
    <w:rsid w:val="002422CB"/>
    <w:rsid w:val="00242347"/>
    <w:rsid w:val="00242377"/>
    <w:rsid w:val="00242495"/>
    <w:rsid w:val="00242580"/>
    <w:rsid w:val="002425D6"/>
    <w:rsid w:val="002426BE"/>
    <w:rsid w:val="002427F7"/>
    <w:rsid w:val="00242CFE"/>
    <w:rsid w:val="00242D9E"/>
    <w:rsid w:val="00242E24"/>
    <w:rsid w:val="00242E2C"/>
    <w:rsid w:val="0024309C"/>
    <w:rsid w:val="002430B0"/>
    <w:rsid w:val="002430C2"/>
    <w:rsid w:val="00243104"/>
    <w:rsid w:val="0024317F"/>
    <w:rsid w:val="00243211"/>
    <w:rsid w:val="00243238"/>
    <w:rsid w:val="0024348B"/>
    <w:rsid w:val="00243535"/>
    <w:rsid w:val="00243566"/>
    <w:rsid w:val="002435D1"/>
    <w:rsid w:val="0024367E"/>
    <w:rsid w:val="002436AB"/>
    <w:rsid w:val="002436C7"/>
    <w:rsid w:val="002437E3"/>
    <w:rsid w:val="00243918"/>
    <w:rsid w:val="00243A53"/>
    <w:rsid w:val="00243A70"/>
    <w:rsid w:val="00243B4A"/>
    <w:rsid w:val="00243BC8"/>
    <w:rsid w:val="00243C97"/>
    <w:rsid w:val="00243CF6"/>
    <w:rsid w:val="00243D42"/>
    <w:rsid w:val="00243DFC"/>
    <w:rsid w:val="00243F19"/>
    <w:rsid w:val="00243F97"/>
    <w:rsid w:val="00243FFB"/>
    <w:rsid w:val="00244172"/>
    <w:rsid w:val="002441FC"/>
    <w:rsid w:val="0024424F"/>
    <w:rsid w:val="0024450F"/>
    <w:rsid w:val="002445CB"/>
    <w:rsid w:val="0024464F"/>
    <w:rsid w:val="00244656"/>
    <w:rsid w:val="00244657"/>
    <w:rsid w:val="00244692"/>
    <w:rsid w:val="002446AE"/>
    <w:rsid w:val="00244788"/>
    <w:rsid w:val="002447DD"/>
    <w:rsid w:val="00244817"/>
    <w:rsid w:val="00244841"/>
    <w:rsid w:val="002448C5"/>
    <w:rsid w:val="00244936"/>
    <w:rsid w:val="0024495D"/>
    <w:rsid w:val="002449D8"/>
    <w:rsid w:val="00244A00"/>
    <w:rsid w:val="00244AD6"/>
    <w:rsid w:val="00244B5D"/>
    <w:rsid w:val="00244B7D"/>
    <w:rsid w:val="00244C81"/>
    <w:rsid w:val="00244CC2"/>
    <w:rsid w:val="00244CE8"/>
    <w:rsid w:val="00244D4B"/>
    <w:rsid w:val="00244DC0"/>
    <w:rsid w:val="002450DB"/>
    <w:rsid w:val="002451DE"/>
    <w:rsid w:val="002451EE"/>
    <w:rsid w:val="0024521C"/>
    <w:rsid w:val="00245258"/>
    <w:rsid w:val="00245324"/>
    <w:rsid w:val="002453E4"/>
    <w:rsid w:val="0024543A"/>
    <w:rsid w:val="002454AB"/>
    <w:rsid w:val="0024567F"/>
    <w:rsid w:val="00245756"/>
    <w:rsid w:val="002457E2"/>
    <w:rsid w:val="00245825"/>
    <w:rsid w:val="0024586B"/>
    <w:rsid w:val="00245921"/>
    <w:rsid w:val="0024593A"/>
    <w:rsid w:val="00245947"/>
    <w:rsid w:val="00245948"/>
    <w:rsid w:val="00245B85"/>
    <w:rsid w:val="00245BA2"/>
    <w:rsid w:val="00245C38"/>
    <w:rsid w:val="00245D6B"/>
    <w:rsid w:val="00245DE0"/>
    <w:rsid w:val="00245E62"/>
    <w:rsid w:val="00245F24"/>
    <w:rsid w:val="00245F40"/>
    <w:rsid w:val="00245F88"/>
    <w:rsid w:val="00245FEF"/>
    <w:rsid w:val="00246094"/>
    <w:rsid w:val="00246195"/>
    <w:rsid w:val="002461E2"/>
    <w:rsid w:val="00246244"/>
    <w:rsid w:val="002463FA"/>
    <w:rsid w:val="00246476"/>
    <w:rsid w:val="002469A8"/>
    <w:rsid w:val="00246BEE"/>
    <w:rsid w:val="00246DDE"/>
    <w:rsid w:val="00246F2E"/>
    <w:rsid w:val="00246F4D"/>
    <w:rsid w:val="00246F56"/>
    <w:rsid w:val="00247058"/>
    <w:rsid w:val="00247062"/>
    <w:rsid w:val="0024710E"/>
    <w:rsid w:val="002471D7"/>
    <w:rsid w:val="00247243"/>
    <w:rsid w:val="00247377"/>
    <w:rsid w:val="002473AE"/>
    <w:rsid w:val="002473DE"/>
    <w:rsid w:val="0024745F"/>
    <w:rsid w:val="00247541"/>
    <w:rsid w:val="00247791"/>
    <w:rsid w:val="00247861"/>
    <w:rsid w:val="00247994"/>
    <w:rsid w:val="00247BEE"/>
    <w:rsid w:val="00247C76"/>
    <w:rsid w:val="00247CCE"/>
    <w:rsid w:val="00247E84"/>
    <w:rsid w:val="0025002C"/>
    <w:rsid w:val="00250364"/>
    <w:rsid w:val="002503DE"/>
    <w:rsid w:val="0025042E"/>
    <w:rsid w:val="0025043F"/>
    <w:rsid w:val="00250512"/>
    <w:rsid w:val="0025065A"/>
    <w:rsid w:val="00250747"/>
    <w:rsid w:val="002507DC"/>
    <w:rsid w:val="00250934"/>
    <w:rsid w:val="002509BE"/>
    <w:rsid w:val="00250A66"/>
    <w:rsid w:val="00250AED"/>
    <w:rsid w:val="00250BA1"/>
    <w:rsid w:val="00250BB4"/>
    <w:rsid w:val="00250BCD"/>
    <w:rsid w:val="00250BE3"/>
    <w:rsid w:val="00250BF9"/>
    <w:rsid w:val="00250C82"/>
    <w:rsid w:val="00250D67"/>
    <w:rsid w:val="00250D7C"/>
    <w:rsid w:val="00250D91"/>
    <w:rsid w:val="002512E0"/>
    <w:rsid w:val="002512E3"/>
    <w:rsid w:val="00251342"/>
    <w:rsid w:val="0025150D"/>
    <w:rsid w:val="002515BB"/>
    <w:rsid w:val="0025163D"/>
    <w:rsid w:val="0025174D"/>
    <w:rsid w:val="002517AF"/>
    <w:rsid w:val="002517EC"/>
    <w:rsid w:val="0025191C"/>
    <w:rsid w:val="002519EB"/>
    <w:rsid w:val="002519FC"/>
    <w:rsid w:val="00251A38"/>
    <w:rsid w:val="00251A57"/>
    <w:rsid w:val="00251ABC"/>
    <w:rsid w:val="00251BAC"/>
    <w:rsid w:val="00251BCC"/>
    <w:rsid w:val="00251CCC"/>
    <w:rsid w:val="00251E70"/>
    <w:rsid w:val="002520C0"/>
    <w:rsid w:val="002520F6"/>
    <w:rsid w:val="002521D2"/>
    <w:rsid w:val="002521F9"/>
    <w:rsid w:val="002523D6"/>
    <w:rsid w:val="002524C0"/>
    <w:rsid w:val="002524DE"/>
    <w:rsid w:val="00252926"/>
    <w:rsid w:val="00252A5B"/>
    <w:rsid w:val="00252BE8"/>
    <w:rsid w:val="00252C42"/>
    <w:rsid w:val="00252D55"/>
    <w:rsid w:val="00252DD0"/>
    <w:rsid w:val="00252F3A"/>
    <w:rsid w:val="00252FCF"/>
    <w:rsid w:val="002532F0"/>
    <w:rsid w:val="002533A6"/>
    <w:rsid w:val="002534F1"/>
    <w:rsid w:val="0025357A"/>
    <w:rsid w:val="00253699"/>
    <w:rsid w:val="0025375F"/>
    <w:rsid w:val="0025390B"/>
    <w:rsid w:val="00253ABA"/>
    <w:rsid w:val="00253B30"/>
    <w:rsid w:val="00253B4E"/>
    <w:rsid w:val="00253CE3"/>
    <w:rsid w:val="00253E00"/>
    <w:rsid w:val="00253E4C"/>
    <w:rsid w:val="00253F05"/>
    <w:rsid w:val="00254039"/>
    <w:rsid w:val="002541A5"/>
    <w:rsid w:val="0025435D"/>
    <w:rsid w:val="00254364"/>
    <w:rsid w:val="00254376"/>
    <w:rsid w:val="00254411"/>
    <w:rsid w:val="002544B6"/>
    <w:rsid w:val="00254597"/>
    <w:rsid w:val="002547C5"/>
    <w:rsid w:val="002547D5"/>
    <w:rsid w:val="002547E9"/>
    <w:rsid w:val="00254889"/>
    <w:rsid w:val="002548B2"/>
    <w:rsid w:val="002548CB"/>
    <w:rsid w:val="00254988"/>
    <w:rsid w:val="00254992"/>
    <w:rsid w:val="00254A2E"/>
    <w:rsid w:val="00254A4E"/>
    <w:rsid w:val="00254C46"/>
    <w:rsid w:val="00254D70"/>
    <w:rsid w:val="00254DC5"/>
    <w:rsid w:val="00254F68"/>
    <w:rsid w:val="00254F75"/>
    <w:rsid w:val="002550E0"/>
    <w:rsid w:val="0025511C"/>
    <w:rsid w:val="002551A3"/>
    <w:rsid w:val="002551F3"/>
    <w:rsid w:val="002553B1"/>
    <w:rsid w:val="00255416"/>
    <w:rsid w:val="00255755"/>
    <w:rsid w:val="002557C7"/>
    <w:rsid w:val="00255807"/>
    <w:rsid w:val="00255853"/>
    <w:rsid w:val="00255936"/>
    <w:rsid w:val="0025593F"/>
    <w:rsid w:val="002559C2"/>
    <w:rsid w:val="002559EE"/>
    <w:rsid w:val="00255ABA"/>
    <w:rsid w:val="00255D4B"/>
    <w:rsid w:val="00255E0D"/>
    <w:rsid w:val="00255E44"/>
    <w:rsid w:val="00255E74"/>
    <w:rsid w:val="00255F02"/>
    <w:rsid w:val="00255F8E"/>
    <w:rsid w:val="00256089"/>
    <w:rsid w:val="0025619F"/>
    <w:rsid w:val="00256215"/>
    <w:rsid w:val="002562F7"/>
    <w:rsid w:val="0025638A"/>
    <w:rsid w:val="002563A9"/>
    <w:rsid w:val="002564CE"/>
    <w:rsid w:val="00256614"/>
    <w:rsid w:val="00256836"/>
    <w:rsid w:val="00256941"/>
    <w:rsid w:val="00256966"/>
    <w:rsid w:val="00256B14"/>
    <w:rsid w:val="00256B9A"/>
    <w:rsid w:val="00256B9F"/>
    <w:rsid w:val="00256BA3"/>
    <w:rsid w:val="00256C33"/>
    <w:rsid w:val="00256D23"/>
    <w:rsid w:val="00256D25"/>
    <w:rsid w:val="00256E84"/>
    <w:rsid w:val="00256EF2"/>
    <w:rsid w:val="00256FBC"/>
    <w:rsid w:val="002570D9"/>
    <w:rsid w:val="0025717A"/>
    <w:rsid w:val="00257281"/>
    <w:rsid w:val="002573CC"/>
    <w:rsid w:val="0025747A"/>
    <w:rsid w:val="00257482"/>
    <w:rsid w:val="002577CC"/>
    <w:rsid w:val="00257862"/>
    <w:rsid w:val="002578B9"/>
    <w:rsid w:val="00257967"/>
    <w:rsid w:val="0025796C"/>
    <w:rsid w:val="00257A29"/>
    <w:rsid w:val="00257B01"/>
    <w:rsid w:val="00257B08"/>
    <w:rsid w:val="00257BC9"/>
    <w:rsid w:val="00257D21"/>
    <w:rsid w:val="00257FF9"/>
    <w:rsid w:val="0026008B"/>
    <w:rsid w:val="00260102"/>
    <w:rsid w:val="00260143"/>
    <w:rsid w:val="0026017B"/>
    <w:rsid w:val="0026018A"/>
    <w:rsid w:val="002602D0"/>
    <w:rsid w:val="00260458"/>
    <w:rsid w:val="002605DB"/>
    <w:rsid w:val="00260667"/>
    <w:rsid w:val="00260698"/>
    <w:rsid w:val="00260747"/>
    <w:rsid w:val="00260891"/>
    <w:rsid w:val="002608F9"/>
    <w:rsid w:val="00260B8C"/>
    <w:rsid w:val="00260DB7"/>
    <w:rsid w:val="00260E25"/>
    <w:rsid w:val="00260E30"/>
    <w:rsid w:val="00260FB0"/>
    <w:rsid w:val="00260FC5"/>
    <w:rsid w:val="00261353"/>
    <w:rsid w:val="002613C6"/>
    <w:rsid w:val="0026147E"/>
    <w:rsid w:val="00261491"/>
    <w:rsid w:val="002614B8"/>
    <w:rsid w:val="002616D5"/>
    <w:rsid w:val="0026180A"/>
    <w:rsid w:val="00261890"/>
    <w:rsid w:val="002618BA"/>
    <w:rsid w:val="00261933"/>
    <w:rsid w:val="00261A87"/>
    <w:rsid w:val="00261AAB"/>
    <w:rsid w:val="00261B47"/>
    <w:rsid w:val="00261BA8"/>
    <w:rsid w:val="00261CEE"/>
    <w:rsid w:val="00261D7A"/>
    <w:rsid w:val="00261E4C"/>
    <w:rsid w:val="00261EA7"/>
    <w:rsid w:val="00261F8B"/>
    <w:rsid w:val="00261FB0"/>
    <w:rsid w:val="00262257"/>
    <w:rsid w:val="002622EF"/>
    <w:rsid w:val="0026233E"/>
    <w:rsid w:val="00262502"/>
    <w:rsid w:val="00262590"/>
    <w:rsid w:val="002625DA"/>
    <w:rsid w:val="00262651"/>
    <w:rsid w:val="0026279F"/>
    <w:rsid w:val="002628E1"/>
    <w:rsid w:val="002628E9"/>
    <w:rsid w:val="00262B18"/>
    <w:rsid w:val="00262BA3"/>
    <w:rsid w:val="00262C32"/>
    <w:rsid w:val="00262D6C"/>
    <w:rsid w:val="00262DA9"/>
    <w:rsid w:val="00262DB0"/>
    <w:rsid w:val="00262DE0"/>
    <w:rsid w:val="00262F16"/>
    <w:rsid w:val="00262F29"/>
    <w:rsid w:val="0026301D"/>
    <w:rsid w:val="0026310B"/>
    <w:rsid w:val="002631DF"/>
    <w:rsid w:val="00263399"/>
    <w:rsid w:val="00263401"/>
    <w:rsid w:val="00263440"/>
    <w:rsid w:val="002634EC"/>
    <w:rsid w:val="002635DB"/>
    <w:rsid w:val="00263697"/>
    <w:rsid w:val="002636A1"/>
    <w:rsid w:val="00263899"/>
    <w:rsid w:val="002638A4"/>
    <w:rsid w:val="002638BC"/>
    <w:rsid w:val="002638FB"/>
    <w:rsid w:val="00263ABD"/>
    <w:rsid w:val="00263AE6"/>
    <w:rsid w:val="00263B13"/>
    <w:rsid w:val="00263BBD"/>
    <w:rsid w:val="00263C12"/>
    <w:rsid w:val="00263CC5"/>
    <w:rsid w:val="00263D59"/>
    <w:rsid w:val="00263D73"/>
    <w:rsid w:val="00263E82"/>
    <w:rsid w:val="00263EC6"/>
    <w:rsid w:val="00263F2E"/>
    <w:rsid w:val="00264028"/>
    <w:rsid w:val="0026415E"/>
    <w:rsid w:val="002641EF"/>
    <w:rsid w:val="002641FE"/>
    <w:rsid w:val="0026432E"/>
    <w:rsid w:val="002643C7"/>
    <w:rsid w:val="002645BD"/>
    <w:rsid w:val="002645E8"/>
    <w:rsid w:val="002646FF"/>
    <w:rsid w:val="002648DB"/>
    <w:rsid w:val="00264933"/>
    <w:rsid w:val="00264940"/>
    <w:rsid w:val="00264B5A"/>
    <w:rsid w:val="00264B93"/>
    <w:rsid w:val="00264C71"/>
    <w:rsid w:val="00264E8B"/>
    <w:rsid w:val="00264ED0"/>
    <w:rsid w:val="00264FB4"/>
    <w:rsid w:val="00265003"/>
    <w:rsid w:val="0026501E"/>
    <w:rsid w:val="00265089"/>
    <w:rsid w:val="00265138"/>
    <w:rsid w:val="002652C1"/>
    <w:rsid w:val="0026557A"/>
    <w:rsid w:val="002655D7"/>
    <w:rsid w:val="00265632"/>
    <w:rsid w:val="00265672"/>
    <w:rsid w:val="002657DE"/>
    <w:rsid w:val="00265887"/>
    <w:rsid w:val="002658B2"/>
    <w:rsid w:val="00265955"/>
    <w:rsid w:val="002659E8"/>
    <w:rsid w:val="002659FC"/>
    <w:rsid w:val="00265A32"/>
    <w:rsid w:val="00265B1A"/>
    <w:rsid w:val="00265B3D"/>
    <w:rsid w:val="00265BC1"/>
    <w:rsid w:val="00265C0F"/>
    <w:rsid w:val="00265C41"/>
    <w:rsid w:val="00265C6D"/>
    <w:rsid w:val="00265CA0"/>
    <w:rsid w:val="00265DF1"/>
    <w:rsid w:val="00265E73"/>
    <w:rsid w:val="0026606A"/>
    <w:rsid w:val="0026619C"/>
    <w:rsid w:val="0026621D"/>
    <w:rsid w:val="00266245"/>
    <w:rsid w:val="002662B2"/>
    <w:rsid w:val="00266302"/>
    <w:rsid w:val="002663FF"/>
    <w:rsid w:val="00266403"/>
    <w:rsid w:val="002664A6"/>
    <w:rsid w:val="002665C9"/>
    <w:rsid w:val="002667E7"/>
    <w:rsid w:val="00266802"/>
    <w:rsid w:val="002669D6"/>
    <w:rsid w:val="00266A0F"/>
    <w:rsid w:val="00266B33"/>
    <w:rsid w:val="00266C6C"/>
    <w:rsid w:val="00266D45"/>
    <w:rsid w:val="00266E24"/>
    <w:rsid w:val="00266EE9"/>
    <w:rsid w:val="0026704F"/>
    <w:rsid w:val="00267220"/>
    <w:rsid w:val="00267278"/>
    <w:rsid w:val="002672B1"/>
    <w:rsid w:val="002673BA"/>
    <w:rsid w:val="00267425"/>
    <w:rsid w:val="00267439"/>
    <w:rsid w:val="00267462"/>
    <w:rsid w:val="0026751A"/>
    <w:rsid w:val="0026780B"/>
    <w:rsid w:val="00267968"/>
    <w:rsid w:val="002679C0"/>
    <w:rsid w:val="00267B03"/>
    <w:rsid w:val="00267B14"/>
    <w:rsid w:val="00267C67"/>
    <w:rsid w:val="00267D9C"/>
    <w:rsid w:val="00267E57"/>
    <w:rsid w:val="00270080"/>
    <w:rsid w:val="002700CC"/>
    <w:rsid w:val="002701E0"/>
    <w:rsid w:val="00270224"/>
    <w:rsid w:val="0027030F"/>
    <w:rsid w:val="0027033F"/>
    <w:rsid w:val="00270428"/>
    <w:rsid w:val="00270451"/>
    <w:rsid w:val="00270453"/>
    <w:rsid w:val="0027047F"/>
    <w:rsid w:val="002704B5"/>
    <w:rsid w:val="002704BF"/>
    <w:rsid w:val="00270579"/>
    <w:rsid w:val="00270623"/>
    <w:rsid w:val="00270AAA"/>
    <w:rsid w:val="00270B0F"/>
    <w:rsid w:val="00270B9E"/>
    <w:rsid w:val="00270C27"/>
    <w:rsid w:val="00270C97"/>
    <w:rsid w:val="00270CAA"/>
    <w:rsid w:val="00270DEA"/>
    <w:rsid w:val="00270DF3"/>
    <w:rsid w:val="00270E49"/>
    <w:rsid w:val="00270EAA"/>
    <w:rsid w:val="00270F4F"/>
    <w:rsid w:val="00271153"/>
    <w:rsid w:val="002711D7"/>
    <w:rsid w:val="002712A7"/>
    <w:rsid w:val="0027132F"/>
    <w:rsid w:val="0027188E"/>
    <w:rsid w:val="0027189C"/>
    <w:rsid w:val="00271A64"/>
    <w:rsid w:val="00271A97"/>
    <w:rsid w:val="00271AB7"/>
    <w:rsid w:val="00271B85"/>
    <w:rsid w:val="00271CDB"/>
    <w:rsid w:val="00271CF0"/>
    <w:rsid w:val="00271D8B"/>
    <w:rsid w:val="00271DDD"/>
    <w:rsid w:val="00272084"/>
    <w:rsid w:val="002720BF"/>
    <w:rsid w:val="00272174"/>
    <w:rsid w:val="00272231"/>
    <w:rsid w:val="0027223C"/>
    <w:rsid w:val="002722AE"/>
    <w:rsid w:val="002722B8"/>
    <w:rsid w:val="00272437"/>
    <w:rsid w:val="002724B2"/>
    <w:rsid w:val="00272553"/>
    <w:rsid w:val="00272699"/>
    <w:rsid w:val="0027272B"/>
    <w:rsid w:val="002727B0"/>
    <w:rsid w:val="002727B1"/>
    <w:rsid w:val="00272913"/>
    <w:rsid w:val="00272C41"/>
    <w:rsid w:val="00272C4E"/>
    <w:rsid w:val="00272D62"/>
    <w:rsid w:val="0027307A"/>
    <w:rsid w:val="00273105"/>
    <w:rsid w:val="002731B2"/>
    <w:rsid w:val="002731D9"/>
    <w:rsid w:val="002731DF"/>
    <w:rsid w:val="002731F4"/>
    <w:rsid w:val="002732E1"/>
    <w:rsid w:val="00273344"/>
    <w:rsid w:val="00273451"/>
    <w:rsid w:val="0027384C"/>
    <w:rsid w:val="002739D0"/>
    <w:rsid w:val="002739F3"/>
    <w:rsid w:val="00273A8A"/>
    <w:rsid w:val="00273AF4"/>
    <w:rsid w:val="00273B15"/>
    <w:rsid w:val="00273BEA"/>
    <w:rsid w:val="00273D56"/>
    <w:rsid w:val="00273E8D"/>
    <w:rsid w:val="00273E90"/>
    <w:rsid w:val="00273EF9"/>
    <w:rsid w:val="00273F76"/>
    <w:rsid w:val="00273FA2"/>
    <w:rsid w:val="00273FFE"/>
    <w:rsid w:val="00274008"/>
    <w:rsid w:val="00274269"/>
    <w:rsid w:val="0027428F"/>
    <w:rsid w:val="0027429A"/>
    <w:rsid w:val="00274586"/>
    <w:rsid w:val="002746EF"/>
    <w:rsid w:val="00274752"/>
    <w:rsid w:val="002748A7"/>
    <w:rsid w:val="002748E8"/>
    <w:rsid w:val="002748EA"/>
    <w:rsid w:val="002748ED"/>
    <w:rsid w:val="0027490E"/>
    <w:rsid w:val="00274AC4"/>
    <w:rsid w:val="00274C1D"/>
    <w:rsid w:val="00274CFB"/>
    <w:rsid w:val="00274F62"/>
    <w:rsid w:val="002751E0"/>
    <w:rsid w:val="00275269"/>
    <w:rsid w:val="00275329"/>
    <w:rsid w:val="0027536E"/>
    <w:rsid w:val="00275741"/>
    <w:rsid w:val="002757EC"/>
    <w:rsid w:val="0027596E"/>
    <w:rsid w:val="00275999"/>
    <w:rsid w:val="00275C9B"/>
    <w:rsid w:val="00275D62"/>
    <w:rsid w:val="00275E08"/>
    <w:rsid w:val="00275E15"/>
    <w:rsid w:val="00275E5E"/>
    <w:rsid w:val="00275E66"/>
    <w:rsid w:val="002760C3"/>
    <w:rsid w:val="0027611D"/>
    <w:rsid w:val="0027626A"/>
    <w:rsid w:val="00276307"/>
    <w:rsid w:val="00276361"/>
    <w:rsid w:val="0027644A"/>
    <w:rsid w:val="0027644E"/>
    <w:rsid w:val="00276597"/>
    <w:rsid w:val="002765C9"/>
    <w:rsid w:val="002766CE"/>
    <w:rsid w:val="002766ED"/>
    <w:rsid w:val="00276797"/>
    <w:rsid w:val="00276894"/>
    <w:rsid w:val="002768CD"/>
    <w:rsid w:val="002768F5"/>
    <w:rsid w:val="00276912"/>
    <w:rsid w:val="00276921"/>
    <w:rsid w:val="0027693E"/>
    <w:rsid w:val="00276A7E"/>
    <w:rsid w:val="00276B5E"/>
    <w:rsid w:val="00276B60"/>
    <w:rsid w:val="00276BA9"/>
    <w:rsid w:val="00276BBC"/>
    <w:rsid w:val="00276BFF"/>
    <w:rsid w:val="00276C35"/>
    <w:rsid w:val="00276D0D"/>
    <w:rsid w:val="00276D3C"/>
    <w:rsid w:val="00276DA8"/>
    <w:rsid w:val="00276DB8"/>
    <w:rsid w:val="00276DF2"/>
    <w:rsid w:val="00276EA7"/>
    <w:rsid w:val="00276EAC"/>
    <w:rsid w:val="00276F55"/>
    <w:rsid w:val="00276F68"/>
    <w:rsid w:val="00276F85"/>
    <w:rsid w:val="00277188"/>
    <w:rsid w:val="0027731F"/>
    <w:rsid w:val="002773A0"/>
    <w:rsid w:val="00277558"/>
    <w:rsid w:val="00277605"/>
    <w:rsid w:val="0027764F"/>
    <w:rsid w:val="002778CD"/>
    <w:rsid w:val="00277A42"/>
    <w:rsid w:val="00277A90"/>
    <w:rsid w:val="00277C40"/>
    <w:rsid w:val="00277CA6"/>
    <w:rsid w:val="00277CC0"/>
    <w:rsid w:val="00277CED"/>
    <w:rsid w:val="00277D21"/>
    <w:rsid w:val="00277E04"/>
    <w:rsid w:val="00277E43"/>
    <w:rsid w:val="00277E6A"/>
    <w:rsid w:val="00277ED0"/>
    <w:rsid w:val="00277F0F"/>
    <w:rsid w:val="00277F63"/>
    <w:rsid w:val="00277F84"/>
    <w:rsid w:val="00280020"/>
    <w:rsid w:val="00280104"/>
    <w:rsid w:val="00280241"/>
    <w:rsid w:val="0028026C"/>
    <w:rsid w:val="0028068F"/>
    <w:rsid w:val="0028086B"/>
    <w:rsid w:val="00280966"/>
    <w:rsid w:val="00280A81"/>
    <w:rsid w:val="00280B4B"/>
    <w:rsid w:val="00280B85"/>
    <w:rsid w:val="00280C89"/>
    <w:rsid w:val="00280D65"/>
    <w:rsid w:val="00280D8B"/>
    <w:rsid w:val="00280DF6"/>
    <w:rsid w:val="00280E74"/>
    <w:rsid w:val="00280EB9"/>
    <w:rsid w:val="00280ED2"/>
    <w:rsid w:val="00280EDC"/>
    <w:rsid w:val="00280F95"/>
    <w:rsid w:val="00280FAD"/>
    <w:rsid w:val="0028100C"/>
    <w:rsid w:val="00281060"/>
    <w:rsid w:val="002810FD"/>
    <w:rsid w:val="00281147"/>
    <w:rsid w:val="002813C1"/>
    <w:rsid w:val="00281420"/>
    <w:rsid w:val="00281437"/>
    <w:rsid w:val="002814B6"/>
    <w:rsid w:val="002815AD"/>
    <w:rsid w:val="00281623"/>
    <w:rsid w:val="0028167D"/>
    <w:rsid w:val="00281759"/>
    <w:rsid w:val="002817B2"/>
    <w:rsid w:val="002817BD"/>
    <w:rsid w:val="00281802"/>
    <w:rsid w:val="0028189A"/>
    <w:rsid w:val="0028189B"/>
    <w:rsid w:val="00281ACF"/>
    <w:rsid w:val="00281AE9"/>
    <w:rsid w:val="00281B48"/>
    <w:rsid w:val="00281B7F"/>
    <w:rsid w:val="0028205C"/>
    <w:rsid w:val="002820F0"/>
    <w:rsid w:val="002821DA"/>
    <w:rsid w:val="0028255B"/>
    <w:rsid w:val="002826D8"/>
    <w:rsid w:val="002827AB"/>
    <w:rsid w:val="002827DF"/>
    <w:rsid w:val="00282809"/>
    <w:rsid w:val="00282813"/>
    <w:rsid w:val="002828F9"/>
    <w:rsid w:val="00282A92"/>
    <w:rsid w:val="00282ACB"/>
    <w:rsid w:val="00282B5B"/>
    <w:rsid w:val="00282B7D"/>
    <w:rsid w:val="00282BB8"/>
    <w:rsid w:val="00282D0D"/>
    <w:rsid w:val="00282D46"/>
    <w:rsid w:val="00282FF1"/>
    <w:rsid w:val="002830F2"/>
    <w:rsid w:val="00283107"/>
    <w:rsid w:val="0028314F"/>
    <w:rsid w:val="00283181"/>
    <w:rsid w:val="0028323B"/>
    <w:rsid w:val="002836F1"/>
    <w:rsid w:val="00283A2B"/>
    <w:rsid w:val="00283A35"/>
    <w:rsid w:val="00283B09"/>
    <w:rsid w:val="00283BBC"/>
    <w:rsid w:val="00283C2A"/>
    <w:rsid w:val="00283CE6"/>
    <w:rsid w:val="00283D2E"/>
    <w:rsid w:val="00283DF1"/>
    <w:rsid w:val="00283E10"/>
    <w:rsid w:val="0028446B"/>
    <w:rsid w:val="002844FD"/>
    <w:rsid w:val="002845DC"/>
    <w:rsid w:val="002846F8"/>
    <w:rsid w:val="0028475C"/>
    <w:rsid w:val="00284791"/>
    <w:rsid w:val="0028486B"/>
    <w:rsid w:val="00284998"/>
    <w:rsid w:val="002849BE"/>
    <w:rsid w:val="002849C7"/>
    <w:rsid w:val="002849E7"/>
    <w:rsid w:val="00284A27"/>
    <w:rsid w:val="00284D6F"/>
    <w:rsid w:val="00284DBF"/>
    <w:rsid w:val="00284E2D"/>
    <w:rsid w:val="0028508E"/>
    <w:rsid w:val="0028516E"/>
    <w:rsid w:val="00285266"/>
    <w:rsid w:val="0028531C"/>
    <w:rsid w:val="00285363"/>
    <w:rsid w:val="00285511"/>
    <w:rsid w:val="002855D5"/>
    <w:rsid w:val="002857D9"/>
    <w:rsid w:val="00285B00"/>
    <w:rsid w:val="00285C43"/>
    <w:rsid w:val="00285C44"/>
    <w:rsid w:val="00285E59"/>
    <w:rsid w:val="00285EF5"/>
    <w:rsid w:val="00285F3D"/>
    <w:rsid w:val="00285FBD"/>
    <w:rsid w:val="0028605B"/>
    <w:rsid w:val="002862A9"/>
    <w:rsid w:val="0028632A"/>
    <w:rsid w:val="00286352"/>
    <w:rsid w:val="00286361"/>
    <w:rsid w:val="002863D5"/>
    <w:rsid w:val="0028648B"/>
    <w:rsid w:val="002865F5"/>
    <w:rsid w:val="00286606"/>
    <w:rsid w:val="0028671E"/>
    <w:rsid w:val="002867F9"/>
    <w:rsid w:val="002869EC"/>
    <w:rsid w:val="00286A3A"/>
    <w:rsid w:val="00286A60"/>
    <w:rsid w:val="00286B02"/>
    <w:rsid w:val="00286DB6"/>
    <w:rsid w:val="00286F58"/>
    <w:rsid w:val="00286F86"/>
    <w:rsid w:val="00287033"/>
    <w:rsid w:val="0028705B"/>
    <w:rsid w:val="002871A5"/>
    <w:rsid w:val="0028722E"/>
    <w:rsid w:val="00287348"/>
    <w:rsid w:val="002875A1"/>
    <w:rsid w:val="00287760"/>
    <w:rsid w:val="00287890"/>
    <w:rsid w:val="002878E8"/>
    <w:rsid w:val="00287AC7"/>
    <w:rsid w:val="00287AD4"/>
    <w:rsid w:val="00287B18"/>
    <w:rsid w:val="00287C0B"/>
    <w:rsid w:val="00287D4B"/>
    <w:rsid w:val="002900E1"/>
    <w:rsid w:val="00290117"/>
    <w:rsid w:val="002901D9"/>
    <w:rsid w:val="00290403"/>
    <w:rsid w:val="00290415"/>
    <w:rsid w:val="0029045B"/>
    <w:rsid w:val="002904D7"/>
    <w:rsid w:val="002904E9"/>
    <w:rsid w:val="0029053D"/>
    <w:rsid w:val="002905A3"/>
    <w:rsid w:val="002907B2"/>
    <w:rsid w:val="00290836"/>
    <w:rsid w:val="002909A8"/>
    <w:rsid w:val="002909B1"/>
    <w:rsid w:val="002909DA"/>
    <w:rsid w:val="00290AAF"/>
    <w:rsid w:val="00290B21"/>
    <w:rsid w:val="00290BAD"/>
    <w:rsid w:val="00290BAE"/>
    <w:rsid w:val="00290CC7"/>
    <w:rsid w:val="00290CFB"/>
    <w:rsid w:val="00290F10"/>
    <w:rsid w:val="0029101E"/>
    <w:rsid w:val="002910D1"/>
    <w:rsid w:val="00291148"/>
    <w:rsid w:val="00291233"/>
    <w:rsid w:val="0029128F"/>
    <w:rsid w:val="002912D2"/>
    <w:rsid w:val="002912E4"/>
    <w:rsid w:val="00291363"/>
    <w:rsid w:val="00291371"/>
    <w:rsid w:val="00291439"/>
    <w:rsid w:val="0029144C"/>
    <w:rsid w:val="0029168D"/>
    <w:rsid w:val="002916D7"/>
    <w:rsid w:val="00291711"/>
    <w:rsid w:val="0029174E"/>
    <w:rsid w:val="002917F6"/>
    <w:rsid w:val="002918A8"/>
    <w:rsid w:val="00291902"/>
    <w:rsid w:val="00291915"/>
    <w:rsid w:val="00291B08"/>
    <w:rsid w:val="00291B17"/>
    <w:rsid w:val="00291B4A"/>
    <w:rsid w:val="00291B91"/>
    <w:rsid w:val="00291D73"/>
    <w:rsid w:val="00291E7E"/>
    <w:rsid w:val="00291E95"/>
    <w:rsid w:val="00291EA5"/>
    <w:rsid w:val="00291ED6"/>
    <w:rsid w:val="00291F1A"/>
    <w:rsid w:val="00291F44"/>
    <w:rsid w:val="00291FE6"/>
    <w:rsid w:val="00292030"/>
    <w:rsid w:val="002920E3"/>
    <w:rsid w:val="00292289"/>
    <w:rsid w:val="00292374"/>
    <w:rsid w:val="002925A6"/>
    <w:rsid w:val="002925B3"/>
    <w:rsid w:val="002925BE"/>
    <w:rsid w:val="002925D3"/>
    <w:rsid w:val="002926BA"/>
    <w:rsid w:val="002927C8"/>
    <w:rsid w:val="00292858"/>
    <w:rsid w:val="00292993"/>
    <w:rsid w:val="002929E7"/>
    <w:rsid w:val="002929F5"/>
    <w:rsid w:val="00292AB9"/>
    <w:rsid w:val="00292B51"/>
    <w:rsid w:val="00292D43"/>
    <w:rsid w:val="00292DCD"/>
    <w:rsid w:val="00292DE2"/>
    <w:rsid w:val="00292EBE"/>
    <w:rsid w:val="00292FE5"/>
    <w:rsid w:val="0029301A"/>
    <w:rsid w:val="002930AB"/>
    <w:rsid w:val="00293235"/>
    <w:rsid w:val="00293393"/>
    <w:rsid w:val="00293426"/>
    <w:rsid w:val="0029342A"/>
    <w:rsid w:val="002935D1"/>
    <w:rsid w:val="002935F6"/>
    <w:rsid w:val="00293868"/>
    <w:rsid w:val="002939EA"/>
    <w:rsid w:val="00293E54"/>
    <w:rsid w:val="00293E57"/>
    <w:rsid w:val="00293ED4"/>
    <w:rsid w:val="00294020"/>
    <w:rsid w:val="0029414C"/>
    <w:rsid w:val="002941C0"/>
    <w:rsid w:val="002941FC"/>
    <w:rsid w:val="00294354"/>
    <w:rsid w:val="0029439E"/>
    <w:rsid w:val="002944E9"/>
    <w:rsid w:val="00294501"/>
    <w:rsid w:val="0029450F"/>
    <w:rsid w:val="002945BB"/>
    <w:rsid w:val="00294692"/>
    <w:rsid w:val="0029485B"/>
    <w:rsid w:val="002948B5"/>
    <w:rsid w:val="00294A2C"/>
    <w:rsid w:val="00294A52"/>
    <w:rsid w:val="00294ABF"/>
    <w:rsid w:val="00294AE3"/>
    <w:rsid w:val="00294B52"/>
    <w:rsid w:val="00294C10"/>
    <w:rsid w:val="00294CFD"/>
    <w:rsid w:val="00294D10"/>
    <w:rsid w:val="00294E9F"/>
    <w:rsid w:val="00294F0D"/>
    <w:rsid w:val="002950C2"/>
    <w:rsid w:val="002951E3"/>
    <w:rsid w:val="002951EC"/>
    <w:rsid w:val="00295241"/>
    <w:rsid w:val="00295285"/>
    <w:rsid w:val="002952D7"/>
    <w:rsid w:val="00295458"/>
    <w:rsid w:val="0029547B"/>
    <w:rsid w:val="00295631"/>
    <w:rsid w:val="00295820"/>
    <w:rsid w:val="002958E6"/>
    <w:rsid w:val="00295946"/>
    <w:rsid w:val="00295A67"/>
    <w:rsid w:val="00295B02"/>
    <w:rsid w:val="00295B7F"/>
    <w:rsid w:val="00295D1C"/>
    <w:rsid w:val="00295DB6"/>
    <w:rsid w:val="00295E90"/>
    <w:rsid w:val="00295ECA"/>
    <w:rsid w:val="00295F20"/>
    <w:rsid w:val="00296210"/>
    <w:rsid w:val="00296257"/>
    <w:rsid w:val="002962FC"/>
    <w:rsid w:val="002964BA"/>
    <w:rsid w:val="002964D6"/>
    <w:rsid w:val="00296513"/>
    <w:rsid w:val="00296561"/>
    <w:rsid w:val="00296653"/>
    <w:rsid w:val="0029665D"/>
    <w:rsid w:val="00296774"/>
    <w:rsid w:val="002967C4"/>
    <w:rsid w:val="002968C7"/>
    <w:rsid w:val="002968DE"/>
    <w:rsid w:val="0029693B"/>
    <w:rsid w:val="0029697C"/>
    <w:rsid w:val="002969C1"/>
    <w:rsid w:val="00296A36"/>
    <w:rsid w:val="00296C2F"/>
    <w:rsid w:val="00296CDF"/>
    <w:rsid w:val="00296CFF"/>
    <w:rsid w:val="00296D5E"/>
    <w:rsid w:val="00296DC4"/>
    <w:rsid w:val="00296E3A"/>
    <w:rsid w:val="00296E89"/>
    <w:rsid w:val="00296E8A"/>
    <w:rsid w:val="00296F45"/>
    <w:rsid w:val="00296F65"/>
    <w:rsid w:val="00296FA2"/>
    <w:rsid w:val="00297068"/>
    <w:rsid w:val="002970AB"/>
    <w:rsid w:val="002972FF"/>
    <w:rsid w:val="002973D2"/>
    <w:rsid w:val="00297488"/>
    <w:rsid w:val="00297541"/>
    <w:rsid w:val="002975B9"/>
    <w:rsid w:val="002978D2"/>
    <w:rsid w:val="00297981"/>
    <w:rsid w:val="002979BC"/>
    <w:rsid w:val="00297B3F"/>
    <w:rsid w:val="00297B9C"/>
    <w:rsid w:val="0029D9D1"/>
    <w:rsid w:val="002A0058"/>
    <w:rsid w:val="002A00A6"/>
    <w:rsid w:val="002A00C6"/>
    <w:rsid w:val="002A019B"/>
    <w:rsid w:val="002A01B5"/>
    <w:rsid w:val="002A01F2"/>
    <w:rsid w:val="002A03E2"/>
    <w:rsid w:val="002A0463"/>
    <w:rsid w:val="002A05F1"/>
    <w:rsid w:val="002A0627"/>
    <w:rsid w:val="002A07BC"/>
    <w:rsid w:val="002A088D"/>
    <w:rsid w:val="002A089B"/>
    <w:rsid w:val="002A0951"/>
    <w:rsid w:val="002A0B29"/>
    <w:rsid w:val="002A0B89"/>
    <w:rsid w:val="002A0BFA"/>
    <w:rsid w:val="002A0CBF"/>
    <w:rsid w:val="002A0D55"/>
    <w:rsid w:val="002A0EBB"/>
    <w:rsid w:val="002A0FCE"/>
    <w:rsid w:val="002A1011"/>
    <w:rsid w:val="002A10D5"/>
    <w:rsid w:val="002A1178"/>
    <w:rsid w:val="002A120D"/>
    <w:rsid w:val="002A121C"/>
    <w:rsid w:val="002A12E6"/>
    <w:rsid w:val="002A1355"/>
    <w:rsid w:val="002A13B4"/>
    <w:rsid w:val="002A13CD"/>
    <w:rsid w:val="002A154A"/>
    <w:rsid w:val="002A16E0"/>
    <w:rsid w:val="002A17DD"/>
    <w:rsid w:val="002A19CA"/>
    <w:rsid w:val="002A1AE2"/>
    <w:rsid w:val="002A1BC4"/>
    <w:rsid w:val="002A1C8B"/>
    <w:rsid w:val="002A1D7A"/>
    <w:rsid w:val="002A1DE0"/>
    <w:rsid w:val="002A1FF8"/>
    <w:rsid w:val="002A20F9"/>
    <w:rsid w:val="002A2120"/>
    <w:rsid w:val="002A2158"/>
    <w:rsid w:val="002A224D"/>
    <w:rsid w:val="002A2406"/>
    <w:rsid w:val="002A2423"/>
    <w:rsid w:val="002A2767"/>
    <w:rsid w:val="002A2880"/>
    <w:rsid w:val="002A2961"/>
    <w:rsid w:val="002A29F8"/>
    <w:rsid w:val="002A2BEE"/>
    <w:rsid w:val="002A2C19"/>
    <w:rsid w:val="002A2FE1"/>
    <w:rsid w:val="002A3243"/>
    <w:rsid w:val="002A32A1"/>
    <w:rsid w:val="002A32E4"/>
    <w:rsid w:val="002A334A"/>
    <w:rsid w:val="002A3439"/>
    <w:rsid w:val="002A3472"/>
    <w:rsid w:val="002A34D8"/>
    <w:rsid w:val="002A3512"/>
    <w:rsid w:val="002A367F"/>
    <w:rsid w:val="002A368B"/>
    <w:rsid w:val="002A37B2"/>
    <w:rsid w:val="002A3C1F"/>
    <w:rsid w:val="002A3CFC"/>
    <w:rsid w:val="002A3D8E"/>
    <w:rsid w:val="002A3DA1"/>
    <w:rsid w:val="002A3E00"/>
    <w:rsid w:val="002A3F2F"/>
    <w:rsid w:val="002A40EF"/>
    <w:rsid w:val="002A41A2"/>
    <w:rsid w:val="002A4289"/>
    <w:rsid w:val="002A463B"/>
    <w:rsid w:val="002A479F"/>
    <w:rsid w:val="002A47AA"/>
    <w:rsid w:val="002A47AC"/>
    <w:rsid w:val="002A481B"/>
    <w:rsid w:val="002A4926"/>
    <w:rsid w:val="002A49BF"/>
    <w:rsid w:val="002A4A07"/>
    <w:rsid w:val="002A4A18"/>
    <w:rsid w:val="002A4A9F"/>
    <w:rsid w:val="002A4ADF"/>
    <w:rsid w:val="002A4AFA"/>
    <w:rsid w:val="002A4B0E"/>
    <w:rsid w:val="002A4B86"/>
    <w:rsid w:val="002A4C72"/>
    <w:rsid w:val="002A4D9F"/>
    <w:rsid w:val="002A4DCB"/>
    <w:rsid w:val="002A4E20"/>
    <w:rsid w:val="002A4E2A"/>
    <w:rsid w:val="002A4E72"/>
    <w:rsid w:val="002A5075"/>
    <w:rsid w:val="002A5226"/>
    <w:rsid w:val="002A52CA"/>
    <w:rsid w:val="002A5320"/>
    <w:rsid w:val="002A5395"/>
    <w:rsid w:val="002A568F"/>
    <w:rsid w:val="002A58C4"/>
    <w:rsid w:val="002A59A5"/>
    <w:rsid w:val="002A5ACA"/>
    <w:rsid w:val="002A5AEA"/>
    <w:rsid w:val="002A5B9E"/>
    <w:rsid w:val="002A5BF8"/>
    <w:rsid w:val="002A5C4B"/>
    <w:rsid w:val="002A5C95"/>
    <w:rsid w:val="002A5D5F"/>
    <w:rsid w:val="002A5D67"/>
    <w:rsid w:val="002A5D6A"/>
    <w:rsid w:val="002A5E59"/>
    <w:rsid w:val="002A6052"/>
    <w:rsid w:val="002A60B1"/>
    <w:rsid w:val="002A6148"/>
    <w:rsid w:val="002A61D7"/>
    <w:rsid w:val="002A61D9"/>
    <w:rsid w:val="002A623D"/>
    <w:rsid w:val="002A62B5"/>
    <w:rsid w:val="002A6368"/>
    <w:rsid w:val="002A63D5"/>
    <w:rsid w:val="002A6524"/>
    <w:rsid w:val="002A65BB"/>
    <w:rsid w:val="002A69EA"/>
    <w:rsid w:val="002A6ABF"/>
    <w:rsid w:val="002A6B5A"/>
    <w:rsid w:val="002A6C5F"/>
    <w:rsid w:val="002A6CFE"/>
    <w:rsid w:val="002A6D63"/>
    <w:rsid w:val="002A6FFD"/>
    <w:rsid w:val="002A706C"/>
    <w:rsid w:val="002A7160"/>
    <w:rsid w:val="002A7189"/>
    <w:rsid w:val="002A7327"/>
    <w:rsid w:val="002A7392"/>
    <w:rsid w:val="002A7402"/>
    <w:rsid w:val="002A744D"/>
    <w:rsid w:val="002A7488"/>
    <w:rsid w:val="002A74C9"/>
    <w:rsid w:val="002A75B1"/>
    <w:rsid w:val="002A761A"/>
    <w:rsid w:val="002A7622"/>
    <w:rsid w:val="002A76FF"/>
    <w:rsid w:val="002A77A6"/>
    <w:rsid w:val="002A77C4"/>
    <w:rsid w:val="002A7953"/>
    <w:rsid w:val="002A7B3A"/>
    <w:rsid w:val="002A7BC9"/>
    <w:rsid w:val="002A7C7F"/>
    <w:rsid w:val="002A7D11"/>
    <w:rsid w:val="002A7E28"/>
    <w:rsid w:val="002A7E59"/>
    <w:rsid w:val="002A7E9B"/>
    <w:rsid w:val="002A7F2C"/>
    <w:rsid w:val="002A7F6E"/>
    <w:rsid w:val="002A7FC0"/>
    <w:rsid w:val="002B0116"/>
    <w:rsid w:val="002B0282"/>
    <w:rsid w:val="002B0409"/>
    <w:rsid w:val="002B04A4"/>
    <w:rsid w:val="002B063D"/>
    <w:rsid w:val="002B0640"/>
    <w:rsid w:val="002B068C"/>
    <w:rsid w:val="002B07C5"/>
    <w:rsid w:val="002B0873"/>
    <w:rsid w:val="002B0892"/>
    <w:rsid w:val="002B0A19"/>
    <w:rsid w:val="002B0B0A"/>
    <w:rsid w:val="002B0B39"/>
    <w:rsid w:val="002B0B8C"/>
    <w:rsid w:val="002B0DE1"/>
    <w:rsid w:val="002B0E53"/>
    <w:rsid w:val="002B0F42"/>
    <w:rsid w:val="002B0F59"/>
    <w:rsid w:val="002B0FE0"/>
    <w:rsid w:val="002B108D"/>
    <w:rsid w:val="002B1426"/>
    <w:rsid w:val="002B143A"/>
    <w:rsid w:val="002B166C"/>
    <w:rsid w:val="002B16FA"/>
    <w:rsid w:val="002B1733"/>
    <w:rsid w:val="002B174E"/>
    <w:rsid w:val="002B17A6"/>
    <w:rsid w:val="002B18FC"/>
    <w:rsid w:val="002B1B19"/>
    <w:rsid w:val="002B1CA0"/>
    <w:rsid w:val="002B1D0F"/>
    <w:rsid w:val="002B1E3D"/>
    <w:rsid w:val="002B1F1C"/>
    <w:rsid w:val="002B1FBE"/>
    <w:rsid w:val="002B1FC9"/>
    <w:rsid w:val="002B2011"/>
    <w:rsid w:val="002B2027"/>
    <w:rsid w:val="002B2106"/>
    <w:rsid w:val="002B2159"/>
    <w:rsid w:val="002B21B2"/>
    <w:rsid w:val="002B21C9"/>
    <w:rsid w:val="002B2217"/>
    <w:rsid w:val="002B233C"/>
    <w:rsid w:val="002B24A3"/>
    <w:rsid w:val="002B280A"/>
    <w:rsid w:val="002B2949"/>
    <w:rsid w:val="002B299C"/>
    <w:rsid w:val="002B29E5"/>
    <w:rsid w:val="002B29F4"/>
    <w:rsid w:val="002B2A08"/>
    <w:rsid w:val="002B2A1C"/>
    <w:rsid w:val="002B2A7D"/>
    <w:rsid w:val="002B2AB0"/>
    <w:rsid w:val="002B2B8F"/>
    <w:rsid w:val="002B2BA1"/>
    <w:rsid w:val="002B2C83"/>
    <w:rsid w:val="002B2CCF"/>
    <w:rsid w:val="002B2D0F"/>
    <w:rsid w:val="002B2EFD"/>
    <w:rsid w:val="002B2F0C"/>
    <w:rsid w:val="002B3095"/>
    <w:rsid w:val="002B3217"/>
    <w:rsid w:val="002B3231"/>
    <w:rsid w:val="002B33E6"/>
    <w:rsid w:val="002B343E"/>
    <w:rsid w:val="002B3573"/>
    <w:rsid w:val="002B3642"/>
    <w:rsid w:val="002B375A"/>
    <w:rsid w:val="002B390F"/>
    <w:rsid w:val="002B3947"/>
    <w:rsid w:val="002B39C0"/>
    <w:rsid w:val="002B3B05"/>
    <w:rsid w:val="002B3B12"/>
    <w:rsid w:val="002B3B1D"/>
    <w:rsid w:val="002B3EBA"/>
    <w:rsid w:val="002B3FD5"/>
    <w:rsid w:val="002B4018"/>
    <w:rsid w:val="002B4156"/>
    <w:rsid w:val="002B42D9"/>
    <w:rsid w:val="002B4447"/>
    <w:rsid w:val="002B4611"/>
    <w:rsid w:val="002B46CD"/>
    <w:rsid w:val="002B47B0"/>
    <w:rsid w:val="002B4818"/>
    <w:rsid w:val="002B4968"/>
    <w:rsid w:val="002B4B3A"/>
    <w:rsid w:val="002B4D41"/>
    <w:rsid w:val="002B4E46"/>
    <w:rsid w:val="002B51EA"/>
    <w:rsid w:val="002B532E"/>
    <w:rsid w:val="002B5448"/>
    <w:rsid w:val="002B545D"/>
    <w:rsid w:val="002B569C"/>
    <w:rsid w:val="002B57AE"/>
    <w:rsid w:val="002B590B"/>
    <w:rsid w:val="002B59B0"/>
    <w:rsid w:val="002B5AEB"/>
    <w:rsid w:val="002B5BC6"/>
    <w:rsid w:val="002B5C63"/>
    <w:rsid w:val="002B5CC7"/>
    <w:rsid w:val="002B5D0E"/>
    <w:rsid w:val="002B5D52"/>
    <w:rsid w:val="002B5DBA"/>
    <w:rsid w:val="002B5F3B"/>
    <w:rsid w:val="002B5F78"/>
    <w:rsid w:val="002B6016"/>
    <w:rsid w:val="002B624F"/>
    <w:rsid w:val="002B6277"/>
    <w:rsid w:val="002B62AC"/>
    <w:rsid w:val="002B6363"/>
    <w:rsid w:val="002B64F7"/>
    <w:rsid w:val="002B64FA"/>
    <w:rsid w:val="002B6583"/>
    <w:rsid w:val="002B6768"/>
    <w:rsid w:val="002B681F"/>
    <w:rsid w:val="002B6905"/>
    <w:rsid w:val="002B6BD7"/>
    <w:rsid w:val="002B6F8A"/>
    <w:rsid w:val="002B6FC9"/>
    <w:rsid w:val="002B7003"/>
    <w:rsid w:val="002B70C9"/>
    <w:rsid w:val="002B71F4"/>
    <w:rsid w:val="002B7385"/>
    <w:rsid w:val="002B742D"/>
    <w:rsid w:val="002B756F"/>
    <w:rsid w:val="002B7644"/>
    <w:rsid w:val="002B7672"/>
    <w:rsid w:val="002B7916"/>
    <w:rsid w:val="002B7B6B"/>
    <w:rsid w:val="002B7CE9"/>
    <w:rsid w:val="002C0105"/>
    <w:rsid w:val="002C0390"/>
    <w:rsid w:val="002C0478"/>
    <w:rsid w:val="002C0556"/>
    <w:rsid w:val="002C063B"/>
    <w:rsid w:val="002C064D"/>
    <w:rsid w:val="002C071B"/>
    <w:rsid w:val="002C072B"/>
    <w:rsid w:val="002C0770"/>
    <w:rsid w:val="002C07E7"/>
    <w:rsid w:val="002C09F1"/>
    <w:rsid w:val="002C0A67"/>
    <w:rsid w:val="002C0A69"/>
    <w:rsid w:val="002C0C46"/>
    <w:rsid w:val="002C0C54"/>
    <w:rsid w:val="002C0C65"/>
    <w:rsid w:val="002C0CD2"/>
    <w:rsid w:val="002C0D59"/>
    <w:rsid w:val="002C0E32"/>
    <w:rsid w:val="002C0EA9"/>
    <w:rsid w:val="002C0EB5"/>
    <w:rsid w:val="002C0F77"/>
    <w:rsid w:val="002C1017"/>
    <w:rsid w:val="002C10AD"/>
    <w:rsid w:val="002C1341"/>
    <w:rsid w:val="002C135D"/>
    <w:rsid w:val="002C13F2"/>
    <w:rsid w:val="002C155F"/>
    <w:rsid w:val="002C162C"/>
    <w:rsid w:val="002C1746"/>
    <w:rsid w:val="002C17FB"/>
    <w:rsid w:val="002C1847"/>
    <w:rsid w:val="002C18E7"/>
    <w:rsid w:val="002C196E"/>
    <w:rsid w:val="002C1B2E"/>
    <w:rsid w:val="002C1D35"/>
    <w:rsid w:val="002C1DA5"/>
    <w:rsid w:val="002C206E"/>
    <w:rsid w:val="002C2073"/>
    <w:rsid w:val="002C2294"/>
    <w:rsid w:val="002C229A"/>
    <w:rsid w:val="002C23F9"/>
    <w:rsid w:val="002C2427"/>
    <w:rsid w:val="002C243F"/>
    <w:rsid w:val="002C2519"/>
    <w:rsid w:val="002C268B"/>
    <w:rsid w:val="002C2799"/>
    <w:rsid w:val="002C28A3"/>
    <w:rsid w:val="002C2A6B"/>
    <w:rsid w:val="002C2B62"/>
    <w:rsid w:val="002C2BBF"/>
    <w:rsid w:val="002C2D75"/>
    <w:rsid w:val="002C2FD3"/>
    <w:rsid w:val="002C300C"/>
    <w:rsid w:val="002C3064"/>
    <w:rsid w:val="002C308A"/>
    <w:rsid w:val="002C30A0"/>
    <w:rsid w:val="002C310C"/>
    <w:rsid w:val="002C3120"/>
    <w:rsid w:val="002C3245"/>
    <w:rsid w:val="002C324E"/>
    <w:rsid w:val="002C32DB"/>
    <w:rsid w:val="002C338F"/>
    <w:rsid w:val="002C3560"/>
    <w:rsid w:val="002C36BA"/>
    <w:rsid w:val="002C3751"/>
    <w:rsid w:val="002C3769"/>
    <w:rsid w:val="002C377E"/>
    <w:rsid w:val="002C37A5"/>
    <w:rsid w:val="002C37AA"/>
    <w:rsid w:val="002C3812"/>
    <w:rsid w:val="002C382B"/>
    <w:rsid w:val="002C3839"/>
    <w:rsid w:val="002C38D1"/>
    <w:rsid w:val="002C3903"/>
    <w:rsid w:val="002C392C"/>
    <w:rsid w:val="002C3AA8"/>
    <w:rsid w:val="002C3B12"/>
    <w:rsid w:val="002C3D07"/>
    <w:rsid w:val="002C3F3F"/>
    <w:rsid w:val="002C40B9"/>
    <w:rsid w:val="002C4132"/>
    <w:rsid w:val="002C414D"/>
    <w:rsid w:val="002C420D"/>
    <w:rsid w:val="002C42BF"/>
    <w:rsid w:val="002C4391"/>
    <w:rsid w:val="002C43FF"/>
    <w:rsid w:val="002C442B"/>
    <w:rsid w:val="002C445A"/>
    <w:rsid w:val="002C446E"/>
    <w:rsid w:val="002C4486"/>
    <w:rsid w:val="002C44BF"/>
    <w:rsid w:val="002C45C4"/>
    <w:rsid w:val="002C4668"/>
    <w:rsid w:val="002C467C"/>
    <w:rsid w:val="002C46E8"/>
    <w:rsid w:val="002C47F9"/>
    <w:rsid w:val="002C4934"/>
    <w:rsid w:val="002C4A46"/>
    <w:rsid w:val="002C4C09"/>
    <w:rsid w:val="002C4C24"/>
    <w:rsid w:val="002C4CDA"/>
    <w:rsid w:val="002C4D51"/>
    <w:rsid w:val="002C4D64"/>
    <w:rsid w:val="002C4DD1"/>
    <w:rsid w:val="002C4E28"/>
    <w:rsid w:val="002C4ED9"/>
    <w:rsid w:val="002C51EC"/>
    <w:rsid w:val="002C5336"/>
    <w:rsid w:val="002C534B"/>
    <w:rsid w:val="002C53D8"/>
    <w:rsid w:val="002C5405"/>
    <w:rsid w:val="002C544B"/>
    <w:rsid w:val="002C54FB"/>
    <w:rsid w:val="002C553C"/>
    <w:rsid w:val="002C553E"/>
    <w:rsid w:val="002C55B7"/>
    <w:rsid w:val="002C564B"/>
    <w:rsid w:val="002C56C0"/>
    <w:rsid w:val="002C573F"/>
    <w:rsid w:val="002C58A2"/>
    <w:rsid w:val="002C5A09"/>
    <w:rsid w:val="002C5B16"/>
    <w:rsid w:val="002C5B24"/>
    <w:rsid w:val="002C5B3C"/>
    <w:rsid w:val="002C5BE1"/>
    <w:rsid w:val="002C5CFD"/>
    <w:rsid w:val="002C5D34"/>
    <w:rsid w:val="002C5EE6"/>
    <w:rsid w:val="002C607D"/>
    <w:rsid w:val="002C61C4"/>
    <w:rsid w:val="002C6269"/>
    <w:rsid w:val="002C658A"/>
    <w:rsid w:val="002C669B"/>
    <w:rsid w:val="002C67CF"/>
    <w:rsid w:val="002C6A63"/>
    <w:rsid w:val="002C6A82"/>
    <w:rsid w:val="002C6B00"/>
    <w:rsid w:val="002C6B18"/>
    <w:rsid w:val="002C6B2A"/>
    <w:rsid w:val="002C6DEC"/>
    <w:rsid w:val="002C6E05"/>
    <w:rsid w:val="002C6F01"/>
    <w:rsid w:val="002C6F21"/>
    <w:rsid w:val="002C6F6D"/>
    <w:rsid w:val="002C6F6E"/>
    <w:rsid w:val="002C6FB2"/>
    <w:rsid w:val="002C6FC5"/>
    <w:rsid w:val="002C70C6"/>
    <w:rsid w:val="002C7112"/>
    <w:rsid w:val="002C726F"/>
    <w:rsid w:val="002C73A9"/>
    <w:rsid w:val="002C73CE"/>
    <w:rsid w:val="002C73D8"/>
    <w:rsid w:val="002C749A"/>
    <w:rsid w:val="002C760D"/>
    <w:rsid w:val="002C7803"/>
    <w:rsid w:val="002C786B"/>
    <w:rsid w:val="002C78DE"/>
    <w:rsid w:val="002C7A3B"/>
    <w:rsid w:val="002C7AAB"/>
    <w:rsid w:val="002C7BDB"/>
    <w:rsid w:val="002C7C4D"/>
    <w:rsid w:val="002C7D11"/>
    <w:rsid w:val="002C7D4F"/>
    <w:rsid w:val="002C7D54"/>
    <w:rsid w:val="002C7D5D"/>
    <w:rsid w:val="002C7D65"/>
    <w:rsid w:val="002C7DE0"/>
    <w:rsid w:val="002CA53C"/>
    <w:rsid w:val="002D0022"/>
    <w:rsid w:val="002D0099"/>
    <w:rsid w:val="002D00A4"/>
    <w:rsid w:val="002D00D1"/>
    <w:rsid w:val="002D015E"/>
    <w:rsid w:val="002D03DA"/>
    <w:rsid w:val="002D0462"/>
    <w:rsid w:val="002D049D"/>
    <w:rsid w:val="002D04EA"/>
    <w:rsid w:val="002D0528"/>
    <w:rsid w:val="002D05CA"/>
    <w:rsid w:val="002D0638"/>
    <w:rsid w:val="002D0757"/>
    <w:rsid w:val="002D076A"/>
    <w:rsid w:val="002D08E5"/>
    <w:rsid w:val="002D08E8"/>
    <w:rsid w:val="002D0911"/>
    <w:rsid w:val="002D0A89"/>
    <w:rsid w:val="002D0AF2"/>
    <w:rsid w:val="002D0DC7"/>
    <w:rsid w:val="002D0E42"/>
    <w:rsid w:val="002D0E66"/>
    <w:rsid w:val="002D1017"/>
    <w:rsid w:val="002D108C"/>
    <w:rsid w:val="002D10A8"/>
    <w:rsid w:val="002D111A"/>
    <w:rsid w:val="002D1161"/>
    <w:rsid w:val="002D1250"/>
    <w:rsid w:val="002D12A2"/>
    <w:rsid w:val="002D1423"/>
    <w:rsid w:val="002D1474"/>
    <w:rsid w:val="002D1541"/>
    <w:rsid w:val="002D1591"/>
    <w:rsid w:val="002D15E0"/>
    <w:rsid w:val="002D16BF"/>
    <w:rsid w:val="002D1933"/>
    <w:rsid w:val="002D1E18"/>
    <w:rsid w:val="002D1E27"/>
    <w:rsid w:val="002D1E96"/>
    <w:rsid w:val="002D1FEC"/>
    <w:rsid w:val="002D215A"/>
    <w:rsid w:val="002D2176"/>
    <w:rsid w:val="002D218C"/>
    <w:rsid w:val="002D2230"/>
    <w:rsid w:val="002D2425"/>
    <w:rsid w:val="002D2461"/>
    <w:rsid w:val="002D24E4"/>
    <w:rsid w:val="002D250C"/>
    <w:rsid w:val="002D2536"/>
    <w:rsid w:val="002D2611"/>
    <w:rsid w:val="002D26BF"/>
    <w:rsid w:val="002D27B5"/>
    <w:rsid w:val="002D27C4"/>
    <w:rsid w:val="002D284B"/>
    <w:rsid w:val="002D284D"/>
    <w:rsid w:val="002D2887"/>
    <w:rsid w:val="002D289D"/>
    <w:rsid w:val="002D28D4"/>
    <w:rsid w:val="002D2AC6"/>
    <w:rsid w:val="002D2B67"/>
    <w:rsid w:val="002D2BD0"/>
    <w:rsid w:val="002D2BFA"/>
    <w:rsid w:val="002D2CB5"/>
    <w:rsid w:val="002D2D8F"/>
    <w:rsid w:val="002D2DD0"/>
    <w:rsid w:val="002D2E77"/>
    <w:rsid w:val="002D2F27"/>
    <w:rsid w:val="002D308E"/>
    <w:rsid w:val="002D309B"/>
    <w:rsid w:val="002D30B8"/>
    <w:rsid w:val="002D30C6"/>
    <w:rsid w:val="002D317E"/>
    <w:rsid w:val="002D3221"/>
    <w:rsid w:val="002D328D"/>
    <w:rsid w:val="002D32D6"/>
    <w:rsid w:val="002D32FC"/>
    <w:rsid w:val="002D3371"/>
    <w:rsid w:val="002D3541"/>
    <w:rsid w:val="002D37AB"/>
    <w:rsid w:val="002D3980"/>
    <w:rsid w:val="002D39F8"/>
    <w:rsid w:val="002D3A9D"/>
    <w:rsid w:val="002D3BB8"/>
    <w:rsid w:val="002D3CEE"/>
    <w:rsid w:val="002D3D69"/>
    <w:rsid w:val="002D3F08"/>
    <w:rsid w:val="002D40DD"/>
    <w:rsid w:val="002D4135"/>
    <w:rsid w:val="002D413B"/>
    <w:rsid w:val="002D4334"/>
    <w:rsid w:val="002D4350"/>
    <w:rsid w:val="002D4429"/>
    <w:rsid w:val="002D442C"/>
    <w:rsid w:val="002D4476"/>
    <w:rsid w:val="002D4938"/>
    <w:rsid w:val="002D49BD"/>
    <w:rsid w:val="002D4B29"/>
    <w:rsid w:val="002D4DB4"/>
    <w:rsid w:val="002D4E8D"/>
    <w:rsid w:val="002D4E93"/>
    <w:rsid w:val="002D4F11"/>
    <w:rsid w:val="002D4F4D"/>
    <w:rsid w:val="002D4FA6"/>
    <w:rsid w:val="002D5019"/>
    <w:rsid w:val="002D5617"/>
    <w:rsid w:val="002D565C"/>
    <w:rsid w:val="002D5724"/>
    <w:rsid w:val="002D574D"/>
    <w:rsid w:val="002D5808"/>
    <w:rsid w:val="002D586B"/>
    <w:rsid w:val="002D58F0"/>
    <w:rsid w:val="002D5AE7"/>
    <w:rsid w:val="002D5BC6"/>
    <w:rsid w:val="002D5D6C"/>
    <w:rsid w:val="002D5D73"/>
    <w:rsid w:val="002D5F28"/>
    <w:rsid w:val="002D6370"/>
    <w:rsid w:val="002D63F0"/>
    <w:rsid w:val="002D6413"/>
    <w:rsid w:val="002D665D"/>
    <w:rsid w:val="002D67CB"/>
    <w:rsid w:val="002D67D9"/>
    <w:rsid w:val="002D68C0"/>
    <w:rsid w:val="002D6945"/>
    <w:rsid w:val="002D695B"/>
    <w:rsid w:val="002D6AD2"/>
    <w:rsid w:val="002D6CCE"/>
    <w:rsid w:val="002D6D5C"/>
    <w:rsid w:val="002D7113"/>
    <w:rsid w:val="002D7261"/>
    <w:rsid w:val="002D7267"/>
    <w:rsid w:val="002D7456"/>
    <w:rsid w:val="002D747A"/>
    <w:rsid w:val="002D755B"/>
    <w:rsid w:val="002D75E4"/>
    <w:rsid w:val="002D7661"/>
    <w:rsid w:val="002D775B"/>
    <w:rsid w:val="002D77D7"/>
    <w:rsid w:val="002D7857"/>
    <w:rsid w:val="002D78B5"/>
    <w:rsid w:val="002D7A6E"/>
    <w:rsid w:val="002D7B0D"/>
    <w:rsid w:val="002D7B0F"/>
    <w:rsid w:val="002D7C57"/>
    <w:rsid w:val="002D7F09"/>
    <w:rsid w:val="002E0016"/>
    <w:rsid w:val="002E0095"/>
    <w:rsid w:val="002E0138"/>
    <w:rsid w:val="002E01AA"/>
    <w:rsid w:val="002E01E1"/>
    <w:rsid w:val="002E03A8"/>
    <w:rsid w:val="002E0462"/>
    <w:rsid w:val="002E0480"/>
    <w:rsid w:val="002E0488"/>
    <w:rsid w:val="002E04BC"/>
    <w:rsid w:val="002E0549"/>
    <w:rsid w:val="002E0679"/>
    <w:rsid w:val="002E077B"/>
    <w:rsid w:val="002E0AC2"/>
    <w:rsid w:val="002E0AD8"/>
    <w:rsid w:val="002E0AE2"/>
    <w:rsid w:val="002E0C52"/>
    <w:rsid w:val="002E0CA8"/>
    <w:rsid w:val="002E0CB9"/>
    <w:rsid w:val="002E0D00"/>
    <w:rsid w:val="002E0E42"/>
    <w:rsid w:val="002E0EFA"/>
    <w:rsid w:val="002E102B"/>
    <w:rsid w:val="002E1041"/>
    <w:rsid w:val="002E1112"/>
    <w:rsid w:val="002E1116"/>
    <w:rsid w:val="002E1244"/>
    <w:rsid w:val="002E131D"/>
    <w:rsid w:val="002E1333"/>
    <w:rsid w:val="002E1436"/>
    <w:rsid w:val="002E1472"/>
    <w:rsid w:val="002E1515"/>
    <w:rsid w:val="002E1537"/>
    <w:rsid w:val="002E15A4"/>
    <w:rsid w:val="002E15E1"/>
    <w:rsid w:val="002E15F5"/>
    <w:rsid w:val="002E1888"/>
    <w:rsid w:val="002E19C4"/>
    <w:rsid w:val="002E19D8"/>
    <w:rsid w:val="002E1A14"/>
    <w:rsid w:val="002E1A87"/>
    <w:rsid w:val="002E1AB9"/>
    <w:rsid w:val="002E1B79"/>
    <w:rsid w:val="002E1BB0"/>
    <w:rsid w:val="002E1BC1"/>
    <w:rsid w:val="002E1C27"/>
    <w:rsid w:val="002E1C60"/>
    <w:rsid w:val="002E1D52"/>
    <w:rsid w:val="002E1DDC"/>
    <w:rsid w:val="002E1F15"/>
    <w:rsid w:val="002E1F1E"/>
    <w:rsid w:val="002E21A4"/>
    <w:rsid w:val="002E2383"/>
    <w:rsid w:val="002E2451"/>
    <w:rsid w:val="002E2479"/>
    <w:rsid w:val="002E2862"/>
    <w:rsid w:val="002E2902"/>
    <w:rsid w:val="002E2998"/>
    <w:rsid w:val="002E29A6"/>
    <w:rsid w:val="002E2A15"/>
    <w:rsid w:val="002E2A37"/>
    <w:rsid w:val="002E2A47"/>
    <w:rsid w:val="002E2B81"/>
    <w:rsid w:val="002E2B85"/>
    <w:rsid w:val="002E2BDC"/>
    <w:rsid w:val="002E2D63"/>
    <w:rsid w:val="002E2E10"/>
    <w:rsid w:val="002E2EBB"/>
    <w:rsid w:val="002E3180"/>
    <w:rsid w:val="002E31A7"/>
    <w:rsid w:val="002E31FD"/>
    <w:rsid w:val="002E3352"/>
    <w:rsid w:val="002E344A"/>
    <w:rsid w:val="002E3524"/>
    <w:rsid w:val="002E371B"/>
    <w:rsid w:val="002E3747"/>
    <w:rsid w:val="002E384D"/>
    <w:rsid w:val="002E3982"/>
    <w:rsid w:val="002E3988"/>
    <w:rsid w:val="002E39D6"/>
    <w:rsid w:val="002E3A50"/>
    <w:rsid w:val="002E3A8D"/>
    <w:rsid w:val="002E3B9B"/>
    <w:rsid w:val="002E3BED"/>
    <w:rsid w:val="002E3BF0"/>
    <w:rsid w:val="002E3C26"/>
    <w:rsid w:val="002E3C48"/>
    <w:rsid w:val="002E3C72"/>
    <w:rsid w:val="002E3DBB"/>
    <w:rsid w:val="002E3DC9"/>
    <w:rsid w:val="002E3F72"/>
    <w:rsid w:val="002E3FCD"/>
    <w:rsid w:val="002E412F"/>
    <w:rsid w:val="002E42ED"/>
    <w:rsid w:val="002E44A0"/>
    <w:rsid w:val="002E45AD"/>
    <w:rsid w:val="002E463F"/>
    <w:rsid w:val="002E46CA"/>
    <w:rsid w:val="002E46CD"/>
    <w:rsid w:val="002E48C2"/>
    <w:rsid w:val="002E49AD"/>
    <w:rsid w:val="002E49F2"/>
    <w:rsid w:val="002E4A64"/>
    <w:rsid w:val="002E4B70"/>
    <w:rsid w:val="002E4C11"/>
    <w:rsid w:val="002E4C50"/>
    <w:rsid w:val="002E4C6F"/>
    <w:rsid w:val="002E4CFF"/>
    <w:rsid w:val="002E4EBA"/>
    <w:rsid w:val="002E4F1E"/>
    <w:rsid w:val="002E5127"/>
    <w:rsid w:val="002E5135"/>
    <w:rsid w:val="002E533A"/>
    <w:rsid w:val="002E533D"/>
    <w:rsid w:val="002E5360"/>
    <w:rsid w:val="002E554A"/>
    <w:rsid w:val="002E56DA"/>
    <w:rsid w:val="002E5767"/>
    <w:rsid w:val="002E57ED"/>
    <w:rsid w:val="002E5A2B"/>
    <w:rsid w:val="002E5A5B"/>
    <w:rsid w:val="002E5C01"/>
    <w:rsid w:val="002E5CE0"/>
    <w:rsid w:val="002E5E06"/>
    <w:rsid w:val="002E5F86"/>
    <w:rsid w:val="002E6006"/>
    <w:rsid w:val="002E60B3"/>
    <w:rsid w:val="002E62A9"/>
    <w:rsid w:val="002E62BA"/>
    <w:rsid w:val="002E62FC"/>
    <w:rsid w:val="002E645D"/>
    <w:rsid w:val="002E6507"/>
    <w:rsid w:val="002E65BE"/>
    <w:rsid w:val="002E65C7"/>
    <w:rsid w:val="002E65FE"/>
    <w:rsid w:val="002E66D6"/>
    <w:rsid w:val="002E681A"/>
    <w:rsid w:val="002E69EB"/>
    <w:rsid w:val="002E6A01"/>
    <w:rsid w:val="002E6A91"/>
    <w:rsid w:val="002E6AB5"/>
    <w:rsid w:val="002E6B6C"/>
    <w:rsid w:val="002E6BB3"/>
    <w:rsid w:val="002E6C5B"/>
    <w:rsid w:val="002E6D2C"/>
    <w:rsid w:val="002E6FDE"/>
    <w:rsid w:val="002E7077"/>
    <w:rsid w:val="002E7180"/>
    <w:rsid w:val="002E71AF"/>
    <w:rsid w:val="002E7358"/>
    <w:rsid w:val="002E7437"/>
    <w:rsid w:val="002E7511"/>
    <w:rsid w:val="002E76B2"/>
    <w:rsid w:val="002E76D0"/>
    <w:rsid w:val="002E7794"/>
    <w:rsid w:val="002E7906"/>
    <w:rsid w:val="002E7968"/>
    <w:rsid w:val="002E7A64"/>
    <w:rsid w:val="002E7ACA"/>
    <w:rsid w:val="002E7B28"/>
    <w:rsid w:val="002E7BA3"/>
    <w:rsid w:val="002E7D0C"/>
    <w:rsid w:val="002E7D89"/>
    <w:rsid w:val="002E7E7F"/>
    <w:rsid w:val="002E7EA3"/>
    <w:rsid w:val="002F0043"/>
    <w:rsid w:val="002F01BA"/>
    <w:rsid w:val="002F0229"/>
    <w:rsid w:val="002F0255"/>
    <w:rsid w:val="002F03B6"/>
    <w:rsid w:val="002F0448"/>
    <w:rsid w:val="002F04CE"/>
    <w:rsid w:val="002F0517"/>
    <w:rsid w:val="002F05D2"/>
    <w:rsid w:val="002F0697"/>
    <w:rsid w:val="002F0747"/>
    <w:rsid w:val="002F07E0"/>
    <w:rsid w:val="002F07ED"/>
    <w:rsid w:val="002F07FD"/>
    <w:rsid w:val="002F09B5"/>
    <w:rsid w:val="002F09C2"/>
    <w:rsid w:val="002F0B11"/>
    <w:rsid w:val="002F0B5D"/>
    <w:rsid w:val="002F0CED"/>
    <w:rsid w:val="002F0D6D"/>
    <w:rsid w:val="002F0E7B"/>
    <w:rsid w:val="002F0E8B"/>
    <w:rsid w:val="002F0EA0"/>
    <w:rsid w:val="002F0EC1"/>
    <w:rsid w:val="002F0ECC"/>
    <w:rsid w:val="002F0F52"/>
    <w:rsid w:val="002F0FAF"/>
    <w:rsid w:val="002F1100"/>
    <w:rsid w:val="002F119C"/>
    <w:rsid w:val="002F1210"/>
    <w:rsid w:val="002F13AE"/>
    <w:rsid w:val="002F141D"/>
    <w:rsid w:val="002F1724"/>
    <w:rsid w:val="002F1836"/>
    <w:rsid w:val="002F1AC6"/>
    <w:rsid w:val="002F1B2B"/>
    <w:rsid w:val="002F1C9D"/>
    <w:rsid w:val="002F1CD5"/>
    <w:rsid w:val="002F1CFB"/>
    <w:rsid w:val="002F1D4E"/>
    <w:rsid w:val="002F1E17"/>
    <w:rsid w:val="002F1E41"/>
    <w:rsid w:val="002F1E6A"/>
    <w:rsid w:val="002F1E81"/>
    <w:rsid w:val="002F1F31"/>
    <w:rsid w:val="002F1F45"/>
    <w:rsid w:val="002F1FBC"/>
    <w:rsid w:val="002F2201"/>
    <w:rsid w:val="002F2308"/>
    <w:rsid w:val="002F2405"/>
    <w:rsid w:val="002F24F1"/>
    <w:rsid w:val="002F269C"/>
    <w:rsid w:val="002F26C8"/>
    <w:rsid w:val="002F282A"/>
    <w:rsid w:val="002F2A3C"/>
    <w:rsid w:val="002F2C71"/>
    <w:rsid w:val="002F2DAE"/>
    <w:rsid w:val="002F2DC2"/>
    <w:rsid w:val="002F2E91"/>
    <w:rsid w:val="002F2F66"/>
    <w:rsid w:val="002F2FD4"/>
    <w:rsid w:val="002F3063"/>
    <w:rsid w:val="002F3123"/>
    <w:rsid w:val="002F3133"/>
    <w:rsid w:val="002F31B0"/>
    <w:rsid w:val="002F31C9"/>
    <w:rsid w:val="002F3286"/>
    <w:rsid w:val="002F32A1"/>
    <w:rsid w:val="002F32DA"/>
    <w:rsid w:val="002F33B5"/>
    <w:rsid w:val="002F36CA"/>
    <w:rsid w:val="002F376A"/>
    <w:rsid w:val="002F37CF"/>
    <w:rsid w:val="002F392B"/>
    <w:rsid w:val="002F39FD"/>
    <w:rsid w:val="002F3A67"/>
    <w:rsid w:val="002F3A9E"/>
    <w:rsid w:val="002F3B9F"/>
    <w:rsid w:val="002F3DDF"/>
    <w:rsid w:val="002F3E10"/>
    <w:rsid w:val="002F3FAF"/>
    <w:rsid w:val="002F4007"/>
    <w:rsid w:val="002F4071"/>
    <w:rsid w:val="002F417D"/>
    <w:rsid w:val="002F4288"/>
    <w:rsid w:val="002F44E3"/>
    <w:rsid w:val="002F46DB"/>
    <w:rsid w:val="002F4714"/>
    <w:rsid w:val="002F4728"/>
    <w:rsid w:val="002F47AA"/>
    <w:rsid w:val="002F47AD"/>
    <w:rsid w:val="002F4833"/>
    <w:rsid w:val="002F48AC"/>
    <w:rsid w:val="002F4C03"/>
    <w:rsid w:val="002F4F0B"/>
    <w:rsid w:val="002F4F2A"/>
    <w:rsid w:val="002F51D3"/>
    <w:rsid w:val="002F523A"/>
    <w:rsid w:val="002F529C"/>
    <w:rsid w:val="002F52BB"/>
    <w:rsid w:val="002F53F2"/>
    <w:rsid w:val="002F5480"/>
    <w:rsid w:val="002F5489"/>
    <w:rsid w:val="002F5662"/>
    <w:rsid w:val="002F56AF"/>
    <w:rsid w:val="002F5751"/>
    <w:rsid w:val="002F5777"/>
    <w:rsid w:val="002F57AC"/>
    <w:rsid w:val="002F57B2"/>
    <w:rsid w:val="002F585F"/>
    <w:rsid w:val="002F5911"/>
    <w:rsid w:val="002F5A0E"/>
    <w:rsid w:val="002F5A43"/>
    <w:rsid w:val="002F5C75"/>
    <w:rsid w:val="002F5CB0"/>
    <w:rsid w:val="002F5D0A"/>
    <w:rsid w:val="002F5D7C"/>
    <w:rsid w:val="002F5DB2"/>
    <w:rsid w:val="002F5DB6"/>
    <w:rsid w:val="002F5E97"/>
    <w:rsid w:val="002F5FB6"/>
    <w:rsid w:val="002F5FD6"/>
    <w:rsid w:val="002F5FDF"/>
    <w:rsid w:val="002F6067"/>
    <w:rsid w:val="002F60AD"/>
    <w:rsid w:val="002F612E"/>
    <w:rsid w:val="002F6311"/>
    <w:rsid w:val="002F634D"/>
    <w:rsid w:val="002F6370"/>
    <w:rsid w:val="002F6483"/>
    <w:rsid w:val="002F65CF"/>
    <w:rsid w:val="002F65D9"/>
    <w:rsid w:val="002F670A"/>
    <w:rsid w:val="002F6821"/>
    <w:rsid w:val="002F68C3"/>
    <w:rsid w:val="002F691E"/>
    <w:rsid w:val="002F6A05"/>
    <w:rsid w:val="002F6BDB"/>
    <w:rsid w:val="002F6BFF"/>
    <w:rsid w:val="002F6E9E"/>
    <w:rsid w:val="002F6EE0"/>
    <w:rsid w:val="002F6FA4"/>
    <w:rsid w:val="002F70D4"/>
    <w:rsid w:val="002F7170"/>
    <w:rsid w:val="002F7171"/>
    <w:rsid w:val="002F71DC"/>
    <w:rsid w:val="002F7288"/>
    <w:rsid w:val="002F72C2"/>
    <w:rsid w:val="002F7331"/>
    <w:rsid w:val="002F7414"/>
    <w:rsid w:val="002F7534"/>
    <w:rsid w:val="002F7778"/>
    <w:rsid w:val="002F79CB"/>
    <w:rsid w:val="002F7BAC"/>
    <w:rsid w:val="002F7E0E"/>
    <w:rsid w:val="002F7F33"/>
    <w:rsid w:val="002F7FB5"/>
    <w:rsid w:val="00300005"/>
    <w:rsid w:val="003000FA"/>
    <w:rsid w:val="00300119"/>
    <w:rsid w:val="003001FE"/>
    <w:rsid w:val="003002D1"/>
    <w:rsid w:val="0030039D"/>
    <w:rsid w:val="00300555"/>
    <w:rsid w:val="00300914"/>
    <w:rsid w:val="00300AC0"/>
    <w:rsid w:val="00300B3F"/>
    <w:rsid w:val="00300C07"/>
    <w:rsid w:val="00300C2C"/>
    <w:rsid w:val="00300E01"/>
    <w:rsid w:val="00300E6E"/>
    <w:rsid w:val="00300E8F"/>
    <w:rsid w:val="00300EBB"/>
    <w:rsid w:val="00300F34"/>
    <w:rsid w:val="00300FDF"/>
    <w:rsid w:val="00300FF7"/>
    <w:rsid w:val="00301107"/>
    <w:rsid w:val="00301271"/>
    <w:rsid w:val="00301299"/>
    <w:rsid w:val="003013D5"/>
    <w:rsid w:val="0030146B"/>
    <w:rsid w:val="003014EF"/>
    <w:rsid w:val="003015F9"/>
    <w:rsid w:val="0030175D"/>
    <w:rsid w:val="00301822"/>
    <w:rsid w:val="00301856"/>
    <w:rsid w:val="003019F4"/>
    <w:rsid w:val="00301AE4"/>
    <w:rsid w:val="00301B4B"/>
    <w:rsid w:val="00301BEE"/>
    <w:rsid w:val="00301C3A"/>
    <w:rsid w:val="00301CA9"/>
    <w:rsid w:val="00301D05"/>
    <w:rsid w:val="00301D11"/>
    <w:rsid w:val="00301D29"/>
    <w:rsid w:val="00301E8C"/>
    <w:rsid w:val="00301FB2"/>
    <w:rsid w:val="0030208D"/>
    <w:rsid w:val="00302159"/>
    <w:rsid w:val="003021CB"/>
    <w:rsid w:val="003021DD"/>
    <w:rsid w:val="00302233"/>
    <w:rsid w:val="003023D8"/>
    <w:rsid w:val="003023DE"/>
    <w:rsid w:val="00302482"/>
    <w:rsid w:val="0030253F"/>
    <w:rsid w:val="003027FD"/>
    <w:rsid w:val="0030281B"/>
    <w:rsid w:val="00302ADC"/>
    <w:rsid w:val="00302C2D"/>
    <w:rsid w:val="00302C87"/>
    <w:rsid w:val="00302D0A"/>
    <w:rsid w:val="00302D0B"/>
    <w:rsid w:val="00302D4B"/>
    <w:rsid w:val="00302D59"/>
    <w:rsid w:val="00302DE3"/>
    <w:rsid w:val="00302E43"/>
    <w:rsid w:val="00302F40"/>
    <w:rsid w:val="00302F9F"/>
    <w:rsid w:val="00302FA6"/>
    <w:rsid w:val="00302FE0"/>
    <w:rsid w:val="00302FFE"/>
    <w:rsid w:val="0030306A"/>
    <w:rsid w:val="00303380"/>
    <w:rsid w:val="00303521"/>
    <w:rsid w:val="00303560"/>
    <w:rsid w:val="00303708"/>
    <w:rsid w:val="003037CB"/>
    <w:rsid w:val="003038BA"/>
    <w:rsid w:val="0030397F"/>
    <w:rsid w:val="00303A38"/>
    <w:rsid w:val="00303BDD"/>
    <w:rsid w:val="00303C0B"/>
    <w:rsid w:val="00303C23"/>
    <w:rsid w:val="00303C82"/>
    <w:rsid w:val="00303C8E"/>
    <w:rsid w:val="00303CD8"/>
    <w:rsid w:val="00303D7C"/>
    <w:rsid w:val="00303DA6"/>
    <w:rsid w:val="00304055"/>
    <w:rsid w:val="00304090"/>
    <w:rsid w:val="003041AB"/>
    <w:rsid w:val="00304203"/>
    <w:rsid w:val="0030429B"/>
    <w:rsid w:val="00304409"/>
    <w:rsid w:val="00304428"/>
    <w:rsid w:val="00304584"/>
    <w:rsid w:val="003045C4"/>
    <w:rsid w:val="003046E7"/>
    <w:rsid w:val="003047A0"/>
    <w:rsid w:val="00304A2B"/>
    <w:rsid w:val="00304B5A"/>
    <w:rsid w:val="00304D88"/>
    <w:rsid w:val="00304D8E"/>
    <w:rsid w:val="00304DEC"/>
    <w:rsid w:val="00304E51"/>
    <w:rsid w:val="00304EAA"/>
    <w:rsid w:val="00304F47"/>
    <w:rsid w:val="00304FD7"/>
    <w:rsid w:val="003050C6"/>
    <w:rsid w:val="003050EC"/>
    <w:rsid w:val="003050F2"/>
    <w:rsid w:val="00305160"/>
    <w:rsid w:val="00305225"/>
    <w:rsid w:val="00305335"/>
    <w:rsid w:val="003053CD"/>
    <w:rsid w:val="00305435"/>
    <w:rsid w:val="0030551D"/>
    <w:rsid w:val="00305659"/>
    <w:rsid w:val="0030566C"/>
    <w:rsid w:val="00305785"/>
    <w:rsid w:val="003058F2"/>
    <w:rsid w:val="003059EB"/>
    <w:rsid w:val="00305A5A"/>
    <w:rsid w:val="00305B09"/>
    <w:rsid w:val="00305B32"/>
    <w:rsid w:val="00305BA9"/>
    <w:rsid w:val="00305C02"/>
    <w:rsid w:val="00305E79"/>
    <w:rsid w:val="00305ED1"/>
    <w:rsid w:val="00305F4B"/>
    <w:rsid w:val="00305FFF"/>
    <w:rsid w:val="00306416"/>
    <w:rsid w:val="00306495"/>
    <w:rsid w:val="003066BC"/>
    <w:rsid w:val="00306796"/>
    <w:rsid w:val="003067C1"/>
    <w:rsid w:val="0030696C"/>
    <w:rsid w:val="00306ACD"/>
    <w:rsid w:val="00306AF6"/>
    <w:rsid w:val="00306B03"/>
    <w:rsid w:val="00306BD2"/>
    <w:rsid w:val="00306D13"/>
    <w:rsid w:val="00306DEF"/>
    <w:rsid w:val="00306E0C"/>
    <w:rsid w:val="00306F7B"/>
    <w:rsid w:val="0030701F"/>
    <w:rsid w:val="0030710E"/>
    <w:rsid w:val="00307129"/>
    <w:rsid w:val="00307206"/>
    <w:rsid w:val="0030734C"/>
    <w:rsid w:val="00307377"/>
    <w:rsid w:val="0030752A"/>
    <w:rsid w:val="00307560"/>
    <w:rsid w:val="00307669"/>
    <w:rsid w:val="003077C8"/>
    <w:rsid w:val="0030783A"/>
    <w:rsid w:val="00307994"/>
    <w:rsid w:val="003079A4"/>
    <w:rsid w:val="003079F9"/>
    <w:rsid w:val="00307AA5"/>
    <w:rsid w:val="00307B17"/>
    <w:rsid w:val="00307C2B"/>
    <w:rsid w:val="00307C3F"/>
    <w:rsid w:val="00307EB2"/>
    <w:rsid w:val="00307F6A"/>
    <w:rsid w:val="003100DF"/>
    <w:rsid w:val="00310204"/>
    <w:rsid w:val="0031028E"/>
    <w:rsid w:val="003102A2"/>
    <w:rsid w:val="0031032B"/>
    <w:rsid w:val="003103A1"/>
    <w:rsid w:val="0031045F"/>
    <w:rsid w:val="00310468"/>
    <w:rsid w:val="003105BA"/>
    <w:rsid w:val="00310741"/>
    <w:rsid w:val="0031083C"/>
    <w:rsid w:val="0031087C"/>
    <w:rsid w:val="00310927"/>
    <w:rsid w:val="003109BA"/>
    <w:rsid w:val="003109D7"/>
    <w:rsid w:val="00310A0C"/>
    <w:rsid w:val="00310D81"/>
    <w:rsid w:val="00310D91"/>
    <w:rsid w:val="00310DA8"/>
    <w:rsid w:val="00310E2E"/>
    <w:rsid w:val="00310EE1"/>
    <w:rsid w:val="00310EE2"/>
    <w:rsid w:val="0031101A"/>
    <w:rsid w:val="00311296"/>
    <w:rsid w:val="00311331"/>
    <w:rsid w:val="003113C3"/>
    <w:rsid w:val="00311416"/>
    <w:rsid w:val="003114AC"/>
    <w:rsid w:val="003115C7"/>
    <w:rsid w:val="003115FD"/>
    <w:rsid w:val="00311650"/>
    <w:rsid w:val="00311897"/>
    <w:rsid w:val="0031194E"/>
    <w:rsid w:val="003119BB"/>
    <w:rsid w:val="00311A5D"/>
    <w:rsid w:val="00311A6E"/>
    <w:rsid w:val="00311BB8"/>
    <w:rsid w:val="00311C54"/>
    <w:rsid w:val="00311C5A"/>
    <w:rsid w:val="00311C9C"/>
    <w:rsid w:val="00311DC0"/>
    <w:rsid w:val="00311DED"/>
    <w:rsid w:val="00311E6D"/>
    <w:rsid w:val="00311F49"/>
    <w:rsid w:val="00311F59"/>
    <w:rsid w:val="00311FF6"/>
    <w:rsid w:val="003120BB"/>
    <w:rsid w:val="003120EE"/>
    <w:rsid w:val="00312247"/>
    <w:rsid w:val="00312252"/>
    <w:rsid w:val="0031232D"/>
    <w:rsid w:val="0031233E"/>
    <w:rsid w:val="00312468"/>
    <w:rsid w:val="0031246E"/>
    <w:rsid w:val="003124E0"/>
    <w:rsid w:val="00312587"/>
    <w:rsid w:val="00312590"/>
    <w:rsid w:val="003125EB"/>
    <w:rsid w:val="003126C4"/>
    <w:rsid w:val="0031276D"/>
    <w:rsid w:val="003127D0"/>
    <w:rsid w:val="00312879"/>
    <w:rsid w:val="0031293E"/>
    <w:rsid w:val="00312956"/>
    <w:rsid w:val="00312B75"/>
    <w:rsid w:val="00312B84"/>
    <w:rsid w:val="00312DFD"/>
    <w:rsid w:val="00312E70"/>
    <w:rsid w:val="00312FD0"/>
    <w:rsid w:val="0031305C"/>
    <w:rsid w:val="0031311A"/>
    <w:rsid w:val="0031319C"/>
    <w:rsid w:val="00313274"/>
    <w:rsid w:val="0031328F"/>
    <w:rsid w:val="003132C7"/>
    <w:rsid w:val="00313372"/>
    <w:rsid w:val="003133E6"/>
    <w:rsid w:val="00313453"/>
    <w:rsid w:val="003134A2"/>
    <w:rsid w:val="003134D9"/>
    <w:rsid w:val="00313518"/>
    <w:rsid w:val="00313541"/>
    <w:rsid w:val="00313656"/>
    <w:rsid w:val="00313689"/>
    <w:rsid w:val="003136B7"/>
    <w:rsid w:val="0031378B"/>
    <w:rsid w:val="00313831"/>
    <w:rsid w:val="0031397E"/>
    <w:rsid w:val="00313A38"/>
    <w:rsid w:val="00313B5C"/>
    <w:rsid w:val="00313C3F"/>
    <w:rsid w:val="00313CF7"/>
    <w:rsid w:val="00313ED0"/>
    <w:rsid w:val="00313ED2"/>
    <w:rsid w:val="00313F5A"/>
    <w:rsid w:val="00313F98"/>
    <w:rsid w:val="00314073"/>
    <w:rsid w:val="0031407D"/>
    <w:rsid w:val="003140CD"/>
    <w:rsid w:val="00314259"/>
    <w:rsid w:val="003142E2"/>
    <w:rsid w:val="00314452"/>
    <w:rsid w:val="0031447C"/>
    <w:rsid w:val="003144E0"/>
    <w:rsid w:val="00314559"/>
    <w:rsid w:val="00314597"/>
    <w:rsid w:val="003146D1"/>
    <w:rsid w:val="00314804"/>
    <w:rsid w:val="0031482D"/>
    <w:rsid w:val="0031484F"/>
    <w:rsid w:val="00314860"/>
    <w:rsid w:val="00314921"/>
    <w:rsid w:val="003149EE"/>
    <w:rsid w:val="00314A6F"/>
    <w:rsid w:val="00314AC1"/>
    <w:rsid w:val="00314B3A"/>
    <w:rsid w:val="00314BA7"/>
    <w:rsid w:val="00314BD5"/>
    <w:rsid w:val="00314BEE"/>
    <w:rsid w:val="00314CB6"/>
    <w:rsid w:val="00314E49"/>
    <w:rsid w:val="00314E69"/>
    <w:rsid w:val="00314EA0"/>
    <w:rsid w:val="00314FDE"/>
    <w:rsid w:val="00315029"/>
    <w:rsid w:val="00315062"/>
    <w:rsid w:val="0031518D"/>
    <w:rsid w:val="0031520D"/>
    <w:rsid w:val="0031532B"/>
    <w:rsid w:val="00315386"/>
    <w:rsid w:val="003153AA"/>
    <w:rsid w:val="003153E4"/>
    <w:rsid w:val="00315433"/>
    <w:rsid w:val="0031546F"/>
    <w:rsid w:val="003155CA"/>
    <w:rsid w:val="00315709"/>
    <w:rsid w:val="0031583C"/>
    <w:rsid w:val="00315864"/>
    <w:rsid w:val="003158CF"/>
    <w:rsid w:val="003159D9"/>
    <w:rsid w:val="00315C72"/>
    <w:rsid w:val="00315C9A"/>
    <w:rsid w:val="00315CAA"/>
    <w:rsid w:val="00315E32"/>
    <w:rsid w:val="00315ED9"/>
    <w:rsid w:val="00315FBE"/>
    <w:rsid w:val="00316144"/>
    <w:rsid w:val="003162D9"/>
    <w:rsid w:val="00316382"/>
    <w:rsid w:val="003164D3"/>
    <w:rsid w:val="003164E6"/>
    <w:rsid w:val="00316534"/>
    <w:rsid w:val="00316636"/>
    <w:rsid w:val="003166E3"/>
    <w:rsid w:val="00316807"/>
    <w:rsid w:val="00316826"/>
    <w:rsid w:val="003168AB"/>
    <w:rsid w:val="0031691E"/>
    <w:rsid w:val="00316960"/>
    <w:rsid w:val="00316AD8"/>
    <w:rsid w:val="00316B51"/>
    <w:rsid w:val="00316B92"/>
    <w:rsid w:val="00316C4C"/>
    <w:rsid w:val="00316C68"/>
    <w:rsid w:val="00316C72"/>
    <w:rsid w:val="00316CEE"/>
    <w:rsid w:val="00316EC0"/>
    <w:rsid w:val="00316EC8"/>
    <w:rsid w:val="0031703A"/>
    <w:rsid w:val="003170DC"/>
    <w:rsid w:val="003171B3"/>
    <w:rsid w:val="003174CE"/>
    <w:rsid w:val="003175E8"/>
    <w:rsid w:val="00317640"/>
    <w:rsid w:val="003177DD"/>
    <w:rsid w:val="00317825"/>
    <w:rsid w:val="00317884"/>
    <w:rsid w:val="00317944"/>
    <w:rsid w:val="00317990"/>
    <w:rsid w:val="00317A6A"/>
    <w:rsid w:val="00317A6C"/>
    <w:rsid w:val="00317C21"/>
    <w:rsid w:val="00317CE7"/>
    <w:rsid w:val="00317F94"/>
    <w:rsid w:val="0032000D"/>
    <w:rsid w:val="00320259"/>
    <w:rsid w:val="0032034B"/>
    <w:rsid w:val="003203C0"/>
    <w:rsid w:val="003203EE"/>
    <w:rsid w:val="003204B5"/>
    <w:rsid w:val="00320502"/>
    <w:rsid w:val="003205CD"/>
    <w:rsid w:val="00320731"/>
    <w:rsid w:val="003207C6"/>
    <w:rsid w:val="0032088A"/>
    <w:rsid w:val="003208DE"/>
    <w:rsid w:val="00320A8F"/>
    <w:rsid w:val="00320F95"/>
    <w:rsid w:val="00320FCC"/>
    <w:rsid w:val="00320FE6"/>
    <w:rsid w:val="003210BA"/>
    <w:rsid w:val="003210C3"/>
    <w:rsid w:val="003211D6"/>
    <w:rsid w:val="00321201"/>
    <w:rsid w:val="0032120E"/>
    <w:rsid w:val="0032121E"/>
    <w:rsid w:val="00321343"/>
    <w:rsid w:val="00321683"/>
    <w:rsid w:val="003216C1"/>
    <w:rsid w:val="003216E4"/>
    <w:rsid w:val="00321790"/>
    <w:rsid w:val="003217B9"/>
    <w:rsid w:val="00321A45"/>
    <w:rsid w:val="00321A8C"/>
    <w:rsid w:val="00321AD5"/>
    <w:rsid w:val="00321CD7"/>
    <w:rsid w:val="00321D8F"/>
    <w:rsid w:val="00321D98"/>
    <w:rsid w:val="00321E31"/>
    <w:rsid w:val="00321E5C"/>
    <w:rsid w:val="00322111"/>
    <w:rsid w:val="003221BA"/>
    <w:rsid w:val="0032222D"/>
    <w:rsid w:val="00322257"/>
    <w:rsid w:val="00322394"/>
    <w:rsid w:val="003223CF"/>
    <w:rsid w:val="00322737"/>
    <w:rsid w:val="003227F3"/>
    <w:rsid w:val="003229BC"/>
    <w:rsid w:val="003229DC"/>
    <w:rsid w:val="00322B24"/>
    <w:rsid w:val="00322B9C"/>
    <w:rsid w:val="00322BCF"/>
    <w:rsid w:val="00322CB4"/>
    <w:rsid w:val="00322CC5"/>
    <w:rsid w:val="00322D1E"/>
    <w:rsid w:val="00322D61"/>
    <w:rsid w:val="00322EEA"/>
    <w:rsid w:val="00322F90"/>
    <w:rsid w:val="00322FC5"/>
    <w:rsid w:val="00322FEB"/>
    <w:rsid w:val="0032300E"/>
    <w:rsid w:val="003230FA"/>
    <w:rsid w:val="003232E3"/>
    <w:rsid w:val="0032369E"/>
    <w:rsid w:val="00323808"/>
    <w:rsid w:val="003239C3"/>
    <w:rsid w:val="00323BA2"/>
    <w:rsid w:val="00323C8B"/>
    <w:rsid w:val="00323C8E"/>
    <w:rsid w:val="00323CB4"/>
    <w:rsid w:val="00323D17"/>
    <w:rsid w:val="00323ED9"/>
    <w:rsid w:val="00323FF6"/>
    <w:rsid w:val="00324353"/>
    <w:rsid w:val="0032438E"/>
    <w:rsid w:val="003244C9"/>
    <w:rsid w:val="0032455E"/>
    <w:rsid w:val="00324577"/>
    <w:rsid w:val="003246DD"/>
    <w:rsid w:val="00324728"/>
    <w:rsid w:val="003247AB"/>
    <w:rsid w:val="003249A1"/>
    <w:rsid w:val="00324A19"/>
    <w:rsid w:val="00324BE3"/>
    <w:rsid w:val="00324C1A"/>
    <w:rsid w:val="00324D57"/>
    <w:rsid w:val="00324ED1"/>
    <w:rsid w:val="00324EE1"/>
    <w:rsid w:val="00324FF1"/>
    <w:rsid w:val="00325058"/>
    <w:rsid w:val="0032506B"/>
    <w:rsid w:val="00325142"/>
    <w:rsid w:val="003251C9"/>
    <w:rsid w:val="00325461"/>
    <w:rsid w:val="003256CD"/>
    <w:rsid w:val="00325753"/>
    <w:rsid w:val="00325786"/>
    <w:rsid w:val="0032588E"/>
    <w:rsid w:val="00325A73"/>
    <w:rsid w:val="00325A8C"/>
    <w:rsid w:val="00325AAE"/>
    <w:rsid w:val="00325B40"/>
    <w:rsid w:val="00325BF5"/>
    <w:rsid w:val="00325C26"/>
    <w:rsid w:val="00325D1D"/>
    <w:rsid w:val="00325DAF"/>
    <w:rsid w:val="00325DFE"/>
    <w:rsid w:val="00325ED2"/>
    <w:rsid w:val="0032600D"/>
    <w:rsid w:val="0032614C"/>
    <w:rsid w:val="003261C0"/>
    <w:rsid w:val="00326247"/>
    <w:rsid w:val="00326435"/>
    <w:rsid w:val="00326634"/>
    <w:rsid w:val="00326729"/>
    <w:rsid w:val="00326871"/>
    <w:rsid w:val="003269E2"/>
    <w:rsid w:val="00326A9D"/>
    <w:rsid w:val="00326B4E"/>
    <w:rsid w:val="00326BAD"/>
    <w:rsid w:val="00326BAF"/>
    <w:rsid w:val="00326C12"/>
    <w:rsid w:val="00326C5A"/>
    <w:rsid w:val="00326C5D"/>
    <w:rsid w:val="00326D7C"/>
    <w:rsid w:val="00326DAE"/>
    <w:rsid w:val="00326DC7"/>
    <w:rsid w:val="00326F97"/>
    <w:rsid w:val="00327177"/>
    <w:rsid w:val="003271A5"/>
    <w:rsid w:val="003272ED"/>
    <w:rsid w:val="0032737E"/>
    <w:rsid w:val="003273EA"/>
    <w:rsid w:val="0032758F"/>
    <w:rsid w:val="0032774A"/>
    <w:rsid w:val="00327B37"/>
    <w:rsid w:val="00327CB5"/>
    <w:rsid w:val="00327CBA"/>
    <w:rsid w:val="00327D04"/>
    <w:rsid w:val="00327DCA"/>
    <w:rsid w:val="00327E47"/>
    <w:rsid w:val="00327FEC"/>
    <w:rsid w:val="00330002"/>
    <w:rsid w:val="00330050"/>
    <w:rsid w:val="00330066"/>
    <w:rsid w:val="003300A5"/>
    <w:rsid w:val="003303FF"/>
    <w:rsid w:val="00330440"/>
    <w:rsid w:val="003305D0"/>
    <w:rsid w:val="003308A3"/>
    <w:rsid w:val="00330946"/>
    <w:rsid w:val="0033094A"/>
    <w:rsid w:val="00330A1C"/>
    <w:rsid w:val="00330AB9"/>
    <w:rsid w:val="00330BC8"/>
    <w:rsid w:val="00330CF6"/>
    <w:rsid w:val="00330D61"/>
    <w:rsid w:val="00330D90"/>
    <w:rsid w:val="00330DDB"/>
    <w:rsid w:val="00330E72"/>
    <w:rsid w:val="00330ED4"/>
    <w:rsid w:val="00330ED6"/>
    <w:rsid w:val="00330F3A"/>
    <w:rsid w:val="00330F43"/>
    <w:rsid w:val="0033113B"/>
    <w:rsid w:val="003311D6"/>
    <w:rsid w:val="0033187E"/>
    <w:rsid w:val="00331AF8"/>
    <w:rsid w:val="00331BE3"/>
    <w:rsid w:val="00331CA3"/>
    <w:rsid w:val="00331EEC"/>
    <w:rsid w:val="00331FDA"/>
    <w:rsid w:val="00332081"/>
    <w:rsid w:val="00332253"/>
    <w:rsid w:val="0033226B"/>
    <w:rsid w:val="00332318"/>
    <w:rsid w:val="003323C5"/>
    <w:rsid w:val="003323DB"/>
    <w:rsid w:val="00332596"/>
    <w:rsid w:val="00332615"/>
    <w:rsid w:val="003326F6"/>
    <w:rsid w:val="0033272F"/>
    <w:rsid w:val="003327AE"/>
    <w:rsid w:val="003327F5"/>
    <w:rsid w:val="00332817"/>
    <w:rsid w:val="003328F6"/>
    <w:rsid w:val="00332A5C"/>
    <w:rsid w:val="00332AB3"/>
    <w:rsid w:val="00332BDE"/>
    <w:rsid w:val="00332D08"/>
    <w:rsid w:val="00332E0A"/>
    <w:rsid w:val="00332E14"/>
    <w:rsid w:val="00333095"/>
    <w:rsid w:val="00333113"/>
    <w:rsid w:val="0033321D"/>
    <w:rsid w:val="0033322A"/>
    <w:rsid w:val="00333269"/>
    <w:rsid w:val="003332D7"/>
    <w:rsid w:val="00333315"/>
    <w:rsid w:val="00333336"/>
    <w:rsid w:val="00333498"/>
    <w:rsid w:val="00333688"/>
    <w:rsid w:val="00333704"/>
    <w:rsid w:val="0033372D"/>
    <w:rsid w:val="00333743"/>
    <w:rsid w:val="00333B4B"/>
    <w:rsid w:val="00333B61"/>
    <w:rsid w:val="00333BD9"/>
    <w:rsid w:val="00333C60"/>
    <w:rsid w:val="00333D11"/>
    <w:rsid w:val="00333D6D"/>
    <w:rsid w:val="00333D6E"/>
    <w:rsid w:val="00333E12"/>
    <w:rsid w:val="00333EFF"/>
    <w:rsid w:val="00333F0A"/>
    <w:rsid w:val="00333F5A"/>
    <w:rsid w:val="00333FAC"/>
    <w:rsid w:val="00334004"/>
    <w:rsid w:val="00334107"/>
    <w:rsid w:val="00334193"/>
    <w:rsid w:val="003341D5"/>
    <w:rsid w:val="0033420C"/>
    <w:rsid w:val="0033423D"/>
    <w:rsid w:val="003342B7"/>
    <w:rsid w:val="00334310"/>
    <w:rsid w:val="00334371"/>
    <w:rsid w:val="003343CE"/>
    <w:rsid w:val="0033460B"/>
    <w:rsid w:val="00334779"/>
    <w:rsid w:val="0033490B"/>
    <w:rsid w:val="00334995"/>
    <w:rsid w:val="003349C9"/>
    <w:rsid w:val="00334A87"/>
    <w:rsid w:val="00334D69"/>
    <w:rsid w:val="00334F3D"/>
    <w:rsid w:val="00335142"/>
    <w:rsid w:val="00335330"/>
    <w:rsid w:val="003353E0"/>
    <w:rsid w:val="003353FA"/>
    <w:rsid w:val="003354FE"/>
    <w:rsid w:val="00335555"/>
    <w:rsid w:val="0033556A"/>
    <w:rsid w:val="00335595"/>
    <w:rsid w:val="003355D8"/>
    <w:rsid w:val="003356C2"/>
    <w:rsid w:val="00335737"/>
    <w:rsid w:val="0033575C"/>
    <w:rsid w:val="003357B1"/>
    <w:rsid w:val="00335806"/>
    <w:rsid w:val="003358C9"/>
    <w:rsid w:val="0033593C"/>
    <w:rsid w:val="0033594F"/>
    <w:rsid w:val="003359B5"/>
    <w:rsid w:val="00335A22"/>
    <w:rsid w:val="00335A75"/>
    <w:rsid w:val="00335B24"/>
    <w:rsid w:val="00335B2D"/>
    <w:rsid w:val="00335B54"/>
    <w:rsid w:val="00335B77"/>
    <w:rsid w:val="00335B8C"/>
    <w:rsid w:val="00335BE5"/>
    <w:rsid w:val="00335DA3"/>
    <w:rsid w:val="00335F25"/>
    <w:rsid w:val="00336093"/>
    <w:rsid w:val="00336267"/>
    <w:rsid w:val="00336313"/>
    <w:rsid w:val="00336350"/>
    <w:rsid w:val="00336507"/>
    <w:rsid w:val="0033678C"/>
    <w:rsid w:val="00336CDC"/>
    <w:rsid w:val="00336D2E"/>
    <w:rsid w:val="00336D49"/>
    <w:rsid w:val="00336DA7"/>
    <w:rsid w:val="00337002"/>
    <w:rsid w:val="00337032"/>
    <w:rsid w:val="003370A9"/>
    <w:rsid w:val="003370AA"/>
    <w:rsid w:val="00337158"/>
    <w:rsid w:val="003371EB"/>
    <w:rsid w:val="00337205"/>
    <w:rsid w:val="00337342"/>
    <w:rsid w:val="0033734C"/>
    <w:rsid w:val="00337457"/>
    <w:rsid w:val="00337489"/>
    <w:rsid w:val="00337507"/>
    <w:rsid w:val="0033754A"/>
    <w:rsid w:val="0033756B"/>
    <w:rsid w:val="003375BD"/>
    <w:rsid w:val="00337717"/>
    <w:rsid w:val="00337778"/>
    <w:rsid w:val="003379E6"/>
    <w:rsid w:val="00337AC6"/>
    <w:rsid w:val="00337BA5"/>
    <w:rsid w:val="00337DC8"/>
    <w:rsid w:val="00337E50"/>
    <w:rsid w:val="00337E97"/>
    <w:rsid w:val="00337EA1"/>
    <w:rsid w:val="00337F0C"/>
    <w:rsid w:val="00337F19"/>
    <w:rsid w:val="003401C0"/>
    <w:rsid w:val="00340258"/>
    <w:rsid w:val="003402A7"/>
    <w:rsid w:val="003404B9"/>
    <w:rsid w:val="00340600"/>
    <w:rsid w:val="00340624"/>
    <w:rsid w:val="00340744"/>
    <w:rsid w:val="003407A7"/>
    <w:rsid w:val="003407E8"/>
    <w:rsid w:val="0034085F"/>
    <w:rsid w:val="00340893"/>
    <w:rsid w:val="0034089C"/>
    <w:rsid w:val="003408A6"/>
    <w:rsid w:val="00340971"/>
    <w:rsid w:val="00340A22"/>
    <w:rsid w:val="00340A43"/>
    <w:rsid w:val="00340ABD"/>
    <w:rsid w:val="00340AEB"/>
    <w:rsid w:val="00340AEC"/>
    <w:rsid w:val="00340F7A"/>
    <w:rsid w:val="00341176"/>
    <w:rsid w:val="003412DC"/>
    <w:rsid w:val="0034169E"/>
    <w:rsid w:val="00341712"/>
    <w:rsid w:val="00341816"/>
    <w:rsid w:val="003419CC"/>
    <w:rsid w:val="00341A3F"/>
    <w:rsid w:val="00341B84"/>
    <w:rsid w:val="00341BA2"/>
    <w:rsid w:val="00341D34"/>
    <w:rsid w:val="00341DF5"/>
    <w:rsid w:val="0034204D"/>
    <w:rsid w:val="00342080"/>
    <w:rsid w:val="003420BC"/>
    <w:rsid w:val="00342109"/>
    <w:rsid w:val="0034228A"/>
    <w:rsid w:val="0034235E"/>
    <w:rsid w:val="00342369"/>
    <w:rsid w:val="00342419"/>
    <w:rsid w:val="0034248C"/>
    <w:rsid w:val="003424EC"/>
    <w:rsid w:val="0034254B"/>
    <w:rsid w:val="00342629"/>
    <w:rsid w:val="003426F4"/>
    <w:rsid w:val="003429A2"/>
    <w:rsid w:val="00342A3C"/>
    <w:rsid w:val="00342A3D"/>
    <w:rsid w:val="00342A8E"/>
    <w:rsid w:val="00342B8B"/>
    <w:rsid w:val="00342C18"/>
    <w:rsid w:val="00342D83"/>
    <w:rsid w:val="00342D93"/>
    <w:rsid w:val="00342E30"/>
    <w:rsid w:val="00342EEF"/>
    <w:rsid w:val="00342F28"/>
    <w:rsid w:val="00343211"/>
    <w:rsid w:val="00343219"/>
    <w:rsid w:val="00343392"/>
    <w:rsid w:val="003433BF"/>
    <w:rsid w:val="003433D2"/>
    <w:rsid w:val="00343479"/>
    <w:rsid w:val="00343482"/>
    <w:rsid w:val="00343500"/>
    <w:rsid w:val="00343571"/>
    <w:rsid w:val="00343596"/>
    <w:rsid w:val="00343934"/>
    <w:rsid w:val="003439DA"/>
    <w:rsid w:val="00343B0E"/>
    <w:rsid w:val="00343E19"/>
    <w:rsid w:val="0034407E"/>
    <w:rsid w:val="003440EF"/>
    <w:rsid w:val="0034421A"/>
    <w:rsid w:val="003444A7"/>
    <w:rsid w:val="003445AB"/>
    <w:rsid w:val="0034470C"/>
    <w:rsid w:val="0034484B"/>
    <w:rsid w:val="003448D3"/>
    <w:rsid w:val="00344972"/>
    <w:rsid w:val="00344979"/>
    <w:rsid w:val="00344A35"/>
    <w:rsid w:val="00344BAF"/>
    <w:rsid w:val="00344BCC"/>
    <w:rsid w:val="00344CA6"/>
    <w:rsid w:val="00344CBE"/>
    <w:rsid w:val="00344CC9"/>
    <w:rsid w:val="00344E81"/>
    <w:rsid w:val="00344E93"/>
    <w:rsid w:val="00344F82"/>
    <w:rsid w:val="00344FBA"/>
    <w:rsid w:val="00345057"/>
    <w:rsid w:val="003451D7"/>
    <w:rsid w:val="003451FC"/>
    <w:rsid w:val="0034530A"/>
    <w:rsid w:val="0034544E"/>
    <w:rsid w:val="00345450"/>
    <w:rsid w:val="00345490"/>
    <w:rsid w:val="00345613"/>
    <w:rsid w:val="0034570B"/>
    <w:rsid w:val="0034573E"/>
    <w:rsid w:val="003457AE"/>
    <w:rsid w:val="003457C1"/>
    <w:rsid w:val="0034587E"/>
    <w:rsid w:val="00345890"/>
    <w:rsid w:val="00345930"/>
    <w:rsid w:val="003459CE"/>
    <w:rsid w:val="00345A48"/>
    <w:rsid w:val="00345CA7"/>
    <w:rsid w:val="00345EBD"/>
    <w:rsid w:val="003460BD"/>
    <w:rsid w:val="003460E0"/>
    <w:rsid w:val="003460EA"/>
    <w:rsid w:val="003460FD"/>
    <w:rsid w:val="0034611B"/>
    <w:rsid w:val="00346167"/>
    <w:rsid w:val="0034622A"/>
    <w:rsid w:val="00346270"/>
    <w:rsid w:val="003462FC"/>
    <w:rsid w:val="0034636D"/>
    <w:rsid w:val="0034640A"/>
    <w:rsid w:val="0034648B"/>
    <w:rsid w:val="003464C2"/>
    <w:rsid w:val="003464E8"/>
    <w:rsid w:val="003464EA"/>
    <w:rsid w:val="00346512"/>
    <w:rsid w:val="00346535"/>
    <w:rsid w:val="00346691"/>
    <w:rsid w:val="003466B2"/>
    <w:rsid w:val="00346801"/>
    <w:rsid w:val="003468BB"/>
    <w:rsid w:val="003468FE"/>
    <w:rsid w:val="00346922"/>
    <w:rsid w:val="00346987"/>
    <w:rsid w:val="00346995"/>
    <w:rsid w:val="003469F4"/>
    <w:rsid w:val="00346F36"/>
    <w:rsid w:val="0034705B"/>
    <w:rsid w:val="003473B6"/>
    <w:rsid w:val="003474AE"/>
    <w:rsid w:val="00347524"/>
    <w:rsid w:val="0034758E"/>
    <w:rsid w:val="0034761B"/>
    <w:rsid w:val="00347628"/>
    <w:rsid w:val="003476B4"/>
    <w:rsid w:val="00347727"/>
    <w:rsid w:val="003477BA"/>
    <w:rsid w:val="0034782C"/>
    <w:rsid w:val="00347895"/>
    <w:rsid w:val="003479F2"/>
    <w:rsid w:val="00347B60"/>
    <w:rsid w:val="00347B97"/>
    <w:rsid w:val="00347CD6"/>
    <w:rsid w:val="00347DE4"/>
    <w:rsid w:val="00347E7C"/>
    <w:rsid w:val="00347EF6"/>
    <w:rsid w:val="00347F45"/>
    <w:rsid w:val="00347FAC"/>
    <w:rsid w:val="003501C0"/>
    <w:rsid w:val="003503D9"/>
    <w:rsid w:val="0035067A"/>
    <w:rsid w:val="0035072A"/>
    <w:rsid w:val="003507DC"/>
    <w:rsid w:val="00350812"/>
    <w:rsid w:val="00350841"/>
    <w:rsid w:val="0035094F"/>
    <w:rsid w:val="0035095A"/>
    <w:rsid w:val="0035095E"/>
    <w:rsid w:val="00350C0C"/>
    <w:rsid w:val="00350C46"/>
    <w:rsid w:val="00350D4F"/>
    <w:rsid w:val="00350D83"/>
    <w:rsid w:val="00350DB2"/>
    <w:rsid w:val="00350DB8"/>
    <w:rsid w:val="00350E56"/>
    <w:rsid w:val="00350F25"/>
    <w:rsid w:val="00350FBC"/>
    <w:rsid w:val="00350FC1"/>
    <w:rsid w:val="00350FF6"/>
    <w:rsid w:val="00350FF7"/>
    <w:rsid w:val="00351062"/>
    <w:rsid w:val="00351223"/>
    <w:rsid w:val="00351244"/>
    <w:rsid w:val="00351259"/>
    <w:rsid w:val="0035130C"/>
    <w:rsid w:val="0035142F"/>
    <w:rsid w:val="003514D0"/>
    <w:rsid w:val="003514DC"/>
    <w:rsid w:val="0035156A"/>
    <w:rsid w:val="003515BD"/>
    <w:rsid w:val="0035161A"/>
    <w:rsid w:val="0035163C"/>
    <w:rsid w:val="0035166B"/>
    <w:rsid w:val="0035173F"/>
    <w:rsid w:val="003517EE"/>
    <w:rsid w:val="0035180E"/>
    <w:rsid w:val="003518CC"/>
    <w:rsid w:val="0035190A"/>
    <w:rsid w:val="00351933"/>
    <w:rsid w:val="003519C3"/>
    <w:rsid w:val="003519C4"/>
    <w:rsid w:val="003519DB"/>
    <w:rsid w:val="00351BBC"/>
    <w:rsid w:val="00351BED"/>
    <w:rsid w:val="00351CAF"/>
    <w:rsid w:val="00351D0C"/>
    <w:rsid w:val="00351D94"/>
    <w:rsid w:val="00351DD2"/>
    <w:rsid w:val="00351E0A"/>
    <w:rsid w:val="00351F4F"/>
    <w:rsid w:val="00351F7E"/>
    <w:rsid w:val="00351FB4"/>
    <w:rsid w:val="0035210A"/>
    <w:rsid w:val="0035218F"/>
    <w:rsid w:val="003521DE"/>
    <w:rsid w:val="003522C1"/>
    <w:rsid w:val="003522C9"/>
    <w:rsid w:val="00352305"/>
    <w:rsid w:val="00352471"/>
    <w:rsid w:val="003524AF"/>
    <w:rsid w:val="00352619"/>
    <w:rsid w:val="0035297B"/>
    <w:rsid w:val="0035297E"/>
    <w:rsid w:val="003529D6"/>
    <w:rsid w:val="00352A16"/>
    <w:rsid w:val="00352AC7"/>
    <w:rsid w:val="00352BEF"/>
    <w:rsid w:val="00352BFF"/>
    <w:rsid w:val="00352C32"/>
    <w:rsid w:val="00352C34"/>
    <w:rsid w:val="00352CDA"/>
    <w:rsid w:val="00352D59"/>
    <w:rsid w:val="00352E61"/>
    <w:rsid w:val="00352F39"/>
    <w:rsid w:val="00353053"/>
    <w:rsid w:val="003530E2"/>
    <w:rsid w:val="0035326B"/>
    <w:rsid w:val="003532EA"/>
    <w:rsid w:val="00353339"/>
    <w:rsid w:val="0035360A"/>
    <w:rsid w:val="00353638"/>
    <w:rsid w:val="003536A4"/>
    <w:rsid w:val="00353757"/>
    <w:rsid w:val="0035377D"/>
    <w:rsid w:val="00353795"/>
    <w:rsid w:val="003537B5"/>
    <w:rsid w:val="00353970"/>
    <w:rsid w:val="00353A88"/>
    <w:rsid w:val="00353B24"/>
    <w:rsid w:val="00353BEB"/>
    <w:rsid w:val="00353EC4"/>
    <w:rsid w:val="00353FE0"/>
    <w:rsid w:val="003540EE"/>
    <w:rsid w:val="00354215"/>
    <w:rsid w:val="00354218"/>
    <w:rsid w:val="00354243"/>
    <w:rsid w:val="00354326"/>
    <w:rsid w:val="00354360"/>
    <w:rsid w:val="003545D8"/>
    <w:rsid w:val="003545DA"/>
    <w:rsid w:val="00354721"/>
    <w:rsid w:val="003547BC"/>
    <w:rsid w:val="00354837"/>
    <w:rsid w:val="00354A3E"/>
    <w:rsid w:val="00354D46"/>
    <w:rsid w:val="00354E37"/>
    <w:rsid w:val="00354EDA"/>
    <w:rsid w:val="00354EFC"/>
    <w:rsid w:val="00354F0C"/>
    <w:rsid w:val="00355172"/>
    <w:rsid w:val="00355199"/>
    <w:rsid w:val="003552DF"/>
    <w:rsid w:val="0035531D"/>
    <w:rsid w:val="0035536F"/>
    <w:rsid w:val="00355404"/>
    <w:rsid w:val="003555C2"/>
    <w:rsid w:val="003556AA"/>
    <w:rsid w:val="00355834"/>
    <w:rsid w:val="00355923"/>
    <w:rsid w:val="0035593D"/>
    <w:rsid w:val="00355B4B"/>
    <w:rsid w:val="00355C71"/>
    <w:rsid w:val="00355CB8"/>
    <w:rsid w:val="00355D77"/>
    <w:rsid w:val="00355DF2"/>
    <w:rsid w:val="00355EFE"/>
    <w:rsid w:val="00355F0F"/>
    <w:rsid w:val="00355F51"/>
    <w:rsid w:val="0035600D"/>
    <w:rsid w:val="0035604C"/>
    <w:rsid w:val="00356227"/>
    <w:rsid w:val="003563D0"/>
    <w:rsid w:val="0035642D"/>
    <w:rsid w:val="00356605"/>
    <w:rsid w:val="00356625"/>
    <w:rsid w:val="00356671"/>
    <w:rsid w:val="00356742"/>
    <w:rsid w:val="00356875"/>
    <w:rsid w:val="00356907"/>
    <w:rsid w:val="003569DB"/>
    <w:rsid w:val="003569FA"/>
    <w:rsid w:val="00356A20"/>
    <w:rsid w:val="00356A21"/>
    <w:rsid w:val="00356AA7"/>
    <w:rsid w:val="00356B40"/>
    <w:rsid w:val="00356B78"/>
    <w:rsid w:val="00356E4B"/>
    <w:rsid w:val="00356EE2"/>
    <w:rsid w:val="003571B0"/>
    <w:rsid w:val="0035733A"/>
    <w:rsid w:val="00357439"/>
    <w:rsid w:val="00357490"/>
    <w:rsid w:val="0035769D"/>
    <w:rsid w:val="0035780F"/>
    <w:rsid w:val="00357917"/>
    <w:rsid w:val="00357A3F"/>
    <w:rsid w:val="00357A96"/>
    <w:rsid w:val="00357B03"/>
    <w:rsid w:val="00357B23"/>
    <w:rsid w:val="00357BB3"/>
    <w:rsid w:val="00357D05"/>
    <w:rsid w:val="00357DAA"/>
    <w:rsid w:val="00357DB5"/>
    <w:rsid w:val="00357F76"/>
    <w:rsid w:val="0036000D"/>
    <w:rsid w:val="00360055"/>
    <w:rsid w:val="0036012B"/>
    <w:rsid w:val="00360177"/>
    <w:rsid w:val="00360412"/>
    <w:rsid w:val="00360444"/>
    <w:rsid w:val="00360458"/>
    <w:rsid w:val="00360584"/>
    <w:rsid w:val="003605C2"/>
    <w:rsid w:val="00360722"/>
    <w:rsid w:val="003607F8"/>
    <w:rsid w:val="00360904"/>
    <w:rsid w:val="00360919"/>
    <w:rsid w:val="00360948"/>
    <w:rsid w:val="003609CF"/>
    <w:rsid w:val="00360A46"/>
    <w:rsid w:val="00360A98"/>
    <w:rsid w:val="00360DB8"/>
    <w:rsid w:val="00360FE9"/>
    <w:rsid w:val="003610E9"/>
    <w:rsid w:val="003610F2"/>
    <w:rsid w:val="00361170"/>
    <w:rsid w:val="00361176"/>
    <w:rsid w:val="0036134D"/>
    <w:rsid w:val="0036135C"/>
    <w:rsid w:val="0036136D"/>
    <w:rsid w:val="0036143F"/>
    <w:rsid w:val="003614C6"/>
    <w:rsid w:val="00361516"/>
    <w:rsid w:val="00361595"/>
    <w:rsid w:val="00361852"/>
    <w:rsid w:val="003619C5"/>
    <w:rsid w:val="00361D28"/>
    <w:rsid w:val="00361E92"/>
    <w:rsid w:val="00361F5D"/>
    <w:rsid w:val="00362077"/>
    <w:rsid w:val="003620B9"/>
    <w:rsid w:val="00362166"/>
    <w:rsid w:val="00362260"/>
    <w:rsid w:val="003622D7"/>
    <w:rsid w:val="0036233D"/>
    <w:rsid w:val="00362552"/>
    <w:rsid w:val="00362691"/>
    <w:rsid w:val="003626C2"/>
    <w:rsid w:val="003626E5"/>
    <w:rsid w:val="00362739"/>
    <w:rsid w:val="0036290E"/>
    <w:rsid w:val="00362911"/>
    <w:rsid w:val="0036295C"/>
    <w:rsid w:val="003629E0"/>
    <w:rsid w:val="00362D03"/>
    <w:rsid w:val="00362D75"/>
    <w:rsid w:val="00362E1D"/>
    <w:rsid w:val="00362EC0"/>
    <w:rsid w:val="00362F66"/>
    <w:rsid w:val="00362F6C"/>
    <w:rsid w:val="003630FC"/>
    <w:rsid w:val="00363126"/>
    <w:rsid w:val="003631AF"/>
    <w:rsid w:val="003631FA"/>
    <w:rsid w:val="00363253"/>
    <w:rsid w:val="00363279"/>
    <w:rsid w:val="003632AF"/>
    <w:rsid w:val="0036339D"/>
    <w:rsid w:val="0036347B"/>
    <w:rsid w:val="0036351C"/>
    <w:rsid w:val="003635A2"/>
    <w:rsid w:val="00363666"/>
    <w:rsid w:val="003636AC"/>
    <w:rsid w:val="003636F2"/>
    <w:rsid w:val="0036370E"/>
    <w:rsid w:val="003637A9"/>
    <w:rsid w:val="003638D8"/>
    <w:rsid w:val="003639B5"/>
    <w:rsid w:val="00363AB4"/>
    <w:rsid w:val="00363BCF"/>
    <w:rsid w:val="00363F08"/>
    <w:rsid w:val="003641FB"/>
    <w:rsid w:val="003643C7"/>
    <w:rsid w:val="00364418"/>
    <w:rsid w:val="0036445C"/>
    <w:rsid w:val="003644AE"/>
    <w:rsid w:val="00364712"/>
    <w:rsid w:val="003647A7"/>
    <w:rsid w:val="003647B4"/>
    <w:rsid w:val="00364877"/>
    <w:rsid w:val="00364901"/>
    <w:rsid w:val="00364AA0"/>
    <w:rsid w:val="00364B85"/>
    <w:rsid w:val="00364C19"/>
    <w:rsid w:val="00364C8B"/>
    <w:rsid w:val="00364D36"/>
    <w:rsid w:val="00364D9D"/>
    <w:rsid w:val="00364E75"/>
    <w:rsid w:val="003650AD"/>
    <w:rsid w:val="003651DE"/>
    <w:rsid w:val="00365208"/>
    <w:rsid w:val="0036522F"/>
    <w:rsid w:val="00365349"/>
    <w:rsid w:val="00365355"/>
    <w:rsid w:val="003654AF"/>
    <w:rsid w:val="00365768"/>
    <w:rsid w:val="00365955"/>
    <w:rsid w:val="00365A0D"/>
    <w:rsid w:val="00365AC0"/>
    <w:rsid w:val="00365BC7"/>
    <w:rsid w:val="00365C01"/>
    <w:rsid w:val="00365D09"/>
    <w:rsid w:val="00365D41"/>
    <w:rsid w:val="00366088"/>
    <w:rsid w:val="003660CB"/>
    <w:rsid w:val="003661A2"/>
    <w:rsid w:val="00366253"/>
    <w:rsid w:val="0036631E"/>
    <w:rsid w:val="00366396"/>
    <w:rsid w:val="00366563"/>
    <w:rsid w:val="00366640"/>
    <w:rsid w:val="003669A5"/>
    <w:rsid w:val="003669DA"/>
    <w:rsid w:val="00366A06"/>
    <w:rsid w:val="00366A34"/>
    <w:rsid w:val="00366BF4"/>
    <w:rsid w:val="00366C43"/>
    <w:rsid w:val="00366FB2"/>
    <w:rsid w:val="0036727C"/>
    <w:rsid w:val="003674C4"/>
    <w:rsid w:val="003675C6"/>
    <w:rsid w:val="00367777"/>
    <w:rsid w:val="00367AB4"/>
    <w:rsid w:val="00367AD3"/>
    <w:rsid w:val="00367AE2"/>
    <w:rsid w:val="00367B8C"/>
    <w:rsid w:val="00367BF9"/>
    <w:rsid w:val="00367C16"/>
    <w:rsid w:val="00367C1D"/>
    <w:rsid w:val="00367D96"/>
    <w:rsid w:val="00367DE9"/>
    <w:rsid w:val="00367F59"/>
    <w:rsid w:val="00367F82"/>
    <w:rsid w:val="00367FD1"/>
    <w:rsid w:val="00370049"/>
    <w:rsid w:val="00370174"/>
    <w:rsid w:val="00370324"/>
    <w:rsid w:val="00370364"/>
    <w:rsid w:val="0037041D"/>
    <w:rsid w:val="003704DC"/>
    <w:rsid w:val="00370767"/>
    <w:rsid w:val="0037081E"/>
    <w:rsid w:val="0037089C"/>
    <w:rsid w:val="003708CA"/>
    <w:rsid w:val="0037092E"/>
    <w:rsid w:val="00370BDB"/>
    <w:rsid w:val="00370D1C"/>
    <w:rsid w:val="00370D7D"/>
    <w:rsid w:val="00370DC0"/>
    <w:rsid w:val="00370E1F"/>
    <w:rsid w:val="00370F91"/>
    <w:rsid w:val="00371007"/>
    <w:rsid w:val="0037107B"/>
    <w:rsid w:val="003710AB"/>
    <w:rsid w:val="003711C6"/>
    <w:rsid w:val="00371271"/>
    <w:rsid w:val="0037131F"/>
    <w:rsid w:val="00371400"/>
    <w:rsid w:val="003715C9"/>
    <w:rsid w:val="00371609"/>
    <w:rsid w:val="0037167A"/>
    <w:rsid w:val="00371792"/>
    <w:rsid w:val="003717F8"/>
    <w:rsid w:val="003718A7"/>
    <w:rsid w:val="00371B7D"/>
    <w:rsid w:val="00371C49"/>
    <w:rsid w:val="00371C89"/>
    <w:rsid w:val="00371CF6"/>
    <w:rsid w:val="00371D3D"/>
    <w:rsid w:val="003720A4"/>
    <w:rsid w:val="003720F3"/>
    <w:rsid w:val="00372180"/>
    <w:rsid w:val="003721B4"/>
    <w:rsid w:val="00372204"/>
    <w:rsid w:val="0037225B"/>
    <w:rsid w:val="003722B6"/>
    <w:rsid w:val="00372328"/>
    <w:rsid w:val="0037233D"/>
    <w:rsid w:val="003723CC"/>
    <w:rsid w:val="00372479"/>
    <w:rsid w:val="0037247A"/>
    <w:rsid w:val="003724EC"/>
    <w:rsid w:val="00372506"/>
    <w:rsid w:val="0037259B"/>
    <w:rsid w:val="00372638"/>
    <w:rsid w:val="00372721"/>
    <w:rsid w:val="00372769"/>
    <w:rsid w:val="00372780"/>
    <w:rsid w:val="00372817"/>
    <w:rsid w:val="00372B90"/>
    <w:rsid w:val="00372D18"/>
    <w:rsid w:val="00372D89"/>
    <w:rsid w:val="00372DFC"/>
    <w:rsid w:val="00372E04"/>
    <w:rsid w:val="00372E57"/>
    <w:rsid w:val="00372EEB"/>
    <w:rsid w:val="00373056"/>
    <w:rsid w:val="003730D5"/>
    <w:rsid w:val="0037313B"/>
    <w:rsid w:val="0037313E"/>
    <w:rsid w:val="003736CA"/>
    <w:rsid w:val="003736FB"/>
    <w:rsid w:val="0037370A"/>
    <w:rsid w:val="003737FC"/>
    <w:rsid w:val="0037385F"/>
    <w:rsid w:val="0037388D"/>
    <w:rsid w:val="003738C3"/>
    <w:rsid w:val="0037391A"/>
    <w:rsid w:val="003739AB"/>
    <w:rsid w:val="00373A39"/>
    <w:rsid w:val="00373A73"/>
    <w:rsid w:val="00373C50"/>
    <w:rsid w:val="00373C72"/>
    <w:rsid w:val="00373D0E"/>
    <w:rsid w:val="00373DCD"/>
    <w:rsid w:val="00373DE2"/>
    <w:rsid w:val="00373F08"/>
    <w:rsid w:val="00373F10"/>
    <w:rsid w:val="00373FB9"/>
    <w:rsid w:val="00373FBA"/>
    <w:rsid w:val="0037402D"/>
    <w:rsid w:val="00374073"/>
    <w:rsid w:val="003740D3"/>
    <w:rsid w:val="003740F5"/>
    <w:rsid w:val="00374429"/>
    <w:rsid w:val="00374466"/>
    <w:rsid w:val="00374804"/>
    <w:rsid w:val="00374823"/>
    <w:rsid w:val="00374828"/>
    <w:rsid w:val="003748A0"/>
    <w:rsid w:val="0037490F"/>
    <w:rsid w:val="00374AA0"/>
    <w:rsid w:val="00374B58"/>
    <w:rsid w:val="00374B7B"/>
    <w:rsid w:val="00374BBF"/>
    <w:rsid w:val="00374CC5"/>
    <w:rsid w:val="00374E62"/>
    <w:rsid w:val="00374F96"/>
    <w:rsid w:val="00375008"/>
    <w:rsid w:val="003750C6"/>
    <w:rsid w:val="00375260"/>
    <w:rsid w:val="00375271"/>
    <w:rsid w:val="00375278"/>
    <w:rsid w:val="003752E0"/>
    <w:rsid w:val="00375397"/>
    <w:rsid w:val="003753B6"/>
    <w:rsid w:val="003755C7"/>
    <w:rsid w:val="003756DB"/>
    <w:rsid w:val="0037570D"/>
    <w:rsid w:val="003757D2"/>
    <w:rsid w:val="0037587C"/>
    <w:rsid w:val="00375A47"/>
    <w:rsid w:val="00375BF1"/>
    <w:rsid w:val="00375C25"/>
    <w:rsid w:val="00375CAB"/>
    <w:rsid w:val="00375D63"/>
    <w:rsid w:val="00375D80"/>
    <w:rsid w:val="0037607D"/>
    <w:rsid w:val="003760AD"/>
    <w:rsid w:val="003760B2"/>
    <w:rsid w:val="0037625F"/>
    <w:rsid w:val="003762A2"/>
    <w:rsid w:val="00376598"/>
    <w:rsid w:val="0037659A"/>
    <w:rsid w:val="0037662E"/>
    <w:rsid w:val="00376685"/>
    <w:rsid w:val="00376716"/>
    <w:rsid w:val="003767C3"/>
    <w:rsid w:val="00376805"/>
    <w:rsid w:val="00376816"/>
    <w:rsid w:val="00376953"/>
    <w:rsid w:val="00376A3D"/>
    <w:rsid w:val="00376AAB"/>
    <w:rsid w:val="00376D03"/>
    <w:rsid w:val="00376F2A"/>
    <w:rsid w:val="00376F71"/>
    <w:rsid w:val="00377195"/>
    <w:rsid w:val="003771DF"/>
    <w:rsid w:val="00377216"/>
    <w:rsid w:val="003772C6"/>
    <w:rsid w:val="00377300"/>
    <w:rsid w:val="0037731B"/>
    <w:rsid w:val="003775BE"/>
    <w:rsid w:val="0037774A"/>
    <w:rsid w:val="00377764"/>
    <w:rsid w:val="00377887"/>
    <w:rsid w:val="003778C9"/>
    <w:rsid w:val="00377956"/>
    <w:rsid w:val="00377982"/>
    <w:rsid w:val="00377988"/>
    <w:rsid w:val="00377A8A"/>
    <w:rsid w:val="00377C8C"/>
    <w:rsid w:val="00377E95"/>
    <w:rsid w:val="00377F5B"/>
    <w:rsid w:val="00377FD0"/>
    <w:rsid w:val="003800AF"/>
    <w:rsid w:val="00380167"/>
    <w:rsid w:val="0038016E"/>
    <w:rsid w:val="003801E2"/>
    <w:rsid w:val="003802E5"/>
    <w:rsid w:val="003802FA"/>
    <w:rsid w:val="0038037A"/>
    <w:rsid w:val="00380382"/>
    <w:rsid w:val="003803C2"/>
    <w:rsid w:val="0038047E"/>
    <w:rsid w:val="00380730"/>
    <w:rsid w:val="00380821"/>
    <w:rsid w:val="00380909"/>
    <w:rsid w:val="003809B1"/>
    <w:rsid w:val="00380A45"/>
    <w:rsid w:val="00380A53"/>
    <w:rsid w:val="00380ACE"/>
    <w:rsid w:val="00380AD0"/>
    <w:rsid w:val="00380CAC"/>
    <w:rsid w:val="00380D58"/>
    <w:rsid w:val="00380EB9"/>
    <w:rsid w:val="00381027"/>
    <w:rsid w:val="0038102F"/>
    <w:rsid w:val="003810A1"/>
    <w:rsid w:val="0038112C"/>
    <w:rsid w:val="00381136"/>
    <w:rsid w:val="00381146"/>
    <w:rsid w:val="0038137E"/>
    <w:rsid w:val="0038138E"/>
    <w:rsid w:val="00381437"/>
    <w:rsid w:val="003814DB"/>
    <w:rsid w:val="0038153A"/>
    <w:rsid w:val="003816AF"/>
    <w:rsid w:val="0038173C"/>
    <w:rsid w:val="0038177B"/>
    <w:rsid w:val="0038178A"/>
    <w:rsid w:val="00381A12"/>
    <w:rsid w:val="00381CAC"/>
    <w:rsid w:val="00381DE4"/>
    <w:rsid w:val="00381EF4"/>
    <w:rsid w:val="00381F0D"/>
    <w:rsid w:val="00381F6F"/>
    <w:rsid w:val="00381F92"/>
    <w:rsid w:val="00381FFB"/>
    <w:rsid w:val="00382445"/>
    <w:rsid w:val="0038260C"/>
    <w:rsid w:val="00382667"/>
    <w:rsid w:val="00382679"/>
    <w:rsid w:val="00382688"/>
    <w:rsid w:val="0038268A"/>
    <w:rsid w:val="003826DB"/>
    <w:rsid w:val="0038272A"/>
    <w:rsid w:val="00382757"/>
    <w:rsid w:val="00382804"/>
    <w:rsid w:val="00382887"/>
    <w:rsid w:val="0038289B"/>
    <w:rsid w:val="00382A9A"/>
    <w:rsid w:val="00382ACE"/>
    <w:rsid w:val="00382AF6"/>
    <w:rsid w:val="00382BDF"/>
    <w:rsid w:val="00382CAD"/>
    <w:rsid w:val="00382E60"/>
    <w:rsid w:val="003830A2"/>
    <w:rsid w:val="003830C1"/>
    <w:rsid w:val="003831BC"/>
    <w:rsid w:val="003832C4"/>
    <w:rsid w:val="003832F9"/>
    <w:rsid w:val="003832FC"/>
    <w:rsid w:val="003833B5"/>
    <w:rsid w:val="003834E5"/>
    <w:rsid w:val="0038366F"/>
    <w:rsid w:val="003836E6"/>
    <w:rsid w:val="00383881"/>
    <w:rsid w:val="003838E6"/>
    <w:rsid w:val="00383991"/>
    <w:rsid w:val="00383A37"/>
    <w:rsid w:val="00383A51"/>
    <w:rsid w:val="00383AB4"/>
    <w:rsid w:val="00383AB9"/>
    <w:rsid w:val="00383CA9"/>
    <w:rsid w:val="00383D5E"/>
    <w:rsid w:val="00383EC8"/>
    <w:rsid w:val="00383F05"/>
    <w:rsid w:val="00383F09"/>
    <w:rsid w:val="0038405B"/>
    <w:rsid w:val="00384109"/>
    <w:rsid w:val="0038411A"/>
    <w:rsid w:val="00384273"/>
    <w:rsid w:val="003842E6"/>
    <w:rsid w:val="003843F6"/>
    <w:rsid w:val="0038454E"/>
    <w:rsid w:val="00384562"/>
    <w:rsid w:val="003845F4"/>
    <w:rsid w:val="00384641"/>
    <w:rsid w:val="0038467B"/>
    <w:rsid w:val="003846DB"/>
    <w:rsid w:val="00384739"/>
    <w:rsid w:val="0038478A"/>
    <w:rsid w:val="003847AB"/>
    <w:rsid w:val="003849CB"/>
    <w:rsid w:val="00384A1F"/>
    <w:rsid w:val="00384AAE"/>
    <w:rsid w:val="00384C3E"/>
    <w:rsid w:val="00384E3A"/>
    <w:rsid w:val="00384F89"/>
    <w:rsid w:val="003851F0"/>
    <w:rsid w:val="00385229"/>
    <w:rsid w:val="0038530A"/>
    <w:rsid w:val="0038547F"/>
    <w:rsid w:val="003854B3"/>
    <w:rsid w:val="0038552E"/>
    <w:rsid w:val="00385539"/>
    <w:rsid w:val="00385749"/>
    <w:rsid w:val="003858DC"/>
    <w:rsid w:val="00385A00"/>
    <w:rsid w:val="00385B17"/>
    <w:rsid w:val="00385C16"/>
    <w:rsid w:val="00385DBA"/>
    <w:rsid w:val="00385DBC"/>
    <w:rsid w:val="00386093"/>
    <w:rsid w:val="003860AF"/>
    <w:rsid w:val="0038618D"/>
    <w:rsid w:val="0038628A"/>
    <w:rsid w:val="00386376"/>
    <w:rsid w:val="003863B1"/>
    <w:rsid w:val="0038642F"/>
    <w:rsid w:val="0038659B"/>
    <w:rsid w:val="003865F7"/>
    <w:rsid w:val="00386662"/>
    <w:rsid w:val="003867BA"/>
    <w:rsid w:val="003867DC"/>
    <w:rsid w:val="00386A3C"/>
    <w:rsid w:val="00386B3A"/>
    <w:rsid w:val="00386BAA"/>
    <w:rsid w:val="00386C76"/>
    <w:rsid w:val="00386D5F"/>
    <w:rsid w:val="00386D70"/>
    <w:rsid w:val="00386D74"/>
    <w:rsid w:val="00386DA5"/>
    <w:rsid w:val="00386DAD"/>
    <w:rsid w:val="00386E08"/>
    <w:rsid w:val="00386E9B"/>
    <w:rsid w:val="00386EC1"/>
    <w:rsid w:val="00386F16"/>
    <w:rsid w:val="00386F44"/>
    <w:rsid w:val="003870D1"/>
    <w:rsid w:val="00387180"/>
    <w:rsid w:val="003871D2"/>
    <w:rsid w:val="0038721F"/>
    <w:rsid w:val="003873EB"/>
    <w:rsid w:val="003874AB"/>
    <w:rsid w:val="003875CA"/>
    <w:rsid w:val="003876DB"/>
    <w:rsid w:val="00387704"/>
    <w:rsid w:val="003877C0"/>
    <w:rsid w:val="003877FD"/>
    <w:rsid w:val="00387815"/>
    <w:rsid w:val="00387926"/>
    <w:rsid w:val="00387990"/>
    <w:rsid w:val="003879AF"/>
    <w:rsid w:val="003879C8"/>
    <w:rsid w:val="00387B8C"/>
    <w:rsid w:val="00387C28"/>
    <w:rsid w:val="00387C3C"/>
    <w:rsid w:val="00387DDF"/>
    <w:rsid w:val="00387EFA"/>
    <w:rsid w:val="00387FA9"/>
    <w:rsid w:val="00390070"/>
    <w:rsid w:val="00390248"/>
    <w:rsid w:val="00390271"/>
    <w:rsid w:val="0039028C"/>
    <w:rsid w:val="00390296"/>
    <w:rsid w:val="003902A9"/>
    <w:rsid w:val="003902E3"/>
    <w:rsid w:val="003903E6"/>
    <w:rsid w:val="003903F7"/>
    <w:rsid w:val="0039042C"/>
    <w:rsid w:val="0039043E"/>
    <w:rsid w:val="00390488"/>
    <w:rsid w:val="003905CF"/>
    <w:rsid w:val="003906EF"/>
    <w:rsid w:val="003906FA"/>
    <w:rsid w:val="0039075C"/>
    <w:rsid w:val="003909FC"/>
    <w:rsid w:val="00390B72"/>
    <w:rsid w:val="00390BAC"/>
    <w:rsid w:val="00390C68"/>
    <w:rsid w:val="00390DBE"/>
    <w:rsid w:val="00390E92"/>
    <w:rsid w:val="00390F10"/>
    <w:rsid w:val="00390F35"/>
    <w:rsid w:val="00390FCB"/>
    <w:rsid w:val="0039104C"/>
    <w:rsid w:val="00391094"/>
    <w:rsid w:val="003910A7"/>
    <w:rsid w:val="003910FC"/>
    <w:rsid w:val="003911A2"/>
    <w:rsid w:val="00391273"/>
    <w:rsid w:val="003913F8"/>
    <w:rsid w:val="00391442"/>
    <w:rsid w:val="00391583"/>
    <w:rsid w:val="003916A4"/>
    <w:rsid w:val="0039183C"/>
    <w:rsid w:val="00391853"/>
    <w:rsid w:val="003918FF"/>
    <w:rsid w:val="00391C37"/>
    <w:rsid w:val="00391D8D"/>
    <w:rsid w:val="00391FCA"/>
    <w:rsid w:val="00391FF5"/>
    <w:rsid w:val="00392092"/>
    <w:rsid w:val="003920A4"/>
    <w:rsid w:val="003921D6"/>
    <w:rsid w:val="0039228B"/>
    <w:rsid w:val="00392389"/>
    <w:rsid w:val="00392467"/>
    <w:rsid w:val="00392612"/>
    <w:rsid w:val="003926D1"/>
    <w:rsid w:val="003926FB"/>
    <w:rsid w:val="003927BB"/>
    <w:rsid w:val="003928F6"/>
    <w:rsid w:val="00392B64"/>
    <w:rsid w:val="00392CF1"/>
    <w:rsid w:val="00392CF5"/>
    <w:rsid w:val="00392D28"/>
    <w:rsid w:val="00392E69"/>
    <w:rsid w:val="00392EA1"/>
    <w:rsid w:val="00392EE2"/>
    <w:rsid w:val="00392FE7"/>
    <w:rsid w:val="0039312B"/>
    <w:rsid w:val="003931C0"/>
    <w:rsid w:val="003931DC"/>
    <w:rsid w:val="003932B5"/>
    <w:rsid w:val="0039336E"/>
    <w:rsid w:val="003933C5"/>
    <w:rsid w:val="003933D3"/>
    <w:rsid w:val="00393418"/>
    <w:rsid w:val="0039342F"/>
    <w:rsid w:val="0039345F"/>
    <w:rsid w:val="003934EC"/>
    <w:rsid w:val="003935A2"/>
    <w:rsid w:val="00393605"/>
    <w:rsid w:val="0039371E"/>
    <w:rsid w:val="00393841"/>
    <w:rsid w:val="003939C8"/>
    <w:rsid w:val="00393CA1"/>
    <w:rsid w:val="00393E26"/>
    <w:rsid w:val="00393E3B"/>
    <w:rsid w:val="00393EF1"/>
    <w:rsid w:val="00393F79"/>
    <w:rsid w:val="00393FF9"/>
    <w:rsid w:val="0039403E"/>
    <w:rsid w:val="003941E2"/>
    <w:rsid w:val="003941F4"/>
    <w:rsid w:val="003942FE"/>
    <w:rsid w:val="003943F4"/>
    <w:rsid w:val="00394422"/>
    <w:rsid w:val="00394458"/>
    <w:rsid w:val="003944C0"/>
    <w:rsid w:val="003944C8"/>
    <w:rsid w:val="00394556"/>
    <w:rsid w:val="003949B6"/>
    <w:rsid w:val="00394A42"/>
    <w:rsid w:val="00394C43"/>
    <w:rsid w:val="00394C8F"/>
    <w:rsid w:val="00394DC1"/>
    <w:rsid w:val="00394DF0"/>
    <w:rsid w:val="00394E4F"/>
    <w:rsid w:val="0039512D"/>
    <w:rsid w:val="0039518C"/>
    <w:rsid w:val="003951EC"/>
    <w:rsid w:val="0039528B"/>
    <w:rsid w:val="00395435"/>
    <w:rsid w:val="0039549F"/>
    <w:rsid w:val="003954D9"/>
    <w:rsid w:val="0039558D"/>
    <w:rsid w:val="0039563B"/>
    <w:rsid w:val="003957DA"/>
    <w:rsid w:val="003957EF"/>
    <w:rsid w:val="003958D6"/>
    <w:rsid w:val="00395B17"/>
    <w:rsid w:val="00395BF3"/>
    <w:rsid w:val="00395F1A"/>
    <w:rsid w:val="00396060"/>
    <w:rsid w:val="00396106"/>
    <w:rsid w:val="0039611A"/>
    <w:rsid w:val="00396176"/>
    <w:rsid w:val="003961F0"/>
    <w:rsid w:val="0039623C"/>
    <w:rsid w:val="003962E8"/>
    <w:rsid w:val="00396317"/>
    <w:rsid w:val="003963E7"/>
    <w:rsid w:val="003966BB"/>
    <w:rsid w:val="00396812"/>
    <w:rsid w:val="003968EE"/>
    <w:rsid w:val="00396914"/>
    <w:rsid w:val="00396938"/>
    <w:rsid w:val="0039695B"/>
    <w:rsid w:val="00396AC5"/>
    <w:rsid w:val="00396B4D"/>
    <w:rsid w:val="00396BED"/>
    <w:rsid w:val="00396C17"/>
    <w:rsid w:val="00396CAC"/>
    <w:rsid w:val="00396E9A"/>
    <w:rsid w:val="0039708D"/>
    <w:rsid w:val="003970D9"/>
    <w:rsid w:val="003973C2"/>
    <w:rsid w:val="00397485"/>
    <w:rsid w:val="0039760E"/>
    <w:rsid w:val="00397635"/>
    <w:rsid w:val="003976D9"/>
    <w:rsid w:val="0039778B"/>
    <w:rsid w:val="003978BA"/>
    <w:rsid w:val="003979A3"/>
    <w:rsid w:val="00397B49"/>
    <w:rsid w:val="00397BDD"/>
    <w:rsid w:val="00397C32"/>
    <w:rsid w:val="00397C3D"/>
    <w:rsid w:val="00397E25"/>
    <w:rsid w:val="00397E44"/>
    <w:rsid w:val="00397F1C"/>
    <w:rsid w:val="00397F41"/>
    <w:rsid w:val="00397FBA"/>
    <w:rsid w:val="00397FDD"/>
    <w:rsid w:val="003A001E"/>
    <w:rsid w:val="003A01FA"/>
    <w:rsid w:val="003A0234"/>
    <w:rsid w:val="003A02BF"/>
    <w:rsid w:val="003A02DC"/>
    <w:rsid w:val="003A030E"/>
    <w:rsid w:val="003A0429"/>
    <w:rsid w:val="003A05AF"/>
    <w:rsid w:val="003A05EE"/>
    <w:rsid w:val="003A07AA"/>
    <w:rsid w:val="003A0948"/>
    <w:rsid w:val="003A0DBD"/>
    <w:rsid w:val="003A0EDC"/>
    <w:rsid w:val="003A0EF1"/>
    <w:rsid w:val="003A0F83"/>
    <w:rsid w:val="003A0FB7"/>
    <w:rsid w:val="003A10E0"/>
    <w:rsid w:val="003A1101"/>
    <w:rsid w:val="003A12EE"/>
    <w:rsid w:val="003A13A6"/>
    <w:rsid w:val="003A1456"/>
    <w:rsid w:val="003A148F"/>
    <w:rsid w:val="003A159D"/>
    <w:rsid w:val="003A16C7"/>
    <w:rsid w:val="003A16DA"/>
    <w:rsid w:val="003A19F9"/>
    <w:rsid w:val="003A1AF5"/>
    <w:rsid w:val="003A1B2C"/>
    <w:rsid w:val="003A1B46"/>
    <w:rsid w:val="003A1B8C"/>
    <w:rsid w:val="003A1CB0"/>
    <w:rsid w:val="003A1CF6"/>
    <w:rsid w:val="003A1D36"/>
    <w:rsid w:val="003A1D37"/>
    <w:rsid w:val="003A1DFC"/>
    <w:rsid w:val="003A2146"/>
    <w:rsid w:val="003A2176"/>
    <w:rsid w:val="003A21BA"/>
    <w:rsid w:val="003A21EF"/>
    <w:rsid w:val="003A2295"/>
    <w:rsid w:val="003A22EA"/>
    <w:rsid w:val="003A2380"/>
    <w:rsid w:val="003A2388"/>
    <w:rsid w:val="003A2406"/>
    <w:rsid w:val="003A25D9"/>
    <w:rsid w:val="003A25EC"/>
    <w:rsid w:val="003A2669"/>
    <w:rsid w:val="003A26B7"/>
    <w:rsid w:val="003A2715"/>
    <w:rsid w:val="003A273C"/>
    <w:rsid w:val="003A277C"/>
    <w:rsid w:val="003A27B1"/>
    <w:rsid w:val="003A2865"/>
    <w:rsid w:val="003A28F7"/>
    <w:rsid w:val="003A2A8F"/>
    <w:rsid w:val="003A2AAC"/>
    <w:rsid w:val="003A2B64"/>
    <w:rsid w:val="003A2B93"/>
    <w:rsid w:val="003A2D63"/>
    <w:rsid w:val="003A2E45"/>
    <w:rsid w:val="003A2F66"/>
    <w:rsid w:val="003A2F81"/>
    <w:rsid w:val="003A2F8B"/>
    <w:rsid w:val="003A2FBE"/>
    <w:rsid w:val="003A30F6"/>
    <w:rsid w:val="003A315A"/>
    <w:rsid w:val="003A31C4"/>
    <w:rsid w:val="003A31CA"/>
    <w:rsid w:val="003A35FE"/>
    <w:rsid w:val="003A3744"/>
    <w:rsid w:val="003A376E"/>
    <w:rsid w:val="003A37A2"/>
    <w:rsid w:val="003A380C"/>
    <w:rsid w:val="003A3898"/>
    <w:rsid w:val="003A39C2"/>
    <w:rsid w:val="003A39E2"/>
    <w:rsid w:val="003A3ABC"/>
    <w:rsid w:val="003A3B4C"/>
    <w:rsid w:val="003A3C52"/>
    <w:rsid w:val="003A3C67"/>
    <w:rsid w:val="003A3CAF"/>
    <w:rsid w:val="003A3CD9"/>
    <w:rsid w:val="003A3F32"/>
    <w:rsid w:val="003A3FC4"/>
    <w:rsid w:val="003A40E3"/>
    <w:rsid w:val="003A4116"/>
    <w:rsid w:val="003A43C7"/>
    <w:rsid w:val="003A4410"/>
    <w:rsid w:val="003A44A2"/>
    <w:rsid w:val="003A4594"/>
    <w:rsid w:val="003A4652"/>
    <w:rsid w:val="003A4752"/>
    <w:rsid w:val="003A4770"/>
    <w:rsid w:val="003A48BB"/>
    <w:rsid w:val="003A4B25"/>
    <w:rsid w:val="003A4D4E"/>
    <w:rsid w:val="003A4E20"/>
    <w:rsid w:val="003A4FCC"/>
    <w:rsid w:val="003A4FE0"/>
    <w:rsid w:val="003A5033"/>
    <w:rsid w:val="003A5078"/>
    <w:rsid w:val="003A50A5"/>
    <w:rsid w:val="003A50B9"/>
    <w:rsid w:val="003A50BE"/>
    <w:rsid w:val="003A5201"/>
    <w:rsid w:val="003A52E5"/>
    <w:rsid w:val="003A5322"/>
    <w:rsid w:val="003A5539"/>
    <w:rsid w:val="003A5695"/>
    <w:rsid w:val="003A56CE"/>
    <w:rsid w:val="003A5740"/>
    <w:rsid w:val="003A577B"/>
    <w:rsid w:val="003A5800"/>
    <w:rsid w:val="003A5815"/>
    <w:rsid w:val="003A58F4"/>
    <w:rsid w:val="003A5A46"/>
    <w:rsid w:val="003A5A52"/>
    <w:rsid w:val="003A5A8D"/>
    <w:rsid w:val="003A5AD8"/>
    <w:rsid w:val="003A5B84"/>
    <w:rsid w:val="003A5C16"/>
    <w:rsid w:val="003A5C71"/>
    <w:rsid w:val="003A5D49"/>
    <w:rsid w:val="003A5D81"/>
    <w:rsid w:val="003A5D87"/>
    <w:rsid w:val="003A5E75"/>
    <w:rsid w:val="003A5FEB"/>
    <w:rsid w:val="003A6044"/>
    <w:rsid w:val="003A6073"/>
    <w:rsid w:val="003A60D0"/>
    <w:rsid w:val="003A6150"/>
    <w:rsid w:val="003A618F"/>
    <w:rsid w:val="003A6192"/>
    <w:rsid w:val="003A6322"/>
    <w:rsid w:val="003A6344"/>
    <w:rsid w:val="003A6365"/>
    <w:rsid w:val="003A63F7"/>
    <w:rsid w:val="003A64C0"/>
    <w:rsid w:val="003A65AA"/>
    <w:rsid w:val="003A65E8"/>
    <w:rsid w:val="003A66D3"/>
    <w:rsid w:val="003A670D"/>
    <w:rsid w:val="003A690F"/>
    <w:rsid w:val="003A69D0"/>
    <w:rsid w:val="003A6A7E"/>
    <w:rsid w:val="003A6C19"/>
    <w:rsid w:val="003A6CB2"/>
    <w:rsid w:val="003A6D57"/>
    <w:rsid w:val="003A6DEA"/>
    <w:rsid w:val="003A6E14"/>
    <w:rsid w:val="003A6E70"/>
    <w:rsid w:val="003A6ECF"/>
    <w:rsid w:val="003A6FA8"/>
    <w:rsid w:val="003A6FE1"/>
    <w:rsid w:val="003A713A"/>
    <w:rsid w:val="003A71E5"/>
    <w:rsid w:val="003A7265"/>
    <w:rsid w:val="003A7538"/>
    <w:rsid w:val="003A781F"/>
    <w:rsid w:val="003A7B31"/>
    <w:rsid w:val="003A7D9B"/>
    <w:rsid w:val="003A7DB1"/>
    <w:rsid w:val="003A7DBA"/>
    <w:rsid w:val="003A7E07"/>
    <w:rsid w:val="003A7E4A"/>
    <w:rsid w:val="003A7EAE"/>
    <w:rsid w:val="003A7ED4"/>
    <w:rsid w:val="003A7F3C"/>
    <w:rsid w:val="003A7F3D"/>
    <w:rsid w:val="003A7FEB"/>
    <w:rsid w:val="003A7FF7"/>
    <w:rsid w:val="003B000C"/>
    <w:rsid w:val="003B00EF"/>
    <w:rsid w:val="003B0134"/>
    <w:rsid w:val="003B0200"/>
    <w:rsid w:val="003B047B"/>
    <w:rsid w:val="003B04AB"/>
    <w:rsid w:val="003B050B"/>
    <w:rsid w:val="003B065D"/>
    <w:rsid w:val="003B068C"/>
    <w:rsid w:val="003B0772"/>
    <w:rsid w:val="003B0774"/>
    <w:rsid w:val="003B07D7"/>
    <w:rsid w:val="003B0ADC"/>
    <w:rsid w:val="003B0AF9"/>
    <w:rsid w:val="003B0B45"/>
    <w:rsid w:val="003B0B72"/>
    <w:rsid w:val="003B0BB4"/>
    <w:rsid w:val="003B0BC0"/>
    <w:rsid w:val="003B0D3B"/>
    <w:rsid w:val="003B0D85"/>
    <w:rsid w:val="003B0E54"/>
    <w:rsid w:val="003B0F6F"/>
    <w:rsid w:val="003B10BE"/>
    <w:rsid w:val="003B113D"/>
    <w:rsid w:val="003B127F"/>
    <w:rsid w:val="003B1295"/>
    <w:rsid w:val="003B12E8"/>
    <w:rsid w:val="003B1319"/>
    <w:rsid w:val="003B1343"/>
    <w:rsid w:val="003B140F"/>
    <w:rsid w:val="003B14D5"/>
    <w:rsid w:val="003B15A1"/>
    <w:rsid w:val="003B1696"/>
    <w:rsid w:val="003B16DC"/>
    <w:rsid w:val="003B1C48"/>
    <w:rsid w:val="003B1CD1"/>
    <w:rsid w:val="003B1CDF"/>
    <w:rsid w:val="003B1D21"/>
    <w:rsid w:val="003B1E71"/>
    <w:rsid w:val="003B1EC6"/>
    <w:rsid w:val="003B1F94"/>
    <w:rsid w:val="003B2052"/>
    <w:rsid w:val="003B20DE"/>
    <w:rsid w:val="003B2104"/>
    <w:rsid w:val="003B2186"/>
    <w:rsid w:val="003B2209"/>
    <w:rsid w:val="003B228E"/>
    <w:rsid w:val="003B230A"/>
    <w:rsid w:val="003B2342"/>
    <w:rsid w:val="003B25F4"/>
    <w:rsid w:val="003B2622"/>
    <w:rsid w:val="003B274B"/>
    <w:rsid w:val="003B2878"/>
    <w:rsid w:val="003B2B82"/>
    <w:rsid w:val="003B2BD8"/>
    <w:rsid w:val="003B2C13"/>
    <w:rsid w:val="003B2C64"/>
    <w:rsid w:val="003B2D11"/>
    <w:rsid w:val="003B2DC0"/>
    <w:rsid w:val="003B2E83"/>
    <w:rsid w:val="003B2ECE"/>
    <w:rsid w:val="003B3095"/>
    <w:rsid w:val="003B320F"/>
    <w:rsid w:val="003B3221"/>
    <w:rsid w:val="003B32BC"/>
    <w:rsid w:val="003B338A"/>
    <w:rsid w:val="003B34E5"/>
    <w:rsid w:val="003B3578"/>
    <w:rsid w:val="003B360D"/>
    <w:rsid w:val="003B3731"/>
    <w:rsid w:val="003B3762"/>
    <w:rsid w:val="003B37AC"/>
    <w:rsid w:val="003B37B2"/>
    <w:rsid w:val="003B37FA"/>
    <w:rsid w:val="003B3971"/>
    <w:rsid w:val="003B3A06"/>
    <w:rsid w:val="003B3AB9"/>
    <w:rsid w:val="003B3B41"/>
    <w:rsid w:val="003B3BB7"/>
    <w:rsid w:val="003B3D21"/>
    <w:rsid w:val="003B3E62"/>
    <w:rsid w:val="003B4014"/>
    <w:rsid w:val="003B40D7"/>
    <w:rsid w:val="003B40D9"/>
    <w:rsid w:val="003B429B"/>
    <w:rsid w:val="003B42E3"/>
    <w:rsid w:val="003B44DB"/>
    <w:rsid w:val="003B477F"/>
    <w:rsid w:val="003B4847"/>
    <w:rsid w:val="003B4943"/>
    <w:rsid w:val="003B4A7F"/>
    <w:rsid w:val="003B4BA7"/>
    <w:rsid w:val="003B4D1B"/>
    <w:rsid w:val="003B4D6C"/>
    <w:rsid w:val="003B4E67"/>
    <w:rsid w:val="003B4F13"/>
    <w:rsid w:val="003B4F16"/>
    <w:rsid w:val="003B4F3B"/>
    <w:rsid w:val="003B5014"/>
    <w:rsid w:val="003B5054"/>
    <w:rsid w:val="003B50CF"/>
    <w:rsid w:val="003B5197"/>
    <w:rsid w:val="003B5352"/>
    <w:rsid w:val="003B5570"/>
    <w:rsid w:val="003B5731"/>
    <w:rsid w:val="003B580C"/>
    <w:rsid w:val="003B582C"/>
    <w:rsid w:val="003B5AF0"/>
    <w:rsid w:val="003B5C52"/>
    <w:rsid w:val="003B5D7D"/>
    <w:rsid w:val="003B5D85"/>
    <w:rsid w:val="003B5E55"/>
    <w:rsid w:val="003B5E6D"/>
    <w:rsid w:val="003B5F50"/>
    <w:rsid w:val="003B6008"/>
    <w:rsid w:val="003B608A"/>
    <w:rsid w:val="003B6136"/>
    <w:rsid w:val="003B6416"/>
    <w:rsid w:val="003B6461"/>
    <w:rsid w:val="003B64CD"/>
    <w:rsid w:val="003B652F"/>
    <w:rsid w:val="003B65AA"/>
    <w:rsid w:val="003B665E"/>
    <w:rsid w:val="003B67C6"/>
    <w:rsid w:val="003B67E5"/>
    <w:rsid w:val="003B67F1"/>
    <w:rsid w:val="003B689E"/>
    <w:rsid w:val="003B68F9"/>
    <w:rsid w:val="003B68FE"/>
    <w:rsid w:val="003B6921"/>
    <w:rsid w:val="003B6A72"/>
    <w:rsid w:val="003B6ABD"/>
    <w:rsid w:val="003B6C72"/>
    <w:rsid w:val="003B6CA7"/>
    <w:rsid w:val="003B6CB2"/>
    <w:rsid w:val="003B6CEF"/>
    <w:rsid w:val="003B6D0E"/>
    <w:rsid w:val="003B6EAD"/>
    <w:rsid w:val="003B6F61"/>
    <w:rsid w:val="003B6FA8"/>
    <w:rsid w:val="003B70E4"/>
    <w:rsid w:val="003B71C3"/>
    <w:rsid w:val="003B720C"/>
    <w:rsid w:val="003B7288"/>
    <w:rsid w:val="003B7289"/>
    <w:rsid w:val="003B7548"/>
    <w:rsid w:val="003B7692"/>
    <w:rsid w:val="003B7782"/>
    <w:rsid w:val="003B77BF"/>
    <w:rsid w:val="003B7B16"/>
    <w:rsid w:val="003B7B45"/>
    <w:rsid w:val="003B7BFD"/>
    <w:rsid w:val="003B7BFE"/>
    <w:rsid w:val="003B7C74"/>
    <w:rsid w:val="003B7DEA"/>
    <w:rsid w:val="003B7EE5"/>
    <w:rsid w:val="003B7F77"/>
    <w:rsid w:val="003C0203"/>
    <w:rsid w:val="003C02EB"/>
    <w:rsid w:val="003C03D8"/>
    <w:rsid w:val="003C0449"/>
    <w:rsid w:val="003C05DA"/>
    <w:rsid w:val="003C05E1"/>
    <w:rsid w:val="003C0698"/>
    <w:rsid w:val="003C0716"/>
    <w:rsid w:val="003C071D"/>
    <w:rsid w:val="003C074B"/>
    <w:rsid w:val="003C07BC"/>
    <w:rsid w:val="003C07CF"/>
    <w:rsid w:val="003C0887"/>
    <w:rsid w:val="003C088A"/>
    <w:rsid w:val="003C0AEB"/>
    <w:rsid w:val="003C0D5F"/>
    <w:rsid w:val="003C0D6A"/>
    <w:rsid w:val="003C0DC5"/>
    <w:rsid w:val="003C0E18"/>
    <w:rsid w:val="003C0E5B"/>
    <w:rsid w:val="003C0E78"/>
    <w:rsid w:val="003C0EF6"/>
    <w:rsid w:val="003C0F92"/>
    <w:rsid w:val="003C0FCB"/>
    <w:rsid w:val="003C10A6"/>
    <w:rsid w:val="003C10C5"/>
    <w:rsid w:val="003C1395"/>
    <w:rsid w:val="003C1466"/>
    <w:rsid w:val="003C148E"/>
    <w:rsid w:val="003C1580"/>
    <w:rsid w:val="003C1634"/>
    <w:rsid w:val="003C1678"/>
    <w:rsid w:val="003C16D2"/>
    <w:rsid w:val="003C16FD"/>
    <w:rsid w:val="003C186D"/>
    <w:rsid w:val="003C1A11"/>
    <w:rsid w:val="003C1A62"/>
    <w:rsid w:val="003C1BCB"/>
    <w:rsid w:val="003C1BF4"/>
    <w:rsid w:val="003C1C89"/>
    <w:rsid w:val="003C1E0D"/>
    <w:rsid w:val="003C1F6A"/>
    <w:rsid w:val="003C1FCD"/>
    <w:rsid w:val="003C1FEB"/>
    <w:rsid w:val="003C2059"/>
    <w:rsid w:val="003C2094"/>
    <w:rsid w:val="003C20BC"/>
    <w:rsid w:val="003C2194"/>
    <w:rsid w:val="003C21BD"/>
    <w:rsid w:val="003C21BE"/>
    <w:rsid w:val="003C227B"/>
    <w:rsid w:val="003C2363"/>
    <w:rsid w:val="003C2510"/>
    <w:rsid w:val="003C25EF"/>
    <w:rsid w:val="003C25F0"/>
    <w:rsid w:val="003C2669"/>
    <w:rsid w:val="003C2743"/>
    <w:rsid w:val="003C278F"/>
    <w:rsid w:val="003C2839"/>
    <w:rsid w:val="003C2966"/>
    <w:rsid w:val="003C29BA"/>
    <w:rsid w:val="003C29DF"/>
    <w:rsid w:val="003C2AA1"/>
    <w:rsid w:val="003C2AD1"/>
    <w:rsid w:val="003C2B5C"/>
    <w:rsid w:val="003C2C1B"/>
    <w:rsid w:val="003C2C6B"/>
    <w:rsid w:val="003C2C70"/>
    <w:rsid w:val="003C2D4B"/>
    <w:rsid w:val="003C2E05"/>
    <w:rsid w:val="003C2EAD"/>
    <w:rsid w:val="003C2EF5"/>
    <w:rsid w:val="003C2F32"/>
    <w:rsid w:val="003C30D7"/>
    <w:rsid w:val="003C311D"/>
    <w:rsid w:val="003C320E"/>
    <w:rsid w:val="003C3379"/>
    <w:rsid w:val="003C337B"/>
    <w:rsid w:val="003C33E9"/>
    <w:rsid w:val="003C3424"/>
    <w:rsid w:val="003C3439"/>
    <w:rsid w:val="003C34A7"/>
    <w:rsid w:val="003C34D6"/>
    <w:rsid w:val="003C34F5"/>
    <w:rsid w:val="003C35F7"/>
    <w:rsid w:val="003C381F"/>
    <w:rsid w:val="003C3941"/>
    <w:rsid w:val="003C3A65"/>
    <w:rsid w:val="003C3A92"/>
    <w:rsid w:val="003C3AD6"/>
    <w:rsid w:val="003C3AFB"/>
    <w:rsid w:val="003C3B1F"/>
    <w:rsid w:val="003C3B84"/>
    <w:rsid w:val="003C3CB0"/>
    <w:rsid w:val="003C3D44"/>
    <w:rsid w:val="003C3E96"/>
    <w:rsid w:val="003C3EA3"/>
    <w:rsid w:val="003C3EB6"/>
    <w:rsid w:val="003C4119"/>
    <w:rsid w:val="003C412D"/>
    <w:rsid w:val="003C414B"/>
    <w:rsid w:val="003C415B"/>
    <w:rsid w:val="003C4164"/>
    <w:rsid w:val="003C41A9"/>
    <w:rsid w:val="003C429C"/>
    <w:rsid w:val="003C438A"/>
    <w:rsid w:val="003C440D"/>
    <w:rsid w:val="003C44D0"/>
    <w:rsid w:val="003C454B"/>
    <w:rsid w:val="003C4671"/>
    <w:rsid w:val="003C473A"/>
    <w:rsid w:val="003C47D3"/>
    <w:rsid w:val="003C490A"/>
    <w:rsid w:val="003C4996"/>
    <w:rsid w:val="003C4AD6"/>
    <w:rsid w:val="003C4C53"/>
    <w:rsid w:val="003C4CE4"/>
    <w:rsid w:val="003C4CF9"/>
    <w:rsid w:val="003C51E3"/>
    <w:rsid w:val="003C5228"/>
    <w:rsid w:val="003C54C5"/>
    <w:rsid w:val="003C55E8"/>
    <w:rsid w:val="003C565D"/>
    <w:rsid w:val="003C5770"/>
    <w:rsid w:val="003C586A"/>
    <w:rsid w:val="003C5AA5"/>
    <w:rsid w:val="003C5AA9"/>
    <w:rsid w:val="003C5C00"/>
    <w:rsid w:val="003C5C81"/>
    <w:rsid w:val="003C5D8F"/>
    <w:rsid w:val="003C60BF"/>
    <w:rsid w:val="003C6104"/>
    <w:rsid w:val="003C611F"/>
    <w:rsid w:val="003C62B7"/>
    <w:rsid w:val="003C6404"/>
    <w:rsid w:val="003C65F0"/>
    <w:rsid w:val="003C6647"/>
    <w:rsid w:val="003C696E"/>
    <w:rsid w:val="003C699C"/>
    <w:rsid w:val="003C69EF"/>
    <w:rsid w:val="003C6B39"/>
    <w:rsid w:val="003C6B87"/>
    <w:rsid w:val="003C6CD1"/>
    <w:rsid w:val="003C6CDF"/>
    <w:rsid w:val="003C6E3C"/>
    <w:rsid w:val="003C6F88"/>
    <w:rsid w:val="003C6FB1"/>
    <w:rsid w:val="003C70AD"/>
    <w:rsid w:val="003C7314"/>
    <w:rsid w:val="003C7430"/>
    <w:rsid w:val="003C74CB"/>
    <w:rsid w:val="003C74F0"/>
    <w:rsid w:val="003C7508"/>
    <w:rsid w:val="003C7613"/>
    <w:rsid w:val="003C77A7"/>
    <w:rsid w:val="003C794B"/>
    <w:rsid w:val="003C7A4C"/>
    <w:rsid w:val="003C7BBA"/>
    <w:rsid w:val="003C7C33"/>
    <w:rsid w:val="003C7E01"/>
    <w:rsid w:val="003C7FAD"/>
    <w:rsid w:val="003D0022"/>
    <w:rsid w:val="003D0072"/>
    <w:rsid w:val="003D012A"/>
    <w:rsid w:val="003D01CE"/>
    <w:rsid w:val="003D0286"/>
    <w:rsid w:val="003D0323"/>
    <w:rsid w:val="003D0357"/>
    <w:rsid w:val="003D03D1"/>
    <w:rsid w:val="003D0551"/>
    <w:rsid w:val="003D05EA"/>
    <w:rsid w:val="003D0717"/>
    <w:rsid w:val="003D07EE"/>
    <w:rsid w:val="003D08D2"/>
    <w:rsid w:val="003D0965"/>
    <w:rsid w:val="003D0A63"/>
    <w:rsid w:val="003D0A89"/>
    <w:rsid w:val="003D0A8A"/>
    <w:rsid w:val="003D0AA0"/>
    <w:rsid w:val="003D0B17"/>
    <w:rsid w:val="003D0C7F"/>
    <w:rsid w:val="003D0C91"/>
    <w:rsid w:val="003D0CA8"/>
    <w:rsid w:val="003D0E77"/>
    <w:rsid w:val="003D1191"/>
    <w:rsid w:val="003D1294"/>
    <w:rsid w:val="003D1387"/>
    <w:rsid w:val="003D142F"/>
    <w:rsid w:val="003D149B"/>
    <w:rsid w:val="003D14F5"/>
    <w:rsid w:val="003D1510"/>
    <w:rsid w:val="003D1630"/>
    <w:rsid w:val="003D163B"/>
    <w:rsid w:val="003D167B"/>
    <w:rsid w:val="003D1752"/>
    <w:rsid w:val="003D179E"/>
    <w:rsid w:val="003D17AC"/>
    <w:rsid w:val="003D1896"/>
    <w:rsid w:val="003D18B9"/>
    <w:rsid w:val="003D19EC"/>
    <w:rsid w:val="003D1AA2"/>
    <w:rsid w:val="003D1B24"/>
    <w:rsid w:val="003D1B29"/>
    <w:rsid w:val="003D1BA6"/>
    <w:rsid w:val="003D1C53"/>
    <w:rsid w:val="003D1C54"/>
    <w:rsid w:val="003D1C72"/>
    <w:rsid w:val="003D1CC2"/>
    <w:rsid w:val="003D1D15"/>
    <w:rsid w:val="003D1DA6"/>
    <w:rsid w:val="003D1DC5"/>
    <w:rsid w:val="003D223C"/>
    <w:rsid w:val="003D2247"/>
    <w:rsid w:val="003D22E2"/>
    <w:rsid w:val="003D2543"/>
    <w:rsid w:val="003D2625"/>
    <w:rsid w:val="003D2642"/>
    <w:rsid w:val="003D2838"/>
    <w:rsid w:val="003D2940"/>
    <w:rsid w:val="003D2A7B"/>
    <w:rsid w:val="003D2BE8"/>
    <w:rsid w:val="003D2BEA"/>
    <w:rsid w:val="003D2C30"/>
    <w:rsid w:val="003D2D5E"/>
    <w:rsid w:val="003D2F14"/>
    <w:rsid w:val="003D2FD6"/>
    <w:rsid w:val="003D3241"/>
    <w:rsid w:val="003D33E1"/>
    <w:rsid w:val="003D3437"/>
    <w:rsid w:val="003D355B"/>
    <w:rsid w:val="003D363C"/>
    <w:rsid w:val="003D3671"/>
    <w:rsid w:val="003D36E3"/>
    <w:rsid w:val="003D3742"/>
    <w:rsid w:val="003D390A"/>
    <w:rsid w:val="003D390D"/>
    <w:rsid w:val="003D39A2"/>
    <w:rsid w:val="003D3BA9"/>
    <w:rsid w:val="003D3BB3"/>
    <w:rsid w:val="003D3D16"/>
    <w:rsid w:val="003D3E9E"/>
    <w:rsid w:val="003D3F5B"/>
    <w:rsid w:val="003D41D9"/>
    <w:rsid w:val="003D425B"/>
    <w:rsid w:val="003D426A"/>
    <w:rsid w:val="003D4385"/>
    <w:rsid w:val="003D442D"/>
    <w:rsid w:val="003D443D"/>
    <w:rsid w:val="003D45A7"/>
    <w:rsid w:val="003D4706"/>
    <w:rsid w:val="003D4772"/>
    <w:rsid w:val="003D47BE"/>
    <w:rsid w:val="003D4899"/>
    <w:rsid w:val="003D48F6"/>
    <w:rsid w:val="003D49E8"/>
    <w:rsid w:val="003D4CEC"/>
    <w:rsid w:val="003D4F11"/>
    <w:rsid w:val="003D5069"/>
    <w:rsid w:val="003D5073"/>
    <w:rsid w:val="003D5242"/>
    <w:rsid w:val="003D52B2"/>
    <w:rsid w:val="003D5398"/>
    <w:rsid w:val="003D540A"/>
    <w:rsid w:val="003D5584"/>
    <w:rsid w:val="003D55D1"/>
    <w:rsid w:val="003D565B"/>
    <w:rsid w:val="003D568F"/>
    <w:rsid w:val="003D56BD"/>
    <w:rsid w:val="003D56DA"/>
    <w:rsid w:val="003D576E"/>
    <w:rsid w:val="003D5778"/>
    <w:rsid w:val="003D585A"/>
    <w:rsid w:val="003D5877"/>
    <w:rsid w:val="003D5886"/>
    <w:rsid w:val="003D5B09"/>
    <w:rsid w:val="003D5F63"/>
    <w:rsid w:val="003D6077"/>
    <w:rsid w:val="003D60B5"/>
    <w:rsid w:val="003D611A"/>
    <w:rsid w:val="003D6140"/>
    <w:rsid w:val="003D61B5"/>
    <w:rsid w:val="003D6225"/>
    <w:rsid w:val="003D6350"/>
    <w:rsid w:val="003D64D6"/>
    <w:rsid w:val="003D6505"/>
    <w:rsid w:val="003D650A"/>
    <w:rsid w:val="003D657F"/>
    <w:rsid w:val="003D65D7"/>
    <w:rsid w:val="003D661F"/>
    <w:rsid w:val="003D6812"/>
    <w:rsid w:val="003D691F"/>
    <w:rsid w:val="003D6921"/>
    <w:rsid w:val="003D6AD9"/>
    <w:rsid w:val="003D6B52"/>
    <w:rsid w:val="003D6BB2"/>
    <w:rsid w:val="003D6D3F"/>
    <w:rsid w:val="003D6F37"/>
    <w:rsid w:val="003D71AE"/>
    <w:rsid w:val="003D7335"/>
    <w:rsid w:val="003D7373"/>
    <w:rsid w:val="003D73E2"/>
    <w:rsid w:val="003D73ED"/>
    <w:rsid w:val="003D7499"/>
    <w:rsid w:val="003D74A3"/>
    <w:rsid w:val="003D74BB"/>
    <w:rsid w:val="003D74C2"/>
    <w:rsid w:val="003D750B"/>
    <w:rsid w:val="003D750D"/>
    <w:rsid w:val="003D7566"/>
    <w:rsid w:val="003D7567"/>
    <w:rsid w:val="003D7693"/>
    <w:rsid w:val="003D76B1"/>
    <w:rsid w:val="003D7743"/>
    <w:rsid w:val="003D7867"/>
    <w:rsid w:val="003D7950"/>
    <w:rsid w:val="003D7C3F"/>
    <w:rsid w:val="003D7D6B"/>
    <w:rsid w:val="003D7E65"/>
    <w:rsid w:val="003E013E"/>
    <w:rsid w:val="003E0151"/>
    <w:rsid w:val="003E032B"/>
    <w:rsid w:val="003E03BE"/>
    <w:rsid w:val="003E0589"/>
    <w:rsid w:val="003E0738"/>
    <w:rsid w:val="003E07FA"/>
    <w:rsid w:val="003E091B"/>
    <w:rsid w:val="003E09D1"/>
    <w:rsid w:val="003E0CB5"/>
    <w:rsid w:val="003E0D3F"/>
    <w:rsid w:val="003E0DFD"/>
    <w:rsid w:val="003E0ED4"/>
    <w:rsid w:val="003E0F51"/>
    <w:rsid w:val="003E0FB3"/>
    <w:rsid w:val="003E0FC4"/>
    <w:rsid w:val="003E1006"/>
    <w:rsid w:val="003E1007"/>
    <w:rsid w:val="003E10D1"/>
    <w:rsid w:val="003E11D9"/>
    <w:rsid w:val="003E11F0"/>
    <w:rsid w:val="003E122E"/>
    <w:rsid w:val="003E1243"/>
    <w:rsid w:val="003E12A8"/>
    <w:rsid w:val="003E1974"/>
    <w:rsid w:val="003E19CF"/>
    <w:rsid w:val="003E1A0E"/>
    <w:rsid w:val="003E1C25"/>
    <w:rsid w:val="003E1CCF"/>
    <w:rsid w:val="003E1DB5"/>
    <w:rsid w:val="003E1ED1"/>
    <w:rsid w:val="003E1FC4"/>
    <w:rsid w:val="003E2144"/>
    <w:rsid w:val="003E2183"/>
    <w:rsid w:val="003E2338"/>
    <w:rsid w:val="003E238A"/>
    <w:rsid w:val="003E243F"/>
    <w:rsid w:val="003E2467"/>
    <w:rsid w:val="003E253C"/>
    <w:rsid w:val="003E275E"/>
    <w:rsid w:val="003E299F"/>
    <w:rsid w:val="003E2A87"/>
    <w:rsid w:val="003E2AAB"/>
    <w:rsid w:val="003E2B3A"/>
    <w:rsid w:val="003E2C6A"/>
    <w:rsid w:val="003E2CCD"/>
    <w:rsid w:val="003E2D33"/>
    <w:rsid w:val="003E2D68"/>
    <w:rsid w:val="003E2E0C"/>
    <w:rsid w:val="003E30B6"/>
    <w:rsid w:val="003E30F1"/>
    <w:rsid w:val="003E3198"/>
    <w:rsid w:val="003E31A9"/>
    <w:rsid w:val="003E31C2"/>
    <w:rsid w:val="003E3298"/>
    <w:rsid w:val="003E3492"/>
    <w:rsid w:val="003E357D"/>
    <w:rsid w:val="003E358C"/>
    <w:rsid w:val="003E362A"/>
    <w:rsid w:val="003E3765"/>
    <w:rsid w:val="003E38D4"/>
    <w:rsid w:val="003E395A"/>
    <w:rsid w:val="003E3A1F"/>
    <w:rsid w:val="003E3A7D"/>
    <w:rsid w:val="003E3B1E"/>
    <w:rsid w:val="003E3BCF"/>
    <w:rsid w:val="003E3BDE"/>
    <w:rsid w:val="003E3CC3"/>
    <w:rsid w:val="003E3D01"/>
    <w:rsid w:val="003E3DEB"/>
    <w:rsid w:val="003E3E31"/>
    <w:rsid w:val="003E3E53"/>
    <w:rsid w:val="003E3F41"/>
    <w:rsid w:val="003E3FDA"/>
    <w:rsid w:val="003E4039"/>
    <w:rsid w:val="003E4182"/>
    <w:rsid w:val="003E41A7"/>
    <w:rsid w:val="003E41B0"/>
    <w:rsid w:val="003E42A5"/>
    <w:rsid w:val="003E4333"/>
    <w:rsid w:val="003E4428"/>
    <w:rsid w:val="003E4687"/>
    <w:rsid w:val="003E4771"/>
    <w:rsid w:val="003E480F"/>
    <w:rsid w:val="003E4964"/>
    <w:rsid w:val="003E4AD6"/>
    <w:rsid w:val="003E4BEE"/>
    <w:rsid w:val="003E4D87"/>
    <w:rsid w:val="003E4F50"/>
    <w:rsid w:val="003E4F77"/>
    <w:rsid w:val="003E4FA9"/>
    <w:rsid w:val="003E5007"/>
    <w:rsid w:val="003E5053"/>
    <w:rsid w:val="003E5320"/>
    <w:rsid w:val="003E5528"/>
    <w:rsid w:val="003E555E"/>
    <w:rsid w:val="003E5735"/>
    <w:rsid w:val="003E575E"/>
    <w:rsid w:val="003E57D1"/>
    <w:rsid w:val="003E591D"/>
    <w:rsid w:val="003E5965"/>
    <w:rsid w:val="003E5DD5"/>
    <w:rsid w:val="003E5E35"/>
    <w:rsid w:val="003E5FF7"/>
    <w:rsid w:val="003E6159"/>
    <w:rsid w:val="003E620C"/>
    <w:rsid w:val="003E6376"/>
    <w:rsid w:val="003E6439"/>
    <w:rsid w:val="003E65D4"/>
    <w:rsid w:val="003E6667"/>
    <w:rsid w:val="003E66EA"/>
    <w:rsid w:val="003E67FC"/>
    <w:rsid w:val="003E6BE6"/>
    <w:rsid w:val="003E6D93"/>
    <w:rsid w:val="003E6E40"/>
    <w:rsid w:val="003E6F13"/>
    <w:rsid w:val="003E70B3"/>
    <w:rsid w:val="003E714D"/>
    <w:rsid w:val="003E7183"/>
    <w:rsid w:val="003E72CE"/>
    <w:rsid w:val="003E734C"/>
    <w:rsid w:val="003E73BF"/>
    <w:rsid w:val="003E7448"/>
    <w:rsid w:val="003E7494"/>
    <w:rsid w:val="003E7523"/>
    <w:rsid w:val="003E7526"/>
    <w:rsid w:val="003E756E"/>
    <w:rsid w:val="003E77FE"/>
    <w:rsid w:val="003E7855"/>
    <w:rsid w:val="003E786B"/>
    <w:rsid w:val="003E78BD"/>
    <w:rsid w:val="003E7936"/>
    <w:rsid w:val="003E7A8C"/>
    <w:rsid w:val="003E7ADE"/>
    <w:rsid w:val="003E7C3C"/>
    <w:rsid w:val="003E7D09"/>
    <w:rsid w:val="003E7D4F"/>
    <w:rsid w:val="003E7F11"/>
    <w:rsid w:val="003E7F36"/>
    <w:rsid w:val="003E7F7D"/>
    <w:rsid w:val="003E7F8A"/>
    <w:rsid w:val="003F0251"/>
    <w:rsid w:val="003F04D7"/>
    <w:rsid w:val="003F05BC"/>
    <w:rsid w:val="003F0624"/>
    <w:rsid w:val="003F065E"/>
    <w:rsid w:val="003F06F7"/>
    <w:rsid w:val="003F070B"/>
    <w:rsid w:val="003F0765"/>
    <w:rsid w:val="003F099F"/>
    <w:rsid w:val="003F0A39"/>
    <w:rsid w:val="003F0ACC"/>
    <w:rsid w:val="003F0B01"/>
    <w:rsid w:val="003F0C1F"/>
    <w:rsid w:val="003F0C52"/>
    <w:rsid w:val="003F0C7F"/>
    <w:rsid w:val="003F0CD1"/>
    <w:rsid w:val="003F0D21"/>
    <w:rsid w:val="003F0D65"/>
    <w:rsid w:val="003F0E92"/>
    <w:rsid w:val="003F0F2E"/>
    <w:rsid w:val="003F0F73"/>
    <w:rsid w:val="003F12AB"/>
    <w:rsid w:val="003F13BB"/>
    <w:rsid w:val="003F1524"/>
    <w:rsid w:val="003F16CD"/>
    <w:rsid w:val="003F17E9"/>
    <w:rsid w:val="003F1826"/>
    <w:rsid w:val="003F18E9"/>
    <w:rsid w:val="003F1994"/>
    <w:rsid w:val="003F1BA3"/>
    <w:rsid w:val="003F1D63"/>
    <w:rsid w:val="003F1EC4"/>
    <w:rsid w:val="003F1F19"/>
    <w:rsid w:val="003F1F38"/>
    <w:rsid w:val="003F1F64"/>
    <w:rsid w:val="003F1FBE"/>
    <w:rsid w:val="003F2083"/>
    <w:rsid w:val="003F2195"/>
    <w:rsid w:val="003F227B"/>
    <w:rsid w:val="003F22B6"/>
    <w:rsid w:val="003F2337"/>
    <w:rsid w:val="003F239B"/>
    <w:rsid w:val="003F23B6"/>
    <w:rsid w:val="003F252C"/>
    <w:rsid w:val="003F25BC"/>
    <w:rsid w:val="003F27E9"/>
    <w:rsid w:val="003F2839"/>
    <w:rsid w:val="003F28AF"/>
    <w:rsid w:val="003F2928"/>
    <w:rsid w:val="003F2968"/>
    <w:rsid w:val="003F2B27"/>
    <w:rsid w:val="003F2B4A"/>
    <w:rsid w:val="003F2E8D"/>
    <w:rsid w:val="003F2F2B"/>
    <w:rsid w:val="003F30E1"/>
    <w:rsid w:val="003F3134"/>
    <w:rsid w:val="003F31F1"/>
    <w:rsid w:val="003F32D6"/>
    <w:rsid w:val="003F330E"/>
    <w:rsid w:val="003F3340"/>
    <w:rsid w:val="003F334D"/>
    <w:rsid w:val="003F33A5"/>
    <w:rsid w:val="003F33FE"/>
    <w:rsid w:val="003F35D9"/>
    <w:rsid w:val="003F3707"/>
    <w:rsid w:val="003F39C3"/>
    <w:rsid w:val="003F3A45"/>
    <w:rsid w:val="003F3A8B"/>
    <w:rsid w:val="003F3B2D"/>
    <w:rsid w:val="003F3B8C"/>
    <w:rsid w:val="003F3CFF"/>
    <w:rsid w:val="003F3D9A"/>
    <w:rsid w:val="003F3DDC"/>
    <w:rsid w:val="003F3DFF"/>
    <w:rsid w:val="003F3E79"/>
    <w:rsid w:val="003F3F5B"/>
    <w:rsid w:val="003F41B7"/>
    <w:rsid w:val="003F4211"/>
    <w:rsid w:val="003F4248"/>
    <w:rsid w:val="003F424D"/>
    <w:rsid w:val="003F444D"/>
    <w:rsid w:val="003F4573"/>
    <w:rsid w:val="003F46BA"/>
    <w:rsid w:val="003F4757"/>
    <w:rsid w:val="003F47C9"/>
    <w:rsid w:val="003F49A0"/>
    <w:rsid w:val="003F4BCB"/>
    <w:rsid w:val="003F4C73"/>
    <w:rsid w:val="003F4D90"/>
    <w:rsid w:val="003F4E60"/>
    <w:rsid w:val="003F4F20"/>
    <w:rsid w:val="003F4F9E"/>
    <w:rsid w:val="003F5105"/>
    <w:rsid w:val="003F5108"/>
    <w:rsid w:val="003F5328"/>
    <w:rsid w:val="003F534C"/>
    <w:rsid w:val="003F5479"/>
    <w:rsid w:val="003F5484"/>
    <w:rsid w:val="003F54DA"/>
    <w:rsid w:val="003F552E"/>
    <w:rsid w:val="003F5634"/>
    <w:rsid w:val="003F565D"/>
    <w:rsid w:val="003F5681"/>
    <w:rsid w:val="003F5692"/>
    <w:rsid w:val="003F5722"/>
    <w:rsid w:val="003F5802"/>
    <w:rsid w:val="003F5821"/>
    <w:rsid w:val="003F589A"/>
    <w:rsid w:val="003F58D9"/>
    <w:rsid w:val="003F5957"/>
    <w:rsid w:val="003F5A7E"/>
    <w:rsid w:val="003F5B0A"/>
    <w:rsid w:val="003F5B1B"/>
    <w:rsid w:val="003F5BB7"/>
    <w:rsid w:val="003F5CA6"/>
    <w:rsid w:val="003F5D1E"/>
    <w:rsid w:val="003F5E85"/>
    <w:rsid w:val="003F5EF9"/>
    <w:rsid w:val="003F61D3"/>
    <w:rsid w:val="003F6448"/>
    <w:rsid w:val="003F651F"/>
    <w:rsid w:val="003F654D"/>
    <w:rsid w:val="003F6590"/>
    <w:rsid w:val="003F6623"/>
    <w:rsid w:val="003F6829"/>
    <w:rsid w:val="003F6866"/>
    <w:rsid w:val="003F6A00"/>
    <w:rsid w:val="003F6B1D"/>
    <w:rsid w:val="003F6B72"/>
    <w:rsid w:val="003F6C3B"/>
    <w:rsid w:val="003F6C64"/>
    <w:rsid w:val="003F6D01"/>
    <w:rsid w:val="003F6D66"/>
    <w:rsid w:val="003F6DB3"/>
    <w:rsid w:val="003F6F7B"/>
    <w:rsid w:val="003F7012"/>
    <w:rsid w:val="003F70F9"/>
    <w:rsid w:val="003F7138"/>
    <w:rsid w:val="003F71CD"/>
    <w:rsid w:val="003F7372"/>
    <w:rsid w:val="003F7394"/>
    <w:rsid w:val="003F74B7"/>
    <w:rsid w:val="003F751D"/>
    <w:rsid w:val="003F7793"/>
    <w:rsid w:val="003F77DD"/>
    <w:rsid w:val="003F788A"/>
    <w:rsid w:val="003F78BD"/>
    <w:rsid w:val="003F7AF6"/>
    <w:rsid w:val="003F7C78"/>
    <w:rsid w:val="003F7D14"/>
    <w:rsid w:val="003F7DB2"/>
    <w:rsid w:val="003F7E9F"/>
    <w:rsid w:val="003F7EA4"/>
    <w:rsid w:val="003F7EE6"/>
    <w:rsid w:val="00400009"/>
    <w:rsid w:val="0040006D"/>
    <w:rsid w:val="004003E0"/>
    <w:rsid w:val="0040048A"/>
    <w:rsid w:val="00400530"/>
    <w:rsid w:val="0040067E"/>
    <w:rsid w:val="0040071C"/>
    <w:rsid w:val="0040071E"/>
    <w:rsid w:val="004007F5"/>
    <w:rsid w:val="0040084F"/>
    <w:rsid w:val="00400893"/>
    <w:rsid w:val="004008DC"/>
    <w:rsid w:val="004008F6"/>
    <w:rsid w:val="00400A2B"/>
    <w:rsid w:val="00400AD7"/>
    <w:rsid w:val="00400BE9"/>
    <w:rsid w:val="00400C33"/>
    <w:rsid w:val="00400C74"/>
    <w:rsid w:val="00400C95"/>
    <w:rsid w:val="00400CD9"/>
    <w:rsid w:val="00400D73"/>
    <w:rsid w:val="00400E55"/>
    <w:rsid w:val="00400E5B"/>
    <w:rsid w:val="00400FF9"/>
    <w:rsid w:val="0040117E"/>
    <w:rsid w:val="004014A0"/>
    <w:rsid w:val="00401552"/>
    <w:rsid w:val="00401567"/>
    <w:rsid w:val="00401785"/>
    <w:rsid w:val="0040186E"/>
    <w:rsid w:val="00401A13"/>
    <w:rsid w:val="00401C06"/>
    <w:rsid w:val="00401C53"/>
    <w:rsid w:val="00401DB9"/>
    <w:rsid w:val="00401E27"/>
    <w:rsid w:val="00401E97"/>
    <w:rsid w:val="00401E9C"/>
    <w:rsid w:val="00401EEE"/>
    <w:rsid w:val="00401F80"/>
    <w:rsid w:val="00402244"/>
    <w:rsid w:val="004022E4"/>
    <w:rsid w:val="00402304"/>
    <w:rsid w:val="0040250B"/>
    <w:rsid w:val="004026B7"/>
    <w:rsid w:val="0040275C"/>
    <w:rsid w:val="00402862"/>
    <w:rsid w:val="0040289D"/>
    <w:rsid w:val="00402950"/>
    <w:rsid w:val="00402B59"/>
    <w:rsid w:val="00402CEC"/>
    <w:rsid w:val="00402E6C"/>
    <w:rsid w:val="00402FE2"/>
    <w:rsid w:val="00403248"/>
    <w:rsid w:val="0040329A"/>
    <w:rsid w:val="00403337"/>
    <w:rsid w:val="0040334D"/>
    <w:rsid w:val="00403441"/>
    <w:rsid w:val="0040355D"/>
    <w:rsid w:val="004035CD"/>
    <w:rsid w:val="004036B9"/>
    <w:rsid w:val="004036EA"/>
    <w:rsid w:val="00403830"/>
    <w:rsid w:val="00403A10"/>
    <w:rsid w:val="00403A52"/>
    <w:rsid w:val="00403BDE"/>
    <w:rsid w:val="00403BF3"/>
    <w:rsid w:val="00403C4D"/>
    <w:rsid w:val="00403E03"/>
    <w:rsid w:val="00403E10"/>
    <w:rsid w:val="00404185"/>
    <w:rsid w:val="004041C2"/>
    <w:rsid w:val="004041DE"/>
    <w:rsid w:val="00404290"/>
    <w:rsid w:val="004042F9"/>
    <w:rsid w:val="00404558"/>
    <w:rsid w:val="00404642"/>
    <w:rsid w:val="00404772"/>
    <w:rsid w:val="004047C6"/>
    <w:rsid w:val="004047CB"/>
    <w:rsid w:val="004048CB"/>
    <w:rsid w:val="00404A68"/>
    <w:rsid w:val="00404B8C"/>
    <w:rsid w:val="00404C1F"/>
    <w:rsid w:val="00404D00"/>
    <w:rsid w:val="00404DB1"/>
    <w:rsid w:val="00404F6C"/>
    <w:rsid w:val="00405159"/>
    <w:rsid w:val="00405351"/>
    <w:rsid w:val="004053BA"/>
    <w:rsid w:val="0040542F"/>
    <w:rsid w:val="004057FE"/>
    <w:rsid w:val="00405931"/>
    <w:rsid w:val="00405946"/>
    <w:rsid w:val="00405968"/>
    <w:rsid w:val="004059FB"/>
    <w:rsid w:val="00405A03"/>
    <w:rsid w:val="00405B07"/>
    <w:rsid w:val="00405B4B"/>
    <w:rsid w:val="00405B71"/>
    <w:rsid w:val="00405D5A"/>
    <w:rsid w:val="00405D78"/>
    <w:rsid w:val="00405EC5"/>
    <w:rsid w:val="00406108"/>
    <w:rsid w:val="00406193"/>
    <w:rsid w:val="00406426"/>
    <w:rsid w:val="00406705"/>
    <w:rsid w:val="0040673A"/>
    <w:rsid w:val="0040694A"/>
    <w:rsid w:val="004069B2"/>
    <w:rsid w:val="00406A68"/>
    <w:rsid w:val="00406E31"/>
    <w:rsid w:val="00406E91"/>
    <w:rsid w:val="00406FA9"/>
    <w:rsid w:val="00407003"/>
    <w:rsid w:val="00407125"/>
    <w:rsid w:val="0040712E"/>
    <w:rsid w:val="004071CA"/>
    <w:rsid w:val="00407236"/>
    <w:rsid w:val="00407261"/>
    <w:rsid w:val="00407596"/>
    <w:rsid w:val="0040761A"/>
    <w:rsid w:val="00407706"/>
    <w:rsid w:val="0040783E"/>
    <w:rsid w:val="00407842"/>
    <w:rsid w:val="004079F7"/>
    <w:rsid w:val="00407A5F"/>
    <w:rsid w:val="00407D04"/>
    <w:rsid w:val="00407D10"/>
    <w:rsid w:val="00407E14"/>
    <w:rsid w:val="00407EF0"/>
    <w:rsid w:val="00407EFB"/>
    <w:rsid w:val="00407F1E"/>
    <w:rsid w:val="00407F47"/>
    <w:rsid w:val="00410051"/>
    <w:rsid w:val="004100AD"/>
    <w:rsid w:val="00410129"/>
    <w:rsid w:val="004101F8"/>
    <w:rsid w:val="0041020F"/>
    <w:rsid w:val="004102D4"/>
    <w:rsid w:val="004103ED"/>
    <w:rsid w:val="00410406"/>
    <w:rsid w:val="00410540"/>
    <w:rsid w:val="004105F9"/>
    <w:rsid w:val="0041060A"/>
    <w:rsid w:val="00410717"/>
    <w:rsid w:val="004108F5"/>
    <w:rsid w:val="00410ADC"/>
    <w:rsid w:val="00410D58"/>
    <w:rsid w:val="00410EB9"/>
    <w:rsid w:val="00410F07"/>
    <w:rsid w:val="0041100E"/>
    <w:rsid w:val="004111EB"/>
    <w:rsid w:val="0041126D"/>
    <w:rsid w:val="004112D3"/>
    <w:rsid w:val="00411333"/>
    <w:rsid w:val="0041133D"/>
    <w:rsid w:val="0041134E"/>
    <w:rsid w:val="00411539"/>
    <w:rsid w:val="0041168D"/>
    <w:rsid w:val="00411745"/>
    <w:rsid w:val="004117F0"/>
    <w:rsid w:val="004118F6"/>
    <w:rsid w:val="00411906"/>
    <w:rsid w:val="00411955"/>
    <w:rsid w:val="00411B94"/>
    <w:rsid w:val="00411F20"/>
    <w:rsid w:val="00411F93"/>
    <w:rsid w:val="0041212B"/>
    <w:rsid w:val="0041218B"/>
    <w:rsid w:val="004122AC"/>
    <w:rsid w:val="00412317"/>
    <w:rsid w:val="004123D9"/>
    <w:rsid w:val="00412449"/>
    <w:rsid w:val="004125AD"/>
    <w:rsid w:val="00412640"/>
    <w:rsid w:val="0041268F"/>
    <w:rsid w:val="0041269C"/>
    <w:rsid w:val="00412769"/>
    <w:rsid w:val="00412803"/>
    <w:rsid w:val="0041298B"/>
    <w:rsid w:val="00412A4D"/>
    <w:rsid w:val="00412A5D"/>
    <w:rsid w:val="00412AD0"/>
    <w:rsid w:val="00412C79"/>
    <w:rsid w:val="00412C8D"/>
    <w:rsid w:val="00412D9C"/>
    <w:rsid w:val="00412DCE"/>
    <w:rsid w:val="00413011"/>
    <w:rsid w:val="00413066"/>
    <w:rsid w:val="0041321A"/>
    <w:rsid w:val="00413275"/>
    <w:rsid w:val="004132E6"/>
    <w:rsid w:val="0041330E"/>
    <w:rsid w:val="004133CA"/>
    <w:rsid w:val="00413483"/>
    <w:rsid w:val="004134A9"/>
    <w:rsid w:val="004134AD"/>
    <w:rsid w:val="004134B2"/>
    <w:rsid w:val="0041352A"/>
    <w:rsid w:val="0041352B"/>
    <w:rsid w:val="004135E7"/>
    <w:rsid w:val="004135EF"/>
    <w:rsid w:val="0041361B"/>
    <w:rsid w:val="004136E3"/>
    <w:rsid w:val="00413772"/>
    <w:rsid w:val="0041386B"/>
    <w:rsid w:val="004139AB"/>
    <w:rsid w:val="004139EB"/>
    <w:rsid w:val="00413A0B"/>
    <w:rsid w:val="00413A47"/>
    <w:rsid w:val="00413A5A"/>
    <w:rsid w:val="00413A7D"/>
    <w:rsid w:val="00413A86"/>
    <w:rsid w:val="00413B18"/>
    <w:rsid w:val="00413B45"/>
    <w:rsid w:val="00413B51"/>
    <w:rsid w:val="00413B5A"/>
    <w:rsid w:val="00413CFA"/>
    <w:rsid w:val="00413D24"/>
    <w:rsid w:val="00413D30"/>
    <w:rsid w:val="00413D47"/>
    <w:rsid w:val="00413F06"/>
    <w:rsid w:val="004140A2"/>
    <w:rsid w:val="004140ED"/>
    <w:rsid w:val="00414112"/>
    <w:rsid w:val="004141D2"/>
    <w:rsid w:val="00414559"/>
    <w:rsid w:val="00414592"/>
    <w:rsid w:val="0041461E"/>
    <w:rsid w:val="00414630"/>
    <w:rsid w:val="00414709"/>
    <w:rsid w:val="00414718"/>
    <w:rsid w:val="004148F9"/>
    <w:rsid w:val="00414E1D"/>
    <w:rsid w:val="00414E63"/>
    <w:rsid w:val="00414EB8"/>
    <w:rsid w:val="00414F60"/>
    <w:rsid w:val="00414FD7"/>
    <w:rsid w:val="0041512B"/>
    <w:rsid w:val="0041519A"/>
    <w:rsid w:val="00415215"/>
    <w:rsid w:val="00415236"/>
    <w:rsid w:val="004152A9"/>
    <w:rsid w:val="004152F9"/>
    <w:rsid w:val="004154FE"/>
    <w:rsid w:val="00415766"/>
    <w:rsid w:val="004158C4"/>
    <w:rsid w:val="004158DD"/>
    <w:rsid w:val="0041599C"/>
    <w:rsid w:val="00415A6F"/>
    <w:rsid w:val="00415B37"/>
    <w:rsid w:val="00415D7C"/>
    <w:rsid w:val="00415F98"/>
    <w:rsid w:val="0041605D"/>
    <w:rsid w:val="0041607D"/>
    <w:rsid w:val="004160CF"/>
    <w:rsid w:val="004161D7"/>
    <w:rsid w:val="004161F5"/>
    <w:rsid w:val="004162D9"/>
    <w:rsid w:val="0041637F"/>
    <w:rsid w:val="0041638B"/>
    <w:rsid w:val="00416451"/>
    <w:rsid w:val="00416547"/>
    <w:rsid w:val="00416554"/>
    <w:rsid w:val="00416601"/>
    <w:rsid w:val="00416620"/>
    <w:rsid w:val="00416648"/>
    <w:rsid w:val="0041675C"/>
    <w:rsid w:val="00416A4F"/>
    <w:rsid w:val="00416B48"/>
    <w:rsid w:val="00416BA8"/>
    <w:rsid w:val="00416E95"/>
    <w:rsid w:val="00416E96"/>
    <w:rsid w:val="00416EAD"/>
    <w:rsid w:val="00416FC7"/>
    <w:rsid w:val="00416FFC"/>
    <w:rsid w:val="004171B5"/>
    <w:rsid w:val="00417220"/>
    <w:rsid w:val="004172E5"/>
    <w:rsid w:val="0041731E"/>
    <w:rsid w:val="00417327"/>
    <w:rsid w:val="0041732E"/>
    <w:rsid w:val="0041733A"/>
    <w:rsid w:val="0041743B"/>
    <w:rsid w:val="004174D2"/>
    <w:rsid w:val="0041765E"/>
    <w:rsid w:val="00417723"/>
    <w:rsid w:val="00417725"/>
    <w:rsid w:val="0041787C"/>
    <w:rsid w:val="004178F4"/>
    <w:rsid w:val="004179E1"/>
    <w:rsid w:val="00417B24"/>
    <w:rsid w:val="00417C72"/>
    <w:rsid w:val="00417E43"/>
    <w:rsid w:val="00417E9F"/>
    <w:rsid w:val="00417ECD"/>
    <w:rsid w:val="00417F06"/>
    <w:rsid w:val="00417F7C"/>
    <w:rsid w:val="00417F81"/>
    <w:rsid w:val="00417F96"/>
    <w:rsid w:val="004200DE"/>
    <w:rsid w:val="0042024C"/>
    <w:rsid w:val="00420471"/>
    <w:rsid w:val="0042055A"/>
    <w:rsid w:val="004206DA"/>
    <w:rsid w:val="004207EE"/>
    <w:rsid w:val="00420822"/>
    <w:rsid w:val="00420C0C"/>
    <w:rsid w:val="00420CFF"/>
    <w:rsid w:val="00420DAF"/>
    <w:rsid w:val="00420E0C"/>
    <w:rsid w:val="00420E31"/>
    <w:rsid w:val="00420EC9"/>
    <w:rsid w:val="00420EE2"/>
    <w:rsid w:val="00420FDE"/>
    <w:rsid w:val="0042104E"/>
    <w:rsid w:val="00421184"/>
    <w:rsid w:val="00421201"/>
    <w:rsid w:val="00421249"/>
    <w:rsid w:val="00421585"/>
    <w:rsid w:val="00421762"/>
    <w:rsid w:val="004218BF"/>
    <w:rsid w:val="00421996"/>
    <w:rsid w:val="004219E3"/>
    <w:rsid w:val="00421A62"/>
    <w:rsid w:val="00421ADD"/>
    <w:rsid w:val="00421B85"/>
    <w:rsid w:val="00421BD4"/>
    <w:rsid w:val="00421C2D"/>
    <w:rsid w:val="00421C4B"/>
    <w:rsid w:val="00421C53"/>
    <w:rsid w:val="00421CC3"/>
    <w:rsid w:val="00421D33"/>
    <w:rsid w:val="00421DEF"/>
    <w:rsid w:val="00422020"/>
    <w:rsid w:val="00422102"/>
    <w:rsid w:val="0042216D"/>
    <w:rsid w:val="004221B6"/>
    <w:rsid w:val="00422348"/>
    <w:rsid w:val="004223DF"/>
    <w:rsid w:val="004223EA"/>
    <w:rsid w:val="0042248C"/>
    <w:rsid w:val="004225A5"/>
    <w:rsid w:val="0042262E"/>
    <w:rsid w:val="00422670"/>
    <w:rsid w:val="004226B1"/>
    <w:rsid w:val="004226E4"/>
    <w:rsid w:val="0042271B"/>
    <w:rsid w:val="004227AD"/>
    <w:rsid w:val="00422823"/>
    <w:rsid w:val="004229BC"/>
    <w:rsid w:val="00422A5B"/>
    <w:rsid w:val="00422B30"/>
    <w:rsid w:val="00422B75"/>
    <w:rsid w:val="00422BE7"/>
    <w:rsid w:val="00422D0C"/>
    <w:rsid w:val="00422FBF"/>
    <w:rsid w:val="00422FFC"/>
    <w:rsid w:val="004230F2"/>
    <w:rsid w:val="0042316F"/>
    <w:rsid w:val="0042319B"/>
    <w:rsid w:val="004231B9"/>
    <w:rsid w:val="004231E8"/>
    <w:rsid w:val="00423200"/>
    <w:rsid w:val="00423209"/>
    <w:rsid w:val="00423388"/>
    <w:rsid w:val="00423653"/>
    <w:rsid w:val="0042366D"/>
    <w:rsid w:val="004236FA"/>
    <w:rsid w:val="00423741"/>
    <w:rsid w:val="00423746"/>
    <w:rsid w:val="00423B45"/>
    <w:rsid w:val="00423CB6"/>
    <w:rsid w:val="00423CD3"/>
    <w:rsid w:val="00423D33"/>
    <w:rsid w:val="00423F29"/>
    <w:rsid w:val="00423F80"/>
    <w:rsid w:val="0042406C"/>
    <w:rsid w:val="0042415F"/>
    <w:rsid w:val="00424361"/>
    <w:rsid w:val="0042436F"/>
    <w:rsid w:val="004243F1"/>
    <w:rsid w:val="00424400"/>
    <w:rsid w:val="00424439"/>
    <w:rsid w:val="0042445E"/>
    <w:rsid w:val="0042446D"/>
    <w:rsid w:val="0042455E"/>
    <w:rsid w:val="00424638"/>
    <w:rsid w:val="00424850"/>
    <w:rsid w:val="00424A26"/>
    <w:rsid w:val="00424A7B"/>
    <w:rsid w:val="00424D17"/>
    <w:rsid w:val="00424D4F"/>
    <w:rsid w:val="00424D8C"/>
    <w:rsid w:val="00424F7B"/>
    <w:rsid w:val="00424F89"/>
    <w:rsid w:val="0042504B"/>
    <w:rsid w:val="004250BE"/>
    <w:rsid w:val="004250C8"/>
    <w:rsid w:val="0042516F"/>
    <w:rsid w:val="00425296"/>
    <w:rsid w:val="00425364"/>
    <w:rsid w:val="00425458"/>
    <w:rsid w:val="004254B5"/>
    <w:rsid w:val="004256BE"/>
    <w:rsid w:val="004257E6"/>
    <w:rsid w:val="004259E4"/>
    <w:rsid w:val="00425A7D"/>
    <w:rsid w:val="00425ABC"/>
    <w:rsid w:val="00425AE7"/>
    <w:rsid w:val="00425C51"/>
    <w:rsid w:val="00425E2C"/>
    <w:rsid w:val="00425F31"/>
    <w:rsid w:val="00425F3F"/>
    <w:rsid w:val="00426053"/>
    <w:rsid w:val="00426226"/>
    <w:rsid w:val="00426459"/>
    <w:rsid w:val="00426630"/>
    <w:rsid w:val="0042669E"/>
    <w:rsid w:val="004266B7"/>
    <w:rsid w:val="00426770"/>
    <w:rsid w:val="004267C1"/>
    <w:rsid w:val="004268E4"/>
    <w:rsid w:val="00426901"/>
    <w:rsid w:val="004269CB"/>
    <w:rsid w:val="004269D9"/>
    <w:rsid w:val="00426A0D"/>
    <w:rsid w:val="00426A21"/>
    <w:rsid w:val="00426AC2"/>
    <w:rsid w:val="00426B1E"/>
    <w:rsid w:val="00426B3B"/>
    <w:rsid w:val="00426D94"/>
    <w:rsid w:val="00426E48"/>
    <w:rsid w:val="00426E88"/>
    <w:rsid w:val="00426E8B"/>
    <w:rsid w:val="00426FA5"/>
    <w:rsid w:val="00426FD6"/>
    <w:rsid w:val="004270B3"/>
    <w:rsid w:val="0042719F"/>
    <w:rsid w:val="0042728E"/>
    <w:rsid w:val="00427515"/>
    <w:rsid w:val="00427547"/>
    <w:rsid w:val="0042754E"/>
    <w:rsid w:val="004275FA"/>
    <w:rsid w:val="00427611"/>
    <w:rsid w:val="00427716"/>
    <w:rsid w:val="00427774"/>
    <w:rsid w:val="004277C9"/>
    <w:rsid w:val="004277D8"/>
    <w:rsid w:val="00427817"/>
    <w:rsid w:val="00427855"/>
    <w:rsid w:val="004278BE"/>
    <w:rsid w:val="004278E4"/>
    <w:rsid w:val="00427902"/>
    <w:rsid w:val="00427AA6"/>
    <w:rsid w:val="00427B75"/>
    <w:rsid w:val="00427B7D"/>
    <w:rsid w:val="00427D31"/>
    <w:rsid w:val="00427DDD"/>
    <w:rsid w:val="00427E36"/>
    <w:rsid w:val="00427E52"/>
    <w:rsid w:val="00427E9D"/>
    <w:rsid w:val="00427F53"/>
    <w:rsid w:val="00427FA0"/>
    <w:rsid w:val="00427FD4"/>
    <w:rsid w:val="00430165"/>
    <w:rsid w:val="00430464"/>
    <w:rsid w:val="00430561"/>
    <w:rsid w:val="004305B0"/>
    <w:rsid w:val="0043060A"/>
    <w:rsid w:val="00430730"/>
    <w:rsid w:val="00430851"/>
    <w:rsid w:val="0043093B"/>
    <w:rsid w:val="004309D4"/>
    <w:rsid w:val="00430AA9"/>
    <w:rsid w:val="00430B16"/>
    <w:rsid w:val="00430B55"/>
    <w:rsid w:val="00430C2F"/>
    <w:rsid w:val="00430D73"/>
    <w:rsid w:val="00430DE3"/>
    <w:rsid w:val="00430DF1"/>
    <w:rsid w:val="00430E11"/>
    <w:rsid w:val="00430EE0"/>
    <w:rsid w:val="00430EFB"/>
    <w:rsid w:val="00430F5F"/>
    <w:rsid w:val="0043109F"/>
    <w:rsid w:val="00431119"/>
    <w:rsid w:val="004311F2"/>
    <w:rsid w:val="00431264"/>
    <w:rsid w:val="004312D8"/>
    <w:rsid w:val="00431311"/>
    <w:rsid w:val="0043135F"/>
    <w:rsid w:val="00431426"/>
    <w:rsid w:val="00431431"/>
    <w:rsid w:val="004315CE"/>
    <w:rsid w:val="0043166C"/>
    <w:rsid w:val="004318B2"/>
    <w:rsid w:val="004318CF"/>
    <w:rsid w:val="00431A3C"/>
    <w:rsid w:val="00431AC9"/>
    <w:rsid w:val="00431B1B"/>
    <w:rsid w:val="00431DDA"/>
    <w:rsid w:val="00431E29"/>
    <w:rsid w:val="00431EEB"/>
    <w:rsid w:val="004322B3"/>
    <w:rsid w:val="004323ED"/>
    <w:rsid w:val="00432657"/>
    <w:rsid w:val="00432694"/>
    <w:rsid w:val="00432697"/>
    <w:rsid w:val="004326BB"/>
    <w:rsid w:val="004328BF"/>
    <w:rsid w:val="00432945"/>
    <w:rsid w:val="0043299A"/>
    <w:rsid w:val="004329C1"/>
    <w:rsid w:val="00432AD3"/>
    <w:rsid w:val="00432B1D"/>
    <w:rsid w:val="00432B26"/>
    <w:rsid w:val="00432C1A"/>
    <w:rsid w:val="00432DDB"/>
    <w:rsid w:val="00432ED9"/>
    <w:rsid w:val="00432EF0"/>
    <w:rsid w:val="0043301A"/>
    <w:rsid w:val="00433072"/>
    <w:rsid w:val="004330E2"/>
    <w:rsid w:val="00433202"/>
    <w:rsid w:val="00433254"/>
    <w:rsid w:val="00433297"/>
    <w:rsid w:val="0043329E"/>
    <w:rsid w:val="004332E0"/>
    <w:rsid w:val="00433465"/>
    <w:rsid w:val="00433569"/>
    <w:rsid w:val="0043360F"/>
    <w:rsid w:val="00433618"/>
    <w:rsid w:val="0043374A"/>
    <w:rsid w:val="00433830"/>
    <w:rsid w:val="00433937"/>
    <w:rsid w:val="00433A0A"/>
    <w:rsid w:val="00433A2B"/>
    <w:rsid w:val="00433A4A"/>
    <w:rsid w:val="00433AE3"/>
    <w:rsid w:val="00433E2B"/>
    <w:rsid w:val="00433E2C"/>
    <w:rsid w:val="00433F63"/>
    <w:rsid w:val="00434431"/>
    <w:rsid w:val="004345C8"/>
    <w:rsid w:val="0043468A"/>
    <w:rsid w:val="004346E7"/>
    <w:rsid w:val="00434702"/>
    <w:rsid w:val="00434723"/>
    <w:rsid w:val="00434885"/>
    <w:rsid w:val="00434921"/>
    <w:rsid w:val="004349B4"/>
    <w:rsid w:val="004349F0"/>
    <w:rsid w:val="00434A40"/>
    <w:rsid w:val="00434B10"/>
    <w:rsid w:val="00434C51"/>
    <w:rsid w:val="00434D1F"/>
    <w:rsid w:val="00434DA1"/>
    <w:rsid w:val="00434F59"/>
    <w:rsid w:val="00434F9E"/>
    <w:rsid w:val="00435000"/>
    <w:rsid w:val="0043500C"/>
    <w:rsid w:val="004353DD"/>
    <w:rsid w:val="00435739"/>
    <w:rsid w:val="0043584D"/>
    <w:rsid w:val="004359ED"/>
    <w:rsid w:val="00435A4F"/>
    <w:rsid w:val="00435AD7"/>
    <w:rsid w:val="00435B60"/>
    <w:rsid w:val="00435B6E"/>
    <w:rsid w:val="00435BA5"/>
    <w:rsid w:val="00435E50"/>
    <w:rsid w:val="00435F8A"/>
    <w:rsid w:val="0043607E"/>
    <w:rsid w:val="004361B0"/>
    <w:rsid w:val="0043635A"/>
    <w:rsid w:val="00436520"/>
    <w:rsid w:val="0043669B"/>
    <w:rsid w:val="004367B6"/>
    <w:rsid w:val="004367C5"/>
    <w:rsid w:val="00436825"/>
    <w:rsid w:val="0043688A"/>
    <w:rsid w:val="004368E6"/>
    <w:rsid w:val="0043697D"/>
    <w:rsid w:val="00436992"/>
    <w:rsid w:val="00436B37"/>
    <w:rsid w:val="00436B5D"/>
    <w:rsid w:val="00436BA7"/>
    <w:rsid w:val="00436C11"/>
    <w:rsid w:val="00436D51"/>
    <w:rsid w:val="00436DCA"/>
    <w:rsid w:val="00436F0E"/>
    <w:rsid w:val="00436F4D"/>
    <w:rsid w:val="00437263"/>
    <w:rsid w:val="00437273"/>
    <w:rsid w:val="00437356"/>
    <w:rsid w:val="0043787E"/>
    <w:rsid w:val="00437A5E"/>
    <w:rsid w:val="00437A6F"/>
    <w:rsid w:val="00437A76"/>
    <w:rsid w:val="00437C0B"/>
    <w:rsid w:val="00437D89"/>
    <w:rsid w:val="00437DB4"/>
    <w:rsid w:val="00437F87"/>
    <w:rsid w:val="00437FDA"/>
    <w:rsid w:val="0044004A"/>
    <w:rsid w:val="00440067"/>
    <w:rsid w:val="00440397"/>
    <w:rsid w:val="00440401"/>
    <w:rsid w:val="00440458"/>
    <w:rsid w:val="00440465"/>
    <w:rsid w:val="0044065D"/>
    <w:rsid w:val="004406AB"/>
    <w:rsid w:val="004406D4"/>
    <w:rsid w:val="00440812"/>
    <w:rsid w:val="004408BE"/>
    <w:rsid w:val="0044096B"/>
    <w:rsid w:val="004409A5"/>
    <w:rsid w:val="004409A6"/>
    <w:rsid w:val="00440ADC"/>
    <w:rsid w:val="00440B3A"/>
    <w:rsid w:val="00440BD4"/>
    <w:rsid w:val="00440E05"/>
    <w:rsid w:val="00440EBF"/>
    <w:rsid w:val="0044102A"/>
    <w:rsid w:val="00441084"/>
    <w:rsid w:val="0044109F"/>
    <w:rsid w:val="0044115D"/>
    <w:rsid w:val="0044118B"/>
    <w:rsid w:val="004411FF"/>
    <w:rsid w:val="00441250"/>
    <w:rsid w:val="00441292"/>
    <w:rsid w:val="004413AB"/>
    <w:rsid w:val="0044147A"/>
    <w:rsid w:val="004414C6"/>
    <w:rsid w:val="004414C8"/>
    <w:rsid w:val="00441526"/>
    <w:rsid w:val="0044153B"/>
    <w:rsid w:val="00441548"/>
    <w:rsid w:val="004415DC"/>
    <w:rsid w:val="00441602"/>
    <w:rsid w:val="00441623"/>
    <w:rsid w:val="00441657"/>
    <w:rsid w:val="0044167F"/>
    <w:rsid w:val="004417FD"/>
    <w:rsid w:val="004419DE"/>
    <w:rsid w:val="00441A16"/>
    <w:rsid w:val="00441AC7"/>
    <w:rsid w:val="00441FBF"/>
    <w:rsid w:val="00442010"/>
    <w:rsid w:val="00442023"/>
    <w:rsid w:val="004421FF"/>
    <w:rsid w:val="00442320"/>
    <w:rsid w:val="00442389"/>
    <w:rsid w:val="004423A5"/>
    <w:rsid w:val="004425AE"/>
    <w:rsid w:val="0044273B"/>
    <w:rsid w:val="004427EF"/>
    <w:rsid w:val="0044298D"/>
    <w:rsid w:val="00442AAB"/>
    <w:rsid w:val="00442B26"/>
    <w:rsid w:val="00442B75"/>
    <w:rsid w:val="00442DAC"/>
    <w:rsid w:val="00442DC4"/>
    <w:rsid w:val="00443141"/>
    <w:rsid w:val="0044350D"/>
    <w:rsid w:val="00443573"/>
    <w:rsid w:val="00443601"/>
    <w:rsid w:val="00443732"/>
    <w:rsid w:val="004438EF"/>
    <w:rsid w:val="00443AF6"/>
    <w:rsid w:val="00443D94"/>
    <w:rsid w:val="00443EC1"/>
    <w:rsid w:val="00443FC7"/>
    <w:rsid w:val="00443FDE"/>
    <w:rsid w:val="004441A2"/>
    <w:rsid w:val="004441C2"/>
    <w:rsid w:val="004441FA"/>
    <w:rsid w:val="0044437E"/>
    <w:rsid w:val="004443F1"/>
    <w:rsid w:val="004444DB"/>
    <w:rsid w:val="0044452A"/>
    <w:rsid w:val="00444548"/>
    <w:rsid w:val="004445F9"/>
    <w:rsid w:val="0044474D"/>
    <w:rsid w:val="004447F4"/>
    <w:rsid w:val="00444917"/>
    <w:rsid w:val="00444AAF"/>
    <w:rsid w:val="00444B15"/>
    <w:rsid w:val="00444CDD"/>
    <w:rsid w:val="00444DA5"/>
    <w:rsid w:val="00444E41"/>
    <w:rsid w:val="0044505C"/>
    <w:rsid w:val="00445166"/>
    <w:rsid w:val="0044516C"/>
    <w:rsid w:val="004451B7"/>
    <w:rsid w:val="00445245"/>
    <w:rsid w:val="00445292"/>
    <w:rsid w:val="004452A6"/>
    <w:rsid w:val="0044532E"/>
    <w:rsid w:val="00445419"/>
    <w:rsid w:val="0044550C"/>
    <w:rsid w:val="004455F6"/>
    <w:rsid w:val="0044562B"/>
    <w:rsid w:val="004457FD"/>
    <w:rsid w:val="0044583F"/>
    <w:rsid w:val="00445894"/>
    <w:rsid w:val="004458AB"/>
    <w:rsid w:val="00445A94"/>
    <w:rsid w:val="00445AE6"/>
    <w:rsid w:val="00445B6A"/>
    <w:rsid w:val="00445D09"/>
    <w:rsid w:val="00445EBA"/>
    <w:rsid w:val="00445F48"/>
    <w:rsid w:val="00445F5F"/>
    <w:rsid w:val="00445F6F"/>
    <w:rsid w:val="00445FA5"/>
    <w:rsid w:val="00445FAA"/>
    <w:rsid w:val="00445FAC"/>
    <w:rsid w:val="00445FF6"/>
    <w:rsid w:val="00446048"/>
    <w:rsid w:val="0044614E"/>
    <w:rsid w:val="004462CD"/>
    <w:rsid w:val="004462E0"/>
    <w:rsid w:val="00446676"/>
    <w:rsid w:val="00446868"/>
    <w:rsid w:val="00446A04"/>
    <w:rsid w:val="00446B5D"/>
    <w:rsid w:val="00446BE7"/>
    <w:rsid w:val="00446CC2"/>
    <w:rsid w:val="00446CED"/>
    <w:rsid w:val="00446F15"/>
    <w:rsid w:val="00446F5A"/>
    <w:rsid w:val="00447013"/>
    <w:rsid w:val="004470B2"/>
    <w:rsid w:val="004473AF"/>
    <w:rsid w:val="00447466"/>
    <w:rsid w:val="0044752E"/>
    <w:rsid w:val="00447614"/>
    <w:rsid w:val="004476A1"/>
    <w:rsid w:val="00447725"/>
    <w:rsid w:val="004477AF"/>
    <w:rsid w:val="004477BC"/>
    <w:rsid w:val="00447A8D"/>
    <w:rsid w:val="00447B75"/>
    <w:rsid w:val="00447B89"/>
    <w:rsid w:val="00447BC2"/>
    <w:rsid w:val="00447BD1"/>
    <w:rsid w:val="00447D65"/>
    <w:rsid w:val="00447DFD"/>
    <w:rsid w:val="00447FF0"/>
    <w:rsid w:val="00450055"/>
    <w:rsid w:val="004500E0"/>
    <w:rsid w:val="00450118"/>
    <w:rsid w:val="0045016B"/>
    <w:rsid w:val="004501B1"/>
    <w:rsid w:val="00450266"/>
    <w:rsid w:val="004502D2"/>
    <w:rsid w:val="00450312"/>
    <w:rsid w:val="0045037A"/>
    <w:rsid w:val="004503FE"/>
    <w:rsid w:val="0045047E"/>
    <w:rsid w:val="00450590"/>
    <w:rsid w:val="004505A1"/>
    <w:rsid w:val="00450605"/>
    <w:rsid w:val="00450614"/>
    <w:rsid w:val="004506FE"/>
    <w:rsid w:val="004506FF"/>
    <w:rsid w:val="0045072B"/>
    <w:rsid w:val="00450932"/>
    <w:rsid w:val="0045098B"/>
    <w:rsid w:val="004509C8"/>
    <w:rsid w:val="00450A57"/>
    <w:rsid w:val="00450ABD"/>
    <w:rsid w:val="00450B92"/>
    <w:rsid w:val="00450DF2"/>
    <w:rsid w:val="00450DFA"/>
    <w:rsid w:val="00450DFF"/>
    <w:rsid w:val="00450E26"/>
    <w:rsid w:val="00450E94"/>
    <w:rsid w:val="00450ED0"/>
    <w:rsid w:val="00450F77"/>
    <w:rsid w:val="0045101A"/>
    <w:rsid w:val="004513B5"/>
    <w:rsid w:val="004514EB"/>
    <w:rsid w:val="0045155B"/>
    <w:rsid w:val="00451586"/>
    <w:rsid w:val="004515D1"/>
    <w:rsid w:val="004516DD"/>
    <w:rsid w:val="00451845"/>
    <w:rsid w:val="004518A5"/>
    <w:rsid w:val="0045193F"/>
    <w:rsid w:val="00451941"/>
    <w:rsid w:val="004519D1"/>
    <w:rsid w:val="00451ABF"/>
    <w:rsid w:val="00451AE6"/>
    <w:rsid w:val="00451BF7"/>
    <w:rsid w:val="00451E68"/>
    <w:rsid w:val="00451F9D"/>
    <w:rsid w:val="004520DA"/>
    <w:rsid w:val="00452265"/>
    <w:rsid w:val="004522A2"/>
    <w:rsid w:val="004522D0"/>
    <w:rsid w:val="00452539"/>
    <w:rsid w:val="00452540"/>
    <w:rsid w:val="004526A8"/>
    <w:rsid w:val="00452798"/>
    <w:rsid w:val="0045281E"/>
    <w:rsid w:val="004528C7"/>
    <w:rsid w:val="004528CA"/>
    <w:rsid w:val="00452B9A"/>
    <w:rsid w:val="00452CA5"/>
    <w:rsid w:val="00452D81"/>
    <w:rsid w:val="00452E48"/>
    <w:rsid w:val="004531F5"/>
    <w:rsid w:val="004532E4"/>
    <w:rsid w:val="004532E6"/>
    <w:rsid w:val="004533A3"/>
    <w:rsid w:val="004533CB"/>
    <w:rsid w:val="0045350B"/>
    <w:rsid w:val="0045352A"/>
    <w:rsid w:val="00453639"/>
    <w:rsid w:val="00453840"/>
    <w:rsid w:val="004538D3"/>
    <w:rsid w:val="004538D4"/>
    <w:rsid w:val="004539A6"/>
    <w:rsid w:val="00453CE0"/>
    <w:rsid w:val="00453D18"/>
    <w:rsid w:val="00453D91"/>
    <w:rsid w:val="00453DA2"/>
    <w:rsid w:val="00453EA9"/>
    <w:rsid w:val="00453F95"/>
    <w:rsid w:val="004540DB"/>
    <w:rsid w:val="0045418E"/>
    <w:rsid w:val="00454386"/>
    <w:rsid w:val="004544C4"/>
    <w:rsid w:val="004544E1"/>
    <w:rsid w:val="0045458D"/>
    <w:rsid w:val="0045465E"/>
    <w:rsid w:val="00454681"/>
    <w:rsid w:val="004548E9"/>
    <w:rsid w:val="004548F2"/>
    <w:rsid w:val="00454967"/>
    <w:rsid w:val="004549C7"/>
    <w:rsid w:val="00454A2B"/>
    <w:rsid w:val="00454A76"/>
    <w:rsid w:val="00454B3F"/>
    <w:rsid w:val="00454D66"/>
    <w:rsid w:val="00454E49"/>
    <w:rsid w:val="00454E91"/>
    <w:rsid w:val="00454EA6"/>
    <w:rsid w:val="00455276"/>
    <w:rsid w:val="0045546E"/>
    <w:rsid w:val="0045552E"/>
    <w:rsid w:val="0045559E"/>
    <w:rsid w:val="00455699"/>
    <w:rsid w:val="004556BB"/>
    <w:rsid w:val="004557BE"/>
    <w:rsid w:val="004557C6"/>
    <w:rsid w:val="004559AD"/>
    <w:rsid w:val="00455A95"/>
    <w:rsid w:val="00455C3B"/>
    <w:rsid w:val="00455C7B"/>
    <w:rsid w:val="00455D60"/>
    <w:rsid w:val="00455DEC"/>
    <w:rsid w:val="00455F23"/>
    <w:rsid w:val="00455FF4"/>
    <w:rsid w:val="00456164"/>
    <w:rsid w:val="004561C3"/>
    <w:rsid w:val="004561E1"/>
    <w:rsid w:val="0045620F"/>
    <w:rsid w:val="004562CD"/>
    <w:rsid w:val="00456414"/>
    <w:rsid w:val="004564CC"/>
    <w:rsid w:val="00456776"/>
    <w:rsid w:val="00456794"/>
    <w:rsid w:val="00456820"/>
    <w:rsid w:val="00456824"/>
    <w:rsid w:val="00456986"/>
    <w:rsid w:val="004569A4"/>
    <w:rsid w:val="004569C2"/>
    <w:rsid w:val="004569DB"/>
    <w:rsid w:val="00456A26"/>
    <w:rsid w:val="00456A28"/>
    <w:rsid w:val="00456C06"/>
    <w:rsid w:val="00456C07"/>
    <w:rsid w:val="00456C21"/>
    <w:rsid w:val="00456C81"/>
    <w:rsid w:val="00456CBE"/>
    <w:rsid w:val="00456D8B"/>
    <w:rsid w:val="00456E0C"/>
    <w:rsid w:val="00456E14"/>
    <w:rsid w:val="00456E4E"/>
    <w:rsid w:val="00456E64"/>
    <w:rsid w:val="00456F7B"/>
    <w:rsid w:val="00457094"/>
    <w:rsid w:val="004570B2"/>
    <w:rsid w:val="00457231"/>
    <w:rsid w:val="0045725F"/>
    <w:rsid w:val="004572EB"/>
    <w:rsid w:val="004576CC"/>
    <w:rsid w:val="0045771B"/>
    <w:rsid w:val="00457726"/>
    <w:rsid w:val="004579B4"/>
    <w:rsid w:val="004579DD"/>
    <w:rsid w:val="00457A56"/>
    <w:rsid w:val="00457A9E"/>
    <w:rsid w:val="00457AB4"/>
    <w:rsid w:val="00457AC6"/>
    <w:rsid w:val="00457CCB"/>
    <w:rsid w:val="00457DB8"/>
    <w:rsid w:val="00457E8F"/>
    <w:rsid w:val="00457EE4"/>
    <w:rsid w:val="00457EF7"/>
    <w:rsid w:val="00460038"/>
    <w:rsid w:val="00460223"/>
    <w:rsid w:val="004602FF"/>
    <w:rsid w:val="00460300"/>
    <w:rsid w:val="00460376"/>
    <w:rsid w:val="0046056E"/>
    <w:rsid w:val="00460642"/>
    <w:rsid w:val="0046078A"/>
    <w:rsid w:val="004607ED"/>
    <w:rsid w:val="00460896"/>
    <w:rsid w:val="00460932"/>
    <w:rsid w:val="00460A67"/>
    <w:rsid w:val="00460B61"/>
    <w:rsid w:val="00460C9C"/>
    <w:rsid w:val="00460D02"/>
    <w:rsid w:val="00460DB8"/>
    <w:rsid w:val="00460E39"/>
    <w:rsid w:val="00460ECB"/>
    <w:rsid w:val="00460F01"/>
    <w:rsid w:val="00460F76"/>
    <w:rsid w:val="0046121E"/>
    <w:rsid w:val="00461302"/>
    <w:rsid w:val="0046131F"/>
    <w:rsid w:val="004614B5"/>
    <w:rsid w:val="004614C7"/>
    <w:rsid w:val="004614FB"/>
    <w:rsid w:val="004616CD"/>
    <w:rsid w:val="004618F5"/>
    <w:rsid w:val="00461901"/>
    <w:rsid w:val="00461B00"/>
    <w:rsid w:val="00461B7B"/>
    <w:rsid w:val="00461C0F"/>
    <w:rsid w:val="00461CA3"/>
    <w:rsid w:val="00461CB7"/>
    <w:rsid w:val="00461CCE"/>
    <w:rsid w:val="00461D26"/>
    <w:rsid w:val="00461DFB"/>
    <w:rsid w:val="00461E9D"/>
    <w:rsid w:val="00461EB2"/>
    <w:rsid w:val="00462142"/>
    <w:rsid w:val="004622E7"/>
    <w:rsid w:val="0046234C"/>
    <w:rsid w:val="00462382"/>
    <w:rsid w:val="0046254B"/>
    <w:rsid w:val="004625E4"/>
    <w:rsid w:val="00462681"/>
    <w:rsid w:val="00462746"/>
    <w:rsid w:val="00462788"/>
    <w:rsid w:val="004628CD"/>
    <w:rsid w:val="00462905"/>
    <w:rsid w:val="004629D6"/>
    <w:rsid w:val="00462A1C"/>
    <w:rsid w:val="00462A8D"/>
    <w:rsid w:val="00462D04"/>
    <w:rsid w:val="00462D84"/>
    <w:rsid w:val="00462DAE"/>
    <w:rsid w:val="00462E3E"/>
    <w:rsid w:val="00462E69"/>
    <w:rsid w:val="00462F14"/>
    <w:rsid w:val="0046312B"/>
    <w:rsid w:val="004631BD"/>
    <w:rsid w:val="004633F3"/>
    <w:rsid w:val="004634C1"/>
    <w:rsid w:val="00463551"/>
    <w:rsid w:val="00463570"/>
    <w:rsid w:val="0046362C"/>
    <w:rsid w:val="004637F3"/>
    <w:rsid w:val="00463A24"/>
    <w:rsid w:val="00463A6A"/>
    <w:rsid w:val="00463AB2"/>
    <w:rsid w:val="00463B2F"/>
    <w:rsid w:val="00463CF2"/>
    <w:rsid w:val="00463D5A"/>
    <w:rsid w:val="00463DD0"/>
    <w:rsid w:val="00463E09"/>
    <w:rsid w:val="00463E72"/>
    <w:rsid w:val="00463E82"/>
    <w:rsid w:val="00463EF4"/>
    <w:rsid w:val="0046402B"/>
    <w:rsid w:val="0046402D"/>
    <w:rsid w:val="004641E5"/>
    <w:rsid w:val="00464283"/>
    <w:rsid w:val="004642F2"/>
    <w:rsid w:val="0046432E"/>
    <w:rsid w:val="004643CC"/>
    <w:rsid w:val="004644DD"/>
    <w:rsid w:val="004646C7"/>
    <w:rsid w:val="004647AD"/>
    <w:rsid w:val="00464833"/>
    <w:rsid w:val="00464836"/>
    <w:rsid w:val="004648F2"/>
    <w:rsid w:val="004649E7"/>
    <w:rsid w:val="00464A24"/>
    <w:rsid w:val="00464A76"/>
    <w:rsid w:val="00464ABB"/>
    <w:rsid w:val="00464B0C"/>
    <w:rsid w:val="00464BA7"/>
    <w:rsid w:val="00464BF6"/>
    <w:rsid w:val="00464C85"/>
    <w:rsid w:val="00464D8F"/>
    <w:rsid w:val="00464E31"/>
    <w:rsid w:val="00464FE4"/>
    <w:rsid w:val="0046514D"/>
    <w:rsid w:val="00465156"/>
    <w:rsid w:val="004651E9"/>
    <w:rsid w:val="004653A0"/>
    <w:rsid w:val="004653FF"/>
    <w:rsid w:val="00465635"/>
    <w:rsid w:val="00465657"/>
    <w:rsid w:val="004657A8"/>
    <w:rsid w:val="00465896"/>
    <w:rsid w:val="00465B4E"/>
    <w:rsid w:val="00465C42"/>
    <w:rsid w:val="00465D2E"/>
    <w:rsid w:val="00465D9A"/>
    <w:rsid w:val="00465DD6"/>
    <w:rsid w:val="00465FD4"/>
    <w:rsid w:val="00466364"/>
    <w:rsid w:val="0046662C"/>
    <w:rsid w:val="0046666C"/>
    <w:rsid w:val="0046666D"/>
    <w:rsid w:val="00466854"/>
    <w:rsid w:val="0046693E"/>
    <w:rsid w:val="004669C6"/>
    <w:rsid w:val="00466A29"/>
    <w:rsid w:val="00466BFC"/>
    <w:rsid w:val="00466C45"/>
    <w:rsid w:val="00466C4D"/>
    <w:rsid w:val="00466FF6"/>
    <w:rsid w:val="004671E2"/>
    <w:rsid w:val="00467248"/>
    <w:rsid w:val="00467357"/>
    <w:rsid w:val="004673FE"/>
    <w:rsid w:val="0046751E"/>
    <w:rsid w:val="004676BD"/>
    <w:rsid w:val="004678AA"/>
    <w:rsid w:val="00467B2D"/>
    <w:rsid w:val="00467D76"/>
    <w:rsid w:val="00467E3F"/>
    <w:rsid w:val="00467E4C"/>
    <w:rsid w:val="00467E6A"/>
    <w:rsid w:val="00467EFF"/>
    <w:rsid w:val="00467FAB"/>
    <w:rsid w:val="00467FBD"/>
    <w:rsid w:val="00470073"/>
    <w:rsid w:val="00470084"/>
    <w:rsid w:val="0047011A"/>
    <w:rsid w:val="004702C8"/>
    <w:rsid w:val="0047036C"/>
    <w:rsid w:val="0047063D"/>
    <w:rsid w:val="004706A9"/>
    <w:rsid w:val="0047091C"/>
    <w:rsid w:val="00470977"/>
    <w:rsid w:val="00470C2A"/>
    <w:rsid w:val="0047100C"/>
    <w:rsid w:val="00471068"/>
    <w:rsid w:val="00471179"/>
    <w:rsid w:val="00471189"/>
    <w:rsid w:val="004711C8"/>
    <w:rsid w:val="004711FD"/>
    <w:rsid w:val="00471275"/>
    <w:rsid w:val="004713D5"/>
    <w:rsid w:val="00471598"/>
    <w:rsid w:val="0047160C"/>
    <w:rsid w:val="0047166A"/>
    <w:rsid w:val="0047166C"/>
    <w:rsid w:val="004716C9"/>
    <w:rsid w:val="004716E6"/>
    <w:rsid w:val="00471715"/>
    <w:rsid w:val="00471C88"/>
    <w:rsid w:val="00471CDD"/>
    <w:rsid w:val="00471D6A"/>
    <w:rsid w:val="00471E04"/>
    <w:rsid w:val="00471E0F"/>
    <w:rsid w:val="00471E8A"/>
    <w:rsid w:val="00471EAF"/>
    <w:rsid w:val="00471EC9"/>
    <w:rsid w:val="00471ECF"/>
    <w:rsid w:val="00471F1D"/>
    <w:rsid w:val="00471F7D"/>
    <w:rsid w:val="00471FD1"/>
    <w:rsid w:val="0047210E"/>
    <w:rsid w:val="00472263"/>
    <w:rsid w:val="0047227D"/>
    <w:rsid w:val="004722CC"/>
    <w:rsid w:val="004724D4"/>
    <w:rsid w:val="004724F9"/>
    <w:rsid w:val="004725E8"/>
    <w:rsid w:val="00472660"/>
    <w:rsid w:val="00472663"/>
    <w:rsid w:val="00472698"/>
    <w:rsid w:val="004729C0"/>
    <w:rsid w:val="00472A04"/>
    <w:rsid w:val="00472A34"/>
    <w:rsid w:val="00472B2F"/>
    <w:rsid w:val="00472BEC"/>
    <w:rsid w:val="00472BF3"/>
    <w:rsid w:val="00472C3B"/>
    <w:rsid w:val="00472CAA"/>
    <w:rsid w:val="00472D7A"/>
    <w:rsid w:val="00472E4A"/>
    <w:rsid w:val="00472EFF"/>
    <w:rsid w:val="00473250"/>
    <w:rsid w:val="00473269"/>
    <w:rsid w:val="004732C0"/>
    <w:rsid w:val="0047364E"/>
    <w:rsid w:val="0047367A"/>
    <w:rsid w:val="004736CD"/>
    <w:rsid w:val="00473734"/>
    <w:rsid w:val="004739D6"/>
    <w:rsid w:val="00473D0F"/>
    <w:rsid w:val="00473E84"/>
    <w:rsid w:val="00473F15"/>
    <w:rsid w:val="00473F32"/>
    <w:rsid w:val="00474097"/>
    <w:rsid w:val="00474104"/>
    <w:rsid w:val="00474119"/>
    <w:rsid w:val="0047414D"/>
    <w:rsid w:val="00474179"/>
    <w:rsid w:val="00474223"/>
    <w:rsid w:val="00474424"/>
    <w:rsid w:val="00474475"/>
    <w:rsid w:val="00474728"/>
    <w:rsid w:val="00474734"/>
    <w:rsid w:val="00474881"/>
    <w:rsid w:val="004748D0"/>
    <w:rsid w:val="0047491A"/>
    <w:rsid w:val="00474941"/>
    <w:rsid w:val="00474AF1"/>
    <w:rsid w:val="00474B03"/>
    <w:rsid w:val="00474BA8"/>
    <w:rsid w:val="00474BA9"/>
    <w:rsid w:val="00474DD8"/>
    <w:rsid w:val="00474EAB"/>
    <w:rsid w:val="00475202"/>
    <w:rsid w:val="00475256"/>
    <w:rsid w:val="00475302"/>
    <w:rsid w:val="00475340"/>
    <w:rsid w:val="00475347"/>
    <w:rsid w:val="00475350"/>
    <w:rsid w:val="004753EB"/>
    <w:rsid w:val="004754D0"/>
    <w:rsid w:val="004754F2"/>
    <w:rsid w:val="00475506"/>
    <w:rsid w:val="00475538"/>
    <w:rsid w:val="004755F1"/>
    <w:rsid w:val="0047560B"/>
    <w:rsid w:val="00475670"/>
    <w:rsid w:val="00475C5A"/>
    <w:rsid w:val="00475C96"/>
    <w:rsid w:val="00475D30"/>
    <w:rsid w:val="00475E38"/>
    <w:rsid w:val="00476118"/>
    <w:rsid w:val="004761AD"/>
    <w:rsid w:val="004761C6"/>
    <w:rsid w:val="004761CD"/>
    <w:rsid w:val="004762AA"/>
    <w:rsid w:val="0047636E"/>
    <w:rsid w:val="00476405"/>
    <w:rsid w:val="00476551"/>
    <w:rsid w:val="00476637"/>
    <w:rsid w:val="0047668B"/>
    <w:rsid w:val="00476925"/>
    <w:rsid w:val="00476940"/>
    <w:rsid w:val="00476A81"/>
    <w:rsid w:val="00476C4B"/>
    <w:rsid w:val="00476CB3"/>
    <w:rsid w:val="00476EA9"/>
    <w:rsid w:val="00476ECA"/>
    <w:rsid w:val="00476F87"/>
    <w:rsid w:val="00477362"/>
    <w:rsid w:val="004773FE"/>
    <w:rsid w:val="00477461"/>
    <w:rsid w:val="004774A0"/>
    <w:rsid w:val="004775BE"/>
    <w:rsid w:val="00477617"/>
    <w:rsid w:val="00477620"/>
    <w:rsid w:val="004776A5"/>
    <w:rsid w:val="004776C3"/>
    <w:rsid w:val="00477744"/>
    <w:rsid w:val="00477756"/>
    <w:rsid w:val="0047780C"/>
    <w:rsid w:val="00477811"/>
    <w:rsid w:val="004778E2"/>
    <w:rsid w:val="00477941"/>
    <w:rsid w:val="004779DB"/>
    <w:rsid w:val="00477A4C"/>
    <w:rsid w:val="00477AC2"/>
    <w:rsid w:val="00477B41"/>
    <w:rsid w:val="00477CAC"/>
    <w:rsid w:val="00477CDA"/>
    <w:rsid w:val="00477D31"/>
    <w:rsid w:val="00477E05"/>
    <w:rsid w:val="00477E54"/>
    <w:rsid w:val="00477EF4"/>
    <w:rsid w:val="00477FC2"/>
    <w:rsid w:val="00480080"/>
    <w:rsid w:val="004800F0"/>
    <w:rsid w:val="004800F8"/>
    <w:rsid w:val="00480224"/>
    <w:rsid w:val="00480289"/>
    <w:rsid w:val="00480382"/>
    <w:rsid w:val="004807FB"/>
    <w:rsid w:val="004808BB"/>
    <w:rsid w:val="004808DE"/>
    <w:rsid w:val="0048091F"/>
    <w:rsid w:val="0048094A"/>
    <w:rsid w:val="004809A7"/>
    <w:rsid w:val="00480A52"/>
    <w:rsid w:val="00480AA3"/>
    <w:rsid w:val="00480C06"/>
    <w:rsid w:val="00480CEB"/>
    <w:rsid w:val="00480CEF"/>
    <w:rsid w:val="00480D9B"/>
    <w:rsid w:val="00480F8C"/>
    <w:rsid w:val="0048117A"/>
    <w:rsid w:val="004811D3"/>
    <w:rsid w:val="004812CE"/>
    <w:rsid w:val="00481319"/>
    <w:rsid w:val="004814DD"/>
    <w:rsid w:val="0048156C"/>
    <w:rsid w:val="00481683"/>
    <w:rsid w:val="00481800"/>
    <w:rsid w:val="0048182F"/>
    <w:rsid w:val="00481952"/>
    <w:rsid w:val="004819DB"/>
    <w:rsid w:val="00481C06"/>
    <w:rsid w:val="00481C46"/>
    <w:rsid w:val="00481D22"/>
    <w:rsid w:val="00481D7A"/>
    <w:rsid w:val="00481DAD"/>
    <w:rsid w:val="00481F83"/>
    <w:rsid w:val="00481FA7"/>
    <w:rsid w:val="00481FD2"/>
    <w:rsid w:val="0048218F"/>
    <w:rsid w:val="00482207"/>
    <w:rsid w:val="00482372"/>
    <w:rsid w:val="0048237D"/>
    <w:rsid w:val="00482397"/>
    <w:rsid w:val="0048242B"/>
    <w:rsid w:val="0048265B"/>
    <w:rsid w:val="0048274D"/>
    <w:rsid w:val="00482779"/>
    <w:rsid w:val="00482846"/>
    <w:rsid w:val="004828C7"/>
    <w:rsid w:val="004828F7"/>
    <w:rsid w:val="004828FA"/>
    <w:rsid w:val="00482BF3"/>
    <w:rsid w:val="00482CEE"/>
    <w:rsid w:val="00482CF5"/>
    <w:rsid w:val="00482D02"/>
    <w:rsid w:val="00482E96"/>
    <w:rsid w:val="00482EC2"/>
    <w:rsid w:val="00482F4B"/>
    <w:rsid w:val="00483077"/>
    <w:rsid w:val="004830F5"/>
    <w:rsid w:val="00483140"/>
    <w:rsid w:val="00483154"/>
    <w:rsid w:val="00483258"/>
    <w:rsid w:val="00483260"/>
    <w:rsid w:val="004832E4"/>
    <w:rsid w:val="004832F2"/>
    <w:rsid w:val="00483401"/>
    <w:rsid w:val="004835CD"/>
    <w:rsid w:val="00483692"/>
    <w:rsid w:val="00483860"/>
    <w:rsid w:val="004838E9"/>
    <w:rsid w:val="00483A33"/>
    <w:rsid w:val="00483C4F"/>
    <w:rsid w:val="00483D97"/>
    <w:rsid w:val="00483E7C"/>
    <w:rsid w:val="0048400E"/>
    <w:rsid w:val="0048405D"/>
    <w:rsid w:val="0048406C"/>
    <w:rsid w:val="00484468"/>
    <w:rsid w:val="0048453C"/>
    <w:rsid w:val="00484632"/>
    <w:rsid w:val="0048495A"/>
    <w:rsid w:val="00484AB4"/>
    <w:rsid w:val="00484B8E"/>
    <w:rsid w:val="00484C1F"/>
    <w:rsid w:val="00484C29"/>
    <w:rsid w:val="00484D50"/>
    <w:rsid w:val="00484E83"/>
    <w:rsid w:val="00484EF6"/>
    <w:rsid w:val="00485130"/>
    <w:rsid w:val="00485204"/>
    <w:rsid w:val="0048528E"/>
    <w:rsid w:val="004852CE"/>
    <w:rsid w:val="00485316"/>
    <w:rsid w:val="00485371"/>
    <w:rsid w:val="004853AA"/>
    <w:rsid w:val="004854A4"/>
    <w:rsid w:val="004855F9"/>
    <w:rsid w:val="004856DA"/>
    <w:rsid w:val="00485763"/>
    <w:rsid w:val="004857AD"/>
    <w:rsid w:val="0048580C"/>
    <w:rsid w:val="00485928"/>
    <w:rsid w:val="004859CA"/>
    <w:rsid w:val="00485A6E"/>
    <w:rsid w:val="00485A73"/>
    <w:rsid w:val="00485B23"/>
    <w:rsid w:val="00485B97"/>
    <w:rsid w:val="00485BF6"/>
    <w:rsid w:val="00485C67"/>
    <w:rsid w:val="00485CA0"/>
    <w:rsid w:val="00485E3F"/>
    <w:rsid w:val="00485F50"/>
    <w:rsid w:val="00485F59"/>
    <w:rsid w:val="0048620C"/>
    <w:rsid w:val="00486287"/>
    <w:rsid w:val="0048628F"/>
    <w:rsid w:val="00486672"/>
    <w:rsid w:val="004866C2"/>
    <w:rsid w:val="004867DA"/>
    <w:rsid w:val="0048689F"/>
    <w:rsid w:val="004868A2"/>
    <w:rsid w:val="004868DF"/>
    <w:rsid w:val="00486C4C"/>
    <w:rsid w:val="00486D1D"/>
    <w:rsid w:val="00486E56"/>
    <w:rsid w:val="00486F9A"/>
    <w:rsid w:val="00486FFB"/>
    <w:rsid w:val="0048703B"/>
    <w:rsid w:val="00487200"/>
    <w:rsid w:val="00487226"/>
    <w:rsid w:val="004872B9"/>
    <w:rsid w:val="004873EC"/>
    <w:rsid w:val="00487550"/>
    <w:rsid w:val="004876EB"/>
    <w:rsid w:val="00487728"/>
    <w:rsid w:val="0048775D"/>
    <w:rsid w:val="00487763"/>
    <w:rsid w:val="00487899"/>
    <w:rsid w:val="00487935"/>
    <w:rsid w:val="00487A84"/>
    <w:rsid w:val="00487AF9"/>
    <w:rsid w:val="00487BA4"/>
    <w:rsid w:val="00487BB0"/>
    <w:rsid w:val="00487BE8"/>
    <w:rsid w:val="00487C6C"/>
    <w:rsid w:val="00487CD6"/>
    <w:rsid w:val="00487D3E"/>
    <w:rsid w:val="00487E3A"/>
    <w:rsid w:val="00490077"/>
    <w:rsid w:val="00490134"/>
    <w:rsid w:val="004904C5"/>
    <w:rsid w:val="0049055A"/>
    <w:rsid w:val="0049064B"/>
    <w:rsid w:val="00490659"/>
    <w:rsid w:val="0049066A"/>
    <w:rsid w:val="004906AE"/>
    <w:rsid w:val="00490BFB"/>
    <w:rsid w:val="00490CEB"/>
    <w:rsid w:val="00490D07"/>
    <w:rsid w:val="00490D96"/>
    <w:rsid w:val="00490DD2"/>
    <w:rsid w:val="00490ECE"/>
    <w:rsid w:val="00490F68"/>
    <w:rsid w:val="00490FD3"/>
    <w:rsid w:val="00490FE0"/>
    <w:rsid w:val="004910CC"/>
    <w:rsid w:val="004912A7"/>
    <w:rsid w:val="004914F8"/>
    <w:rsid w:val="00491527"/>
    <w:rsid w:val="004915BA"/>
    <w:rsid w:val="004915E3"/>
    <w:rsid w:val="0049173B"/>
    <w:rsid w:val="00491769"/>
    <w:rsid w:val="004917D0"/>
    <w:rsid w:val="00491AAC"/>
    <w:rsid w:val="00491AC8"/>
    <w:rsid w:val="00491C04"/>
    <w:rsid w:val="00491C4B"/>
    <w:rsid w:val="00491C53"/>
    <w:rsid w:val="00491C77"/>
    <w:rsid w:val="00491D58"/>
    <w:rsid w:val="00491D7F"/>
    <w:rsid w:val="00491DF6"/>
    <w:rsid w:val="00491E19"/>
    <w:rsid w:val="00491E43"/>
    <w:rsid w:val="00492061"/>
    <w:rsid w:val="00492070"/>
    <w:rsid w:val="004920E1"/>
    <w:rsid w:val="00492182"/>
    <w:rsid w:val="0049219F"/>
    <w:rsid w:val="00492220"/>
    <w:rsid w:val="00492273"/>
    <w:rsid w:val="00492360"/>
    <w:rsid w:val="004923C0"/>
    <w:rsid w:val="004924FD"/>
    <w:rsid w:val="00492602"/>
    <w:rsid w:val="0049268D"/>
    <w:rsid w:val="004927A2"/>
    <w:rsid w:val="00492824"/>
    <w:rsid w:val="00492A19"/>
    <w:rsid w:val="00492A80"/>
    <w:rsid w:val="00492AE9"/>
    <w:rsid w:val="00492B0B"/>
    <w:rsid w:val="00492CF8"/>
    <w:rsid w:val="00492E13"/>
    <w:rsid w:val="00492E4B"/>
    <w:rsid w:val="00492F3C"/>
    <w:rsid w:val="00492FE4"/>
    <w:rsid w:val="004930E4"/>
    <w:rsid w:val="0049326D"/>
    <w:rsid w:val="00493451"/>
    <w:rsid w:val="00493605"/>
    <w:rsid w:val="004936EF"/>
    <w:rsid w:val="00493762"/>
    <w:rsid w:val="00493794"/>
    <w:rsid w:val="004937A9"/>
    <w:rsid w:val="00493854"/>
    <w:rsid w:val="0049393E"/>
    <w:rsid w:val="00493977"/>
    <w:rsid w:val="004939F5"/>
    <w:rsid w:val="00493A7B"/>
    <w:rsid w:val="00493AA8"/>
    <w:rsid w:val="00493AD6"/>
    <w:rsid w:val="00493CBB"/>
    <w:rsid w:val="00493D21"/>
    <w:rsid w:val="00493D9B"/>
    <w:rsid w:val="00493DB1"/>
    <w:rsid w:val="00493F26"/>
    <w:rsid w:val="00493F43"/>
    <w:rsid w:val="00493FAE"/>
    <w:rsid w:val="00493FE2"/>
    <w:rsid w:val="00493FFC"/>
    <w:rsid w:val="0049405C"/>
    <w:rsid w:val="004940B0"/>
    <w:rsid w:val="004940D4"/>
    <w:rsid w:val="004940F9"/>
    <w:rsid w:val="00494242"/>
    <w:rsid w:val="00494296"/>
    <w:rsid w:val="00494398"/>
    <w:rsid w:val="004944BB"/>
    <w:rsid w:val="004944C1"/>
    <w:rsid w:val="004945C7"/>
    <w:rsid w:val="0049461C"/>
    <w:rsid w:val="00494648"/>
    <w:rsid w:val="0049467D"/>
    <w:rsid w:val="00494692"/>
    <w:rsid w:val="00494927"/>
    <w:rsid w:val="00494953"/>
    <w:rsid w:val="00494AB1"/>
    <w:rsid w:val="00494BFF"/>
    <w:rsid w:val="00494F7F"/>
    <w:rsid w:val="004951D6"/>
    <w:rsid w:val="004951FB"/>
    <w:rsid w:val="00495289"/>
    <w:rsid w:val="00495433"/>
    <w:rsid w:val="00495441"/>
    <w:rsid w:val="004959C0"/>
    <w:rsid w:val="00495CE6"/>
    <w:rsid w:val="00495DFF"/>
    <w:rsid w:val="00496107"/>
    <w:rsid w:val="00496123"/>
    <w:rsid w:val="0049617F"/>
    <w:rsid w:val="0049622A"/>
    <w:rsid w:val="00496241"/>
    <w:rsid w:val="00496329"/>
    <w:rsid w:val="0049635A"/>
    <w:rsid w:val="0049639C"/>
    <w:rsid w:val="004963D0"/>
    <w:rsid w:val="004963D7"/>
    <w:rsid w:val="0049641D"/>
    <w:rsid w:val="00496558"/>
    <w:rsid w:val="00496727"/>
    <w:rsid w:val="0049683A"/>
    <w:rsid w:val="00496871"/>
    <w:rsid w:val="004968DA"/>
    <w:rsid w:val="0049694E"/>
    <w:rsid w:val="004969DD"/>
    <w:rsid w:val="004969E1"/>
    <w:rsid w:val="00496A71"/>
    <w:rsid w:val="00496AE6"/>
    <w:rsid w:val="00496B9D"/>
    <w:rsid w:val="00496C64"/>
    <w:rsid w:val="00496E6D"/>
    <w:rsid w:val="00496FD3"/>
    <w:rsid w:val="0049707F"/>
    <w:rsid w:val="0049716A"/>
    <w:rsid w:val="004971A2"/>
    <w:rsid w:val="00497287"/>
    <w:rsid w:val="00497356"/>
    <w:rsid w:val="00497393"/>
    <w:rsid w:val="0049749A"/>
    <w:rsid w:val="004974AA"/>
    <w:rsid w:val="004974AD"/>
    <w:rsid w:val="004975B1"/>
    <w:rsid w:val="00497777"/>
    <w:rsid w:val="00497780"/>
    <w:rsid w:val="0049779F"/>
    <w:rsid w:val="00497A09"/>
    <w:rsid w:val="00497B21"/>
    <w:rsid w:val="00497BAA"/>
    <w:rsid w:val="00497BEF"/>
    <w:rsid w:val="00497C4E"/>
    <w:rsid w:val="00497C67"/>
    <w:rsid w:val="00497CB6"/>
    <w:rsid w:val="00497D10"/>
    <w:rsid w:val="00497D65"/>
    <w:rsid w:val="00497FDD"/>
    <w:rsid w:val="004A005D"/>
    <w:rsid w:val="004A033D"/>
    <w:rsid w:val="004A05ED"/>
    <w:rsid w:val="004A0639"/>
    <w:rsid w:val="004A0658"/>
    <w:rsid w:val="004A06E6"/>
    <w:rsid w:val="004A078A"/>
    <w:rsid w:val="004A0A0B"/>
    <w:rsid w:val="004A0A14"/>
    <w:rsid w:val="004A0AF2"/>
    <w:rsid w:val="004A0C5F"/>
    <w:rsid w:val="004A0F4B"/>
    <w:rsid w:val="004A1097"/>
    <w:rsid w:val="004A1154"/>
    <w:rsid w:val="004A11F2"/>
    <w:rsid w:val="004A121A"/>
    <w:rsid w:val="004A1274"/>
    <w:rsid w:val="004A12B7"/>
    <w:rsid w:val="004A1331"/>
    <w:rsid w:val="004A1382"/>
    <w:rsid w:val="004A1424"/>
    <w:rsid w:val="004A151B"/>
    <w:rsid w:val="004A15F0"/>
    <w:rsid w:val="004A1670"/>
    <w:rsid w:val="004A1697"/>
    <w:rsid w:val="004A1908"/>
    <w:rsid w:val="004A190E"/>
    <w:rsid w:val="004A1949"/>
    <w:rsid w:val="004A1A07"/>
    <w:rsid w:val="004A1BD2"/>
    <w:rsid w:val="004A1C13"/>
    <w:rsid w:val="004A1C24"/>
    <w:rsid w:val="004A1C3B"/>
    <w:rsid w:val="004A1CE4"/>
    <w:rsid w:val="004A1F53"/>
    <w:rsid w:val="004A1F7A"/>
    <w:rsid w:val="004A1FE6"/>
    <w:rsid w:val="004A2011"/>
    <w:rsid w:val="004A20BE"/>
    <w:rsid w:val="004A20D4"/>
    <w:rsid w:val="004A20F8"/>
    <w:rsid w:val="004A21D8"/>
    <w:rsid w:val="004A22AF"/>
    <w:rsid w:val="004A2386"/>
    <w:rsid w:val="004A2436"/>
    <w:rsid w:val="004A24EB"/>
    <w:rsid w:val="004A2518"/>
    <w:rsid w:val="004A260A"/>
    <w:rsid w:val="004A269C"/>
    <w:rsid w:val="004A2879"/>
    <w:rsid w:val="004A28D0"/>
    <w:rsid w:val="004A28FE"/>
    <w:rsid w:val="004A29A4"/>
    <w:rsid w:val="004A29DA"/>
    <w:rsid w:val="004A2A8D"/>
    <w:rsid w:val="004A3055"/>
    <w:rsid w:val="004A30E8"/>
    <w:rsid w:val="004A32EF"/>
    <w:rsid w:val="004A3321"/>
    <w:rsid w:val="004A34DE"/>
    <w:rsid w:val="004A34ED"/>
    <w:rsid w:val="004A3500"/>
    <w:rsid w:val="004A35BA"/>
    <w:rsid w:val="004A36C8"/>
    <w:rsid w:val="004A37D6"/>
    <w:rsid w:val="004A3974"/>
    <w:rsid w:val="004A3AF1"/>
    <w:rsid w:val="004A3D06"/>
    <w:rsid w:val="004A3D4D"/>
    <w:rsid w:val="004A3F7F"/>
    <w:rsid w:val="004A40ED"/>
    <w:rsid w:val="004A4108"/>
    <w:rsid w:val="004A4120"/>
    <w:rsid w:val="004A41F8"/>
    <w:rsid w:val="004A439A"/>
    <w:rsid w:val="004A4517"/>
    <w:rsid w:val="004A45AE"/>
    <w:rsid w:val="004A45FE"/>
    <w:rsid w:val="004A4835"/>
    <w:rsid w:val="004A485D"/>
    <w:rsid w:val="004A48EB"/>
    <w:rsid w:val="004A490B"/>
    <w:rsid w:val="004A499A"/>
    <w:rsid w:val="004A4A9F"/>
    <w:rsid w:val="004A4AAB"/>
    <w:rsid w:val="004A4AD1"/>
    <w:rsid w:val="004A4BFB"/>
    <w:rsid w:val="004A4C1A"/>
    <w:rsid w:val="004A4C29"/>
    <w:rsid w:val="004A4D78"/>
    <w:rsid w:val="004A4E8C"/>
    <w:rsid w:val="004A4EAD"/>
    <w:rsid w:val="004A4EE6"/>
    <w:rsid w:val="004A4F2F"/>
    <w:rsid w:val="004A5050"/>
    <w:rsid w:val="004A51AF"/>
    <w:rsid w:val="004A51B8"/>
    <w:rsid w:val="004A51DE"/>
    <w:rsid w:val="004A520B"/>
    <w:rsid w:val="004A521A"/>
    <w:rsid w:val="004A5377"/>
    <w:rsid w:val="004A5447"/>
    <w:rsid w:val="004A549D"/>
    <w:rsid w:val="004A581B"/>
    <w:rsid w:val="004A5906"/>
    <w:rsid w:val="004A5AEF"/>
    <w:rsid w:val="004A5BBA"/>
    <w:rsid w:val="004A5E11"/>
    <w:rsid w:val="004A5FB1"/>
    <w:rsid w:val="004A6167"/>
    <w:rsid w:val="004A617B"/>
    <w:rsid w:val="004A61E1"/>
    <w:rsid w:val="004A63E9"/>
    <w:rsid w:val="004A6445"/>
    <w:rsid w:val="004A64D8"/>
    <w:rsid w:val="004A651D"/>
    <w:rsid w:val="004A6593"/>
    <w:rsid w:val="004A6677"/>
    <w:rsid w:val="004A67F3"/>
    <w:rsid w:val="004A69BF"/>
    <w:rsid w:val="004A6A15"/>
    <w:rsid w:val="004A6A28"/>
    <w:rsid w:val="004A6A9E"/>
    <w:rsid w:val="004A6B65"/>
    <w:rsid w:val="004A6BD1"/>
    <w:rsid w:val="004A7091"/>
    <w:rsid w:val="004A70C0"/>
    <w:rsid w:val="004A7202"/>
    <w:rsid w:val="004A7289"/>
    <w:rsid w:val="004A7461"/>
    <w:rsid w:val="004A74C4"/>
    <w:rsid w:val="004A7517"/>
    <w:rsid w:val="004A7560"/>
    <w:rsid w:val="004A7769"/>
    <w:rsid w:val="004A77DD"/>
    <w:rsid w:val="004A7973"/>
    <w:rsid w:val="004A7A60"/>
    <w:rsid w:val="004A7AFD"/>
    <w:rsid w:val="004A7B17"/>
    <w:rsid w:val="004A7B26"/>
    <w:rsid w:val="004A7B48"/>
    <w:rsid w:val="004A7D3D"/>
    <w:rsid w:val="004B0069"/>
    <w:rsid w:val="004B030A"/>
    <w:rsid w:val="004B04F1"/>
    <w:rsid w:val="004B054C"/>
    <w:rsid w:val="004B0565"/>
    <w:rsid w:val="004B0576"/>
    <w:rsid w:val="004B0592"/>
    <w:rsid w:val="004B060B"/>
    <w:rsid w:val="004B06F2"/>
    <w:rsid w:val="004B06FF"/>
    <w:rsid w:val="004B0779"/>
    <w:rsid w:val="004B07C9"/>
    <w:rsid w:val="004B0A2B"/>
    <w:rsid w:val="004B0E1E"/>
    <w:rsid w:val="004B0F44"/>
    <w:rsid w:val="004B1068"/>
    <w:rsid w:val="004B1078"/>
    <w:rsid w:val="004B108C"/>
    <w:rsid w:val="004B1119"/>
    <w:rsid w:val="004B1202"/>
    <w:rsid w:val="004B1306"/>
    <w:rsid w:val="004B132A"/>
    <w:rsid w:val="004B1364"/>
    <w:rsid w:val="004B140B"/>
    <w:rsid w:val="004B1476"/>
    <w:rsid w:val="004B1593"/>
    <w:rsid w:val="004B15B5"/>
    <w:rsid w:val="004B16B1"/>
    <w:rsid w:val="004B17BC"/>
    <w:rsid w:val="004B186B"/>
    <w:rsid w:val="004B1933"/>
    <w:rsid w:val="004B1947"/>
    <w:rsid w:val="004B19C1"/>
    <w:rsid w:val="004B1A2C"/>
    <w:rsid w:val="004B1AD5"/>
    <w:rsid w:val="004B1C1F"/>
    <w:rsid w:val="004B1CBE"/>
    <w:rsid w:val="004B1CFA"/>
    <w:rsid w:val="004B1D3E"/>
    <w:rsid w:val="004B1DC7"/>
    <w:rsid w:val="004B20A3"/>
    <w:rsid w:val="004B224F"/>
    <w:rsid w:val="004B2500"/>
    <w:rsid w:val="004B25B9"/>
    <w:rsid w:val="004B263C"/>
    <w:rsid w:val="004B2670"/>
    <w:rsid w:val="004B291C"/>
    <w:rsid w:val="004B2A2C"/>
    <w:rsid w:val="004B2AB7"/>
    <w:rsid w:val="004B2BDA"/>
    <w:rsid w:val="004B2CE3"/>
    <w:rsid w:val="004B2D18"/>
    <w:rsid w:val="004B2D1C"/>
    <w:rsid w:val="004B2E3C"/>
    <w:rsid w:val="004B2E6D"/>
    <w:rsid w:val="004B2F42"/>
    <w:rsid w:val="004B2FE6"/>
    <w:rsid w:val="004B30EF"/>
    <w:rsid w:val="004B3147"/>
    <w:rsid w:val="004B3291"/>
    <w:rsid w:val="004B32A4"/>
    <w:rsid w:val="004B32C6"/>
    <w:rsid w:val="004B3309"/>
    <w:rsid w:val="004B3540"/>
    <w:rsid w:val="004B35A2"/>
    <w:rsid w:val="004B3605"/>
    <w:rsid w:val="004B377B"/>
    <w:rsid w:val="004B378F"/>
    <w:rsid w:val="004B37CE"/>
    <w:rsid w:val="004B37F2"/>
    <w:rsid w:val="004B386A"/>
    <w:rsid w:val="004B38D2"/>
    <w:rsid w:val="004B3923"/>
    <w:rsid w:val="004B398F"/>
    <w:rsid w:val="004B3AC7"/>
    <w:rsid w:val="004B3B04"/>
    <w:rsid w:val="004B3C6A"/>
    <w:rsid w:val="004B3DA0"/>
    <w:rsid w:val="004B3F34"/>
    <w:rsid w:val="004B4136"/>
    <w:rsid w:val="004B421E"/>
    <w:rsid w:val="004B424A"/>
    <w:rsid w:val="004B429D"/>
    <w:rsid w:val="004B42A1"/>
    <w:rsid w:val="004B42AD"/>
    <w:rsid w:val="004B4301"/>
    <w:rsid w:val="004B4308"/>
    <w:rsid w:val="004B45AE"/>
    <w:rsid w:val="004B45C5"/>
    <w:rsid w:val="004B4673"/>
    <w:rsid w:val="004B46FE"/>
    <w:rsid w:val="004B4709"/>
    <w:rsid w:val="004B4921"/>
    <w:rsid w:val="004B49FF"/>
    <w:rsid w:val="004B4B70"/>
    <w:rsid w:val="004B4BB1"/>
    <w:rsid w:val="004B4BB2"/>
    <w:rsid w:val="004B4D20"/>
    <w:rsid w:val="004B4E12"/>
    <w:rsid w:val="004B4ECE"/>
    <w:rsid w:val="004B513E"/>
    <w:rsid w:val="004B5251"/>
    <w:rsid w:val="004B53BC"/>
    <w:rsid w:val="004B5428"/>
    <w:rsid w:val="004B5558"/>
    <w:rsid w:val="004B5864"/>
    <w:rsid w:val="004B5893"/>
    <w:rsid w:val="004B59D5"/>
    <w:rsid w:val="004B5AB6"/>
    <w:rsid w:val="004B5B00"/>
    <w:rsid w:val="004B5BA6"/>
    <w:rsid w:val="004B5BDB"/>
    <w:rsid w:val="004B5BED"/>
    <w:rsid w:val="004B5C29"/>
    <w:rsid w:val="004B5EB7"/>
    <w:rsid w:val="004B5F34"/>
    <w:rsid w:val="004B5FD1"/>
    <w:rsid w:val="004B6036"/>
    <w:rsid w:val="004B6052"/>
    <w:rsid w:val="004B61E7"/>
    <w:rsid w:val="004B61EF"/>
    <w:rsid w:val="004B63FE"/>
    <w:rsid w:val="004B64CE"/>
    <w:rsid w:val="004B657B"/>
    <w:rsid w:val="004B6637"/>
    <w:rsid w:val="004B665A"/>
    <w:rsid w:val="004B67B5"/>
    <w:rsid w:val="004B6905"/>
    <w:rsid w:val="004B6A40"/>
    <w:rsid w:val="004B6A56"/>
    <w:rsid w:val="004B6AB6"/>
    <w:rsid w:val="004B6B31"/>
    <w:rsid w:val="004B6C9D"/>
    <w:rsid w:val="004B6D08"/>
    <w:rsid w:val="004B6DF4"/>
    <w:rsid w:val="004B6EC7"/>
    <w:rsid w:val="004B6EDA"/>
    <w:rsid w:val="004B6F4D"/>
    <w:rsid w:val="004B6FC9"/>
    <w:rsid w:val="004B70C6"/>
    <w:rsid w:val="004B70CF"/>
    <w:rsid w:val="004B714B"/>
    <w:rsid w:val="004B7395"/>
    <w:rsid w:val="004B74D5"/>
    <w:rsid w:val="004B7595"/>
    <w:rsid w:val="004B7748"/>
    <w:rsid w:val="004B783A"/>
    <w:rsid w:val="004B78FB"/>
    <w:rsid w:val="004B795E"/>
    <w:rsid w:val="004B7A85"/>
    <w:rsid w:val="004B7AA8"/>
    <w:rsid w:val="004B7CCE"/>
    <w:rsid w:val="004B7CD8"/>
    <w:rsid w:val="004B7E87"/>
    <w:rsid w:val="004B7E90"/>
    <w:rsid w:val="004B7FA1"/>
    <w:rsid w:val="004B7FA3"/>
    <w:rsid w:val="004B7FA7"/>
    <w:rsid w:val="004C001A"/>
    <w:rsid w:val="004C0075"/>
    <w:rsid w:val="004C0103"/>
    <w:rsid w:val="004C01CB"/>
    <w:rsid w:val="004C040E"/>
    <w:rsid w:val="004C04A1"/>
    <w:rsid w:val="004C0516"/>
    <w:rsid w:val="004C06B6"/>
    <w:rsid w:val="004C0751"/>
    <w:rsid w:val="004C07AB"/>
    <w:rsid w:val="004C07E5"/>
    <w:rsid w:val="004C081C"/>
    <w:rsid w:val="004C08B9"/>
    <w:rsid w:val="004C09CD"/>
    <w:rsid w:val="004C0A01"/>
    <w:rsid w:val="004C0A30"/>
    <w:rsid w:val="004C0AF1"/>
    <w:rsid w:val="004C0C5F"/>
    <w:rsid w:val="004C0CC6"/>
    <w:rsid w:val="004C0DA5"/>
    <w:rsid w:val="004C0DE3"/>
    <w:rsid w:val="004C0F4D"/>
    <w:rsid w:val="004C1069"/>
    <w:rsid w:val="004C107B"/>
    <w:rsid w:val="004C10D6"/>
    <w:rsid w:val="004C1123"/>
    <w:rsid w:val="004C1174"/>
    <w:rsid w:val="004C1198"/>
    <w:rsid w:val="004C13C2"/>
    <w:rsid w:val="004C1415"/>
    <w:rsid w:val="004C1589"/>
    <w:rsid w:val="004C1814"/>
    <w:rsid w:val="004C1944"/>
    <w:rsid w:val="004C199F"/>
    <w:rsid w:val="004C1A09"/>
    <w:rsid w:val="004C1A97"/>
    <w:rsid w:val="004C1CE9"/>
    <w:rsid w:val="004C1ED3"/>
    <w:rsid w:val="004C1F5C"/>
    <w:rsid w:val="004C1F68"/>
    <w:rsid w:val="004C1FD7"/>
    <w:rsid w:val="004C206A"/>
    <w:rsid w:val="004C23D5"/>
    <w:rsid w:val="004C23F0"/>
    <w:rsid w:val="004C249E"/>
    <w:rsid w:val="004C24B7"/>
    <w:rsid w:val="004C275A"/>
    <w:rsid w:val="004C2766"/>
    <w:rsid w:val="004C276B"/>
    <w:rsid w:val="004C276F"/>
    <w:rsid w:val="004C2AE5"/>
    <w:rsid w:val="004C2AF3"/>
    <w:rsid w:val="004C2B90"/>
    <w:rsid w:val="004C3150"/>
    <w:rsid w:val="004C31B1"/>
    <w:rsid w:val="004C31F4"/>
    <w:rsid w:val="004C3200"/>
    <w:rsid w:val="004C32F8"/>
    <w:rsid w:val="004C332C"/>
    <w:rsid w:val="004C33D3"/>
    <w:rsid w:val="004C33DB"/>
    <w:rsid w:val="004C35E5"/>
    <w:rsid w:val="004C368C"/>
    <w:rsid w:val="004C378E"/>
    <w:rsid w:val="004C398E"/>
    <w:rsid w:val="004C39C5"/>
    <w:rsid w:val="004C39FC"/>
    <w:rsid w:val="004C3D12"/>
    <w:rsid w:val="004C3D2F"/>
    <w:rsid w:val="004C3D93"/>
    <w:rsid w:val="004C41BD"/>
    <w:rsid w:val="004C41E8"/>
    <w:rsid w:val="004C4417"/>
    <w:rsid w:val="004C4436"/>
    <w:rsid w:val="004C4585"/>
    <w:rsid w:val="004C466F"/>
    <w:rsid w:val="004C46FC"/>
    <w:rsid w:val="004C47A7"/>
    <w:rsid w:val="004C4924"/>
    <w:rsid w:val="004C4999"/>
    <w:rsid w:val="004C49BC"/>
    <w:rsid w:val="004C4A59"/>
    <w:rsid w:val="004C4B05"/>
    <w:rsid w:val="004C4B38"/>
    <w:rsid w:val="004C4C61"/>
    <w:rsid w:val="004C4DB8"/>
    <w:rsid w:val="004C4E28"/>
    <w:rsid w:val="004C4E9D"/>
    <w:rsid w:val="004C4F1D"/>
    <w:rsid w:val="004C503B"/>
    <w:rsid w:val="004C51DE"/>
    <w:rsid w:val="004C5219"/>
    <w:rsid w:val="004C536F"/>
    <w:rsid w:val="004C53C8"/>
    <w:rsid w:val="004C5423"/>
    <w:rsid w:val="004C559F"/>
    <w:rsid w:val="004C567A"/>
    <w:rsid w:val="004C5739"/>
    <w:rsid w:val="004C5759"/>
    <w:rsid w:val="004C5965"/>
    <w:rsid w:val="004C5AE9"/>
    <w:rsid w:val="004C5BA1"/>
    <w:rsid w:val="004C5C89"/>
    <w:rsid w:val="004C5E3A"/>
    <w:rsid w:val="004C5F49"/>
    <w:rsid w:val="004C6092"/>
    <w:rsid w:val="004C61A7"/>
    <w:rsid w:val="004C61ED"/>
    <w:rsid w:val="004C62CC"/>
    <w:rsid w:val="004C630E"/>
    <w:rsid w:val="004C6317"/>
    <w:rsid w:val="004C6351"/>
    <w:rsid w:val="004C651F"/>
    <w:rsid w:val="004C65B3"/>
    <w:rsid w:val="004C67A3"/>
    <w:rsid w:val="004C67B3"/>
    <w:rsid w:val="004C6A98"/>
    <w:rsid w:val="004C6ACC"/>
    <w:rsid w:val="004C6B44"/>
    <w:rsid w:val="004C6C26"/>
    <w:rsid w:val="004C6C70"/>
    <w:rsid w:val="004C6C8F"/>
    <w:rsid w:val="004C6D1A"/>
    <w:rsid w:val="004C6D70"/>
    <w:rsid w:val="004C6DF1"/>
    <w:rsid w:val="004C6E50"/>
    <w:rsid w:val="004C6FFF"/>
    <w:rsid w:val="004C7277"/>
    <w:rsid w:val="004C7405"/>
    <w:rsid w:val="004C7408"/>
    <w:rsid w:val="004C7515"/>
    <w:rsid w:val="004C7551"/>
    <w:rsid w:val="004C78CF"/>
    <w:rsid w:val="004C79AA"/>
    <w:rsid w:val="004C7A02"/>
    <w:rsid w:val="004C7AC3"/>
    <w:rsid w:val="004C7BA3"/>
    <w:rsid w:val="004C7BC7"/>
    <w:rsid w:val="004C7E40"/>
    <w:rsid w:val="004C7E4D"/>
    <w:rsid w:val="004C7E8C"/>
    <w:rsid w:val="004C7FF4"/>
    <w:rsid w:val="004D0237"/>
    <w:rsid w:val="004D03D4"/>
    <w:rsid w:val="004D04FC"/>
    <w:rsid w:val="004D0616"/>
    <w:rsid w:val="004D089F"/>
    <w:rsid w:val="004D08C0"/>
    <w:rsid w:val="004D0978"/>
    <w:rsid w:val="004D0A01"/>
    <w:rsid w:val="004D0C52"/>
    <w:rsid w:val="004D0D63"/>
    <w:rsid w:val="004D0DD8"/>
    <w:rsid w:val="004D0DE3"/>
    <w:rsid w:val="004D0F47"/>
    <w:rsid w:val="004D1027"/>
    <w:rsid w:val="004D1136"/>
    <w:rsid w:val="004D120B"/>
    <w:rsid w:val="004D1295"/>
    <w:rsid w:val="004D1504"/>
    <w:rsid w:val="004D1630"/>
    <w:rsid w:val="004D189C"/>
    <w:rsid w:val="004D19ED"/>
    <w:rsid w:val="004D1C4E"/>
    <w:rsid w:val="004D1C6C"/>
    <w:rsid w:val="004D1E64"/>
    <w:rsid w:val="004D1F01"/>
    <w:rsid w:val="004D1F44"/>
    <w:rsid w:val="004D1F8E"/>
    <w:rsid w:val="004D2046"/>
    <w:rsid w:val="004D20FD"/>
    <w:rsid w:val="004D23DD"/>
    <w:rsid w:val="004D2489"/>
    <w:rsid w:val="004D24FE"/>
    <w:rsid w:val="004D252F"/>
    <w:rsid w:val="004D2582"/>
    <w:rsid w:val="004D2724"/>
    <w:rsid w:val="004D277D"/>
    <w:rsid w:val="004D283E"/>
    <w:rsid w:val="004D2A5F"/>
    <w:rsid w:val="004D2C2C"/>
    <w:rsid w:val="004D2CAC"/>
    <w:rsid w:val="004D2CC0"/>
    <w:rsid w:val="004D2CD5"/>
    <w:rsid w:val="004D2D0E"/>
    <w:rsid w:val="004D2D2A"/>
    <w:rsid w:val="004D2E04"/>
    <w:rsid w:val="004D2F50"/>
    <w:rsid w:val="004D3106"/>
    <w:rsid w:val="004D31C1"/>
    <w:rsid w:val="004D31DA"/>
    <w:rsid w:val="004D3215"/>
    <w:rsid w:val="004D322D"/>
    <w:rsid w:val="004D337F"/>
    <w:rsid w:val="004D3396"/>
    <w:rsid w:val="004D33AD"/>
    <w:rsid w:val="004D3570"/>
    <w:rsid w:val="004D36E3"/>
    <w:rsid w:val="004D374F"/>
    <w:rsid w:val="004D3785"/>
    <w:rsid w:val="004D37B0"/>
    <w:rsid w:val="004D3D27"/>
    <w:rsid w:val="004D3F2C"/>
    <w:rsid w:val="004D3F40"/>
    <w:rsid w:val="004D3FAD"/>
    <w:rsid w:val="004D4118"/>
    <w:rsid w:val="004D421C"/>
    <w:rsid w:val="004D4333"/>
    <w:rsid w:val="004D4430"/>
    <w:rsid w:val="004D4433"/>
    <w:rsid w:val="004D4494"/>
    <w:rsid w:val="004D4503"/>
    <w:rsid w:val="004D46B4"/>
    <w:rsid w:val="004D478F"/>
    <w:rsid w:val="004D485F"/>
    <w:rsid w:val="004D48D3"/>
    <w:rsid w:val="004D49E2"/>
    <w:rsid w:val="004D4B54"/>
    <w:rsid w:val="004D4DB9"/>
    <w:rsid w:val="004D4F0B"/>
    <w:rsid w:val="004D4F1E"/>
    <w:rsid w:val="004D4F3A"/>
    <w:rsid w:val="004D4F93"/>
    <w:rsid w:val="004D53D8"/>
    <w:rsid w:val="004D5423"/>
    <w:rsid w:val="004D55F1"/>
    <w:rsid w:val="004D5659"/>
    <w:rsid w:val="004D5727"/>
    <w:rsid w:val="004D586C"/>
    <w:rsid w:val="004D59A1"/>
    <w:rsid w:val="004D59D0"/>
    <w:rsid w:val="004D59E9"/>
    <w:rsid w:val="004D5A0B"/>
    <w:rsid w:val="004D5A7C"/>
    <w:rsid w:val="004D5B43"/>
    <w:rsid w:val="004D5B56"/>
    <w:rsid w:val="004D5B93"/>
    <w:rsid w:val="004D5BE7"/>
    <w:rsid w:val="004D5C58"/>
    <w:rsid w:val="004D5DC8"/>
    <w:rsid w:val="004D5EE6"/>
    <w:rsid w:val="004D612F"/>
    <w:rsid w:val="004D617B"/>
    <w:rsid w:val="004D62C3"/>
    <w:rsid w:val="004D63CE"/>
    <w:rsid w:val="004D65D4"/>
    <w:rsid w:val="004D6629"/>
    <w:rsid w:val="004D66B1"/>
    <w:rsid w:val="004D68DB"/>
    <w:rsid w:val="004D69E0"/>
    <w:rsid w:val="004D69FD"/>
    <w:rsid w:val="004D6AD2"/>
    <w:rsid w:val="004D6B2F"/>
    <w:rsid w:val="004D6C87"/>
    <w:rsid w:val="004D6C92"/>
    <w:rsid w:val="004D6D23"/>
    <w:rsid w:val="004D6D53"/>
    <w:rsid w:val="004D6E66"/>
    <w:rsid w:val="004D6ED8"/>
    <w:rsid w:val="004D74FC"/>
    <w:rsid w:val="004D7575"/>
    <w:rsid w:val="004D7679"/>
    <w:rsid w:val="004D78BE"/>
    <w:rsid w:val="004D795D"/>
    <w:rsid w:val="004D7968"/>
    <w:rsid w:val="004D79D8"/>
    <w:rsid w:val="004D7AE7"/>
    <w:rsid w:val="004D7BCB"/>
    <w:rsid w:val="004D7D18"/>
    <w:rsid w:val="004D7EB5"/>
    <w:rsid w:val="004D7EBF"/>
    <w:rsid w:val="004D7F14"/>
    <w:rsid w:val="004D7F1E"/>
    <w:rsid w:val="004E0015"/>
    <w:rsid w:val="004E001C"/>
    <w:rsid w:val="004E0159"/>
    <w:rsid w:val="004E0180"/>
    <w:rsid w:val="004E0429"/>
    <w:rsid w:val="004E0561"/>
    <w:rsid w:val="004E0585"/>
    <w:rsid w:val="004E065B"/>
    <w:rsid w:val="004E068F"/>
    <w:rsid w:val="004E08D4"/>
    <w:rsid w:val="004E08F9"/>
    <w:rsid w:val="004E0935"/>
    <w:rsid w:val="004E0AD5"/>
    <w:rsid w:val="004E0AE7"/>
    <w:rsid w:val="004E0BC9"/>
    <w:rsid w:val="004E0BF9"/>
    <w:rsid w:val="004E0E9B"/>
    <w:rsid w:val="004E0EC6"/>
    <w:rsid w:val="004E0F9C"/>
    <w:rsid w:val="004E1029"/>
    <w:rsid w:val="004E103C"/>
    <w:rsid w:val="004E1146"/>
    <w:rsid w:val="004E118E"/>
    <w:rsid w:val="004E122A"/>
    <w:rsid w:val="004E12D3"/>
    <w:rsid w:val="004E131C"/>
    <w:rsid w:val="004E146C"/>
    <w:rsid w:val="004E16E7"/>
    <w:rsid w:val="004E1707"/>
    <w:rsid w:val="004E17ED"/>
    <w:rsid w:val="004E19A9"/>
    <w:rsid w:val="004E19C1"/>
    <w:rsid w:val="004E19E5"/>
    <w:rsid w:val="004E1A11"/>
    <w:rsid w:val="004E1ADB"/>
    <w:rsid w:val="004E1B47"/>
    <w:rsid w:val="004E1D69"/>
    <w:rsid w:val="004E1D84"/>
    <w:rsid w:val="004E1D8C"/>
    <w:rsid w:val="004E1E2E"/>
    <w:rsid w:val="004E1EB3"/>
    <w:rsid w:val="004E1F27"/>
    <w:rsid w:val="004E1F45"/>
    <w:rsid w:val="004E2221"/>
    <w:rsid w:val="004E2350"/>
    <w:rsid w:val="004E2392"/>
    <w:rsid w:val="004E250A"/>
    <w:rsid w:val="004E2519"/>
    <w:rsid w:val="004E258F"/>
    <w:rsid w:val="004E25CD"/>
    <w:rsid w:val="004E26D4"/>
    <w:rsid w:val="004E274B"/>
    <w:rsid w:val="004E2971"/>
    <w:rsid w:val="004E2A27"/>
    <w:rsid w:val="004E2C8F"/>
    <w:rsid w:val="004E2CFE"/>
    <w:rsid w:val="004E2DFA"/>
    <w:rsid w:val="004E2F3E"/>
    <w:rsid w:val="004E3021"/>
    <w:rsid w:val="004E30DC"/>
    <w:rsid w:val="004E3108"/>
    <w:rsid w:val="004E3156"/>
    <w:rsid w:val="004E31DA"/>
    <w:rsid w:val="004E3408"/>
    <w:rsid w:val="004E35B7"/>
    <w:rsid w:val="004E35BD"/>
    <w:rsid w:val="004E36FD"/>
    <w:rsid w:val="004E377B"/>
    <w:rsid w:val="004E397C"/>
    <w:rsid w:val="004E39AA"/>
    <w:rsid w:val="004E3A21"/>
    <w:rsid w:val="004E3C86"/>
    <w:rsid w:val="004E3CD5"/>
    <w:rsid w:val="004E3D20"/>
    <w:rsid w:val="004E3D45"/>
    <w:rsid w:val="004E3D7D"/>
    <w:rsid w:val="004E3FDD"/>
    <w:rsid w:val="004E40C4"/>
    <w:rsid w:val="004E4155"/>
    <w:rsid w:val="004E4371"/>
    <w:rsid w:val="004E445A"/>
    <w:rsid w:val="004E44D0"/>
    <w:rsid w:val="004E44F1"/>
    <w:rsid w:val="004E4560"/>
    <w:rsid w:val="004E4617"/>
    <w:rsid w:val="004E46CE"/>
    <w:rsid w:val="004E4730"/>
    <w:rsid w:val="004E4791"/>
    <w:rsid w:val="004E4793"/>
    <w:rsid w:val="004E4799"/>
    <w:rsid w:val="004E47FF"/>
    <w:rsid w:val="004E480B"/>
    <w:rsid w:val="004E4826"/>
    <w:rsid w:val="004E48D6"/>
    <w:rsid w:val="004E498E"/>
    <w:rsid w:val="004E4CB9"/>
    <w:rsid w:val="004E4D22"/>
    <w:rsid w:val="004E4DAA"/>
    <w:rsid w:val="004E4FE4"/>
    <w:rsid w:val="004E50B1"/>
    <w:rsid w:val="004E5112"/>
    <w:rsid w:val="004E5141"/>
    <w:rsid w:val="004E5151"/>
    <w:rsid w:val="004E51B7"/>
    <w:rsid w:val="004E51BF"/>
    <w:rsid w:val="004E5230"/>
    <w:rsid w:val="004E5241"/>
    <w:rsid w:val="004E536C"/>
    <w:rsid w:val="004E553D"/>
    <w:rsid w:val="004E558E"/>
    <w:rsid w:val="004E5786"/>
    <w:rsid w:val="004E5802"/>
    <w:rsid w:val="004E585E"/>
    <w:rsid w:val="004E5958"/>
    <w:rsid w:val="004E5A9C"/>
    <w:rsid w:val="004E5ABB"/>
    <w:rsid w:val="004E5B65"/>
    <w:rsid w:val="004E5BA3"/>
    <w:rsid w:val="004E5D1A"/>
    <w:rsid w:val="004E5D2C"/>
    <w:rsid w:val="004E5DAB"/>
    <w:rsid w:val="004E5EB2"/>
    <w:rsid w:val="004E5F6F"/>
    <w:rsid w:val="004E6059"/>
    <w:rsid w:val="004E616B"/>
    <w:rsid w:val="004E61D5"/>
    <w:rsid w:val="004E620A"/>
    <w:rsid w:val="004E625A"/>
    <w:rsid w:val="004E626F"/>
    <w:rsid w:val="004E6381"/>
    <w:rsid w:val="004E6609"/>
    <w:rsid w:val="004E668D"/>
    <w:rsid w:val="004E674D"/>
    <w:rsid w:val="004E6811"/>
    <w:rsid w:val="004E6956"/>
    <w:rsid w:val="004E69AA"/>
    <w:rsid w:val="004E69C6"/>
    <w:rsid w:val="004E6A3D"/>
    <w:rsid w:val="004E6A4C"/>
    <w:rsid w:val="004E6C14"/>
    <w:rsid w:val="004E6D42"/>
    <w:rsid w:val="004E6D9D"/>
    <w:rsid w:val="004E6EC8"/>
    <w:rsid w:val="004E6F90"/>
    <w:rsid w:val="004E6FFA"/>
    <w:rsid w:val="004E718B"/>
    <w:rsid w:val="004E7216"/>
    <w:rsid w:val="004E72B5"/>
    <w:rsid w:val="004E72C0"/>
    <w:rsid w:val="004E7423"/>
    <w:rsid w:val="004E7664"/>
    <w:rsid w:val="004E767D"/>
    <w:rsid w:val="004E76DD"/>
    <w:rsid w:val="004E7784"/>
    <w:rsid w:val="004E79FA"/>
    <w:rsid w:val="004E7A3E"/>
    <w:rsid w:val="004E7A47"/>
    <w:rsid w:val="004E7AB5"/>
    <w:rsid w:val="004E7D1D"/>
    <w:rsid w:val="004E7D92"/>
    <w:rsid w:val="004E7E44"/>
    <w:rsid w:val="004E7F39"/>
    <w:rsid w:val="004F00A2"/>
    <w:rsid w:val="004F0173"/>
    <w:rsid w:val="004F0177"/>
    <w:rsid w:val="004F018E"/>
    <w:rsid w:val="004F02A6"/>
    <w:rsid w:val="004F02B2"/>
    <w:rsid w:val="004F02ED"/>
    <w:rsid w:val="004F0305"/>
    <w:rsid w:val="004F039F"/>
    <w:rsid w:val="004F03F6"/>
    <w:rsid w:val="004F041B"/>
    <w:rsid w:val="004F0446"/>
    <w:rsid w:val="004F04EE"/>
    <w:rsid w:val="004F0501"/>
    <w:rsid w:val="004F0691"/>
    <w:rsid w:val="004F06FB"/>
    <w:rsid w:val="004F0864"/>
    <w:rsid w:val="004F09E3"/>
    <w:rsid w:val="004F0A21"/>
    <w:rsid w:val="004F0AE8"/>
    <w:rsid w:val="004F0B2C"/>
    <w:rsid w:val="004F0CF8"/>
    <w:rsid w:val="004F0F15"/>
    <w:rsid w:val="004F0F5C"/>
    <w:rsid w:val="004F0FBE"/>
    <w:rsid w:val="004F0FFB"/>
    <w:rsid w:val="004F108B"/>
    <w:rsid w:val="004F120B"/>
    <w:rsid w:val="004F12A8"/>
    <w:rsid w:val="004F12DA"/>
    <w:rsid w:val="004F1378"/>
    <w:rsid w:val="004F13EB"/>
    <w:rsid w:val="004F141E"/>
    <w:rsid w:val="004F15CE"/>
    <w:rsid w:val="004F16BF"/>
    <w:rsid w:val="004F1842"/>
    <w:rsid w:val="004F1935"/>
    <w:rsid w:val="004F1989"/>
    <w:rsid w:val="004F1999"/>
    <w:rsid w:val="004F19C0"/>
    <w:rsid w:val="004F1A02"/>
    <w:rsid w:val="004F1A8F"/>
    <w:rsid w:val="004F1A95"/>
    <w:rsid w:val="004F1B0A"/>
    <w:rsid w:val="004F1C21"/>
    <w:rsid w:val="004F1C55"/>
    <w:rsid w:val="004F1CAC"/>
    <w:rsid w:val="004F1D68"/>
    <w:rsid w:val="004F1DD7"/>
    <w:rsid w:val="004F1E12"/>
    <w:rsid w:val="004F20D3"/>
    <w:rsid w:val="004F20E7"/>
    <w:rsid w:val="004F2260"/>
    <w:rsid w:val="004F231E"/>
    <w:rsid w:val="004F2344"/>
    <w:rsid w:val="004F236F"/>
    <w:rsid w:val="004F2577"/>
    <w:rsid w:val="004F29FF"/>
    <w:rsid w:val="004F2C1D"/>
    <w:rsid w:val="004F2CC5"/>
    <w:rsid w:val="004F2D69"/>
    <w:rsid w:val="004F2E7F"/>
    <w:rsid w:val="004F2EA6"/>
    <w:rsid w:val="004F2EF3"/>
    <w:rsid w:val="004F2F9B"/>
    <w:rsid w:val="004F305E"/>
    <w:rsid w:val="004F30F4"/>
    <w:rsid w:val="004F315B"/>
    <w:rsid w:val="004F3375"/>
    <w:rsid w:val="004F34A9"/>
    <w:rsid w:val="004F34DE"/>
    <w:rsid w:val="004F354A"/>
    <w:rsid w:val="004F3567"/>
    <w:rsid w:val="004F35A3"/>
    <w:rsid w:val="004F35D4"/>
    <w:rsid w:val="004F3643"/>
    <w:rsid w:val="004F38CE"/>
    <w:rsid w:val="004F38E2"/>
    <w:rsid w:val="004F3A0C"/>
    <w:rsid w:val="004F3A11"/>
    <w:rsid w:val="004F3ADC"/>
    <w:rsid w:val="004F3B98"/>
    <w:rsid w:val="004F3BE5"/>
    <w:rsid w:val="004F3C9E"/>
    <w:rsid w:val="004F3D5B"/>
    <w:rsid w:val="004F3DA1"/>
    <w:rsid w:val="004F3EC5"/>
    <w:rsid w:val="004F404B"/>
    <w:rsid w:val="004F408C"/>
    <w:rsid w:val="004F40E7"/>
    <w:rsid w:val="004F410C"/>
    <w:rsid w:val="004F4224"/>
    <w:rsid w:val="004F4266"/>
    <w:rsid w:val="004F4276"/>
    <w:rsid w:val="004F42DE"/>
    <w:rsid w:val="004F4344"/>
    <w:rsid w:val="004F450F"/>
    <w:rsid w:val="004F458E"/>
    <w:rsid w:val="004F45B2"/>
    <w:rsid w:val="004F45CC"/>
    <w:rsid w:val="004F463B"/>
    <w:rsid w:val="004F4668"/>
    <w:rsid w:val="004F46C9"/>
    <w:rsid w:val="004F4794"/>
    <w:rsid w:val="004F4813"/>
    <w:rsid w:val="004F490C"/>
    <w:rsid w:val="004F4937"/>
    <w:rsid w:val="004F4B62"/>
    <w:rsid w:val="004F4BD8"/>
    <w:rsid w:val="004F4C51"/>
    <w:rsid w:val="004F4C75"/>
    <w:rsid w:val="004F4C81"/>
    <w:rsid w:val="004F50F1"/>
    <w:rsid w:val="004F5170"/>
    <w:rsid w:val="004F5191"/>
    <w:rsid w:val="004F51D5"/>
    <w:rsid w:val="004F5257"/>
    <w:rsid w:val="004F53AA"/>
    <w:rsid w:val="004F53AF"/>
    <w:rsid w:val="004F53D8"/>
    <w:rsid w:val="004F559A"/>
    <w:rsid w:val="004F55BF"/>
    <w:rsid w:val="004F567E"/>
    <w:rsid w:val="004F5709"/>
    <w:rsid w:val="004F5738"/>
    <w:rsid w:val="004F5788"/>
    <w:rsid w:val="004F57E9"/>
    <w:rsid w:val="004F5A2B"/>
    <w:rsid w:val="004F5A72"/>
    <w:rsid w:val="004F5ABC"/>
    <w:rsid w:val="004F5ACD"/>
    <w:rsid w:val="004F5AF0"/>
    <w:rsid w:val="004F5BAE"/>
    <w:rsid w:val="004F6052"/>
    <w:rsid w:val="004F6080"/>
    <w:rsid w:val="004F60AC"/>
    <w:rsid w:val="004F616D"/>
    <w:rsid w:val="004F62DE"/>
    <w:rsid w:val="004F63D3"/>
    <w:rsid w:val="004F6414"/>
    <w:rsid w:val="004F6681"/>
    <w:rsid w:val="004F66D8"/>
    <w:rsid w:val="004F670F"/>
    <w:rsid w:val="004F67FC"/>
    <w:rsid w:val="004F685D"/>
    <w:rsid w:val="004F6AE7"/>
    <w:rsid w:val="004F6BC8"/>
    <w:rsid w:val="004F6D1F"/>
    <w:rsid w:val="004F6D3E"/>
    <w:rsid w:val="004F6D4A"/>
    <w:rsid w:val="004F6D4F"/>
    <w:rsid w:val="004F6D8C"/>
    <w:rsid w:val="004F6DBA"/>
    <w:rsid w:val="004F6DC6"/>
    <w:rsid w:val="004F6F45"/>
    <w:rsid w:val="004F6F59"/>
    <w:rsid w:val="004F6FF0"/>
    <w:rsid w:val="004F70D1"/>
    <w:rsid w:val="004F73D1"/>
    <w:rsid w:val="004F75F9"/>
    <w:rsid w:val="004F76C4"/>
    <w:rsid w:val="004F779F"/>
    <w:rsid w:val="004F78B8"/>
    <w:rsid w:val="004F78C1"/>
    <w:rsid w:val="004F78F5"/>
    <w:rsid w:val="004F7ACF"/>
    <w:rsid w:val="004F7AF5"/>
    <w:rsid w:val="004F7B3F"/>
    <w:rsid w:val="004F7BC3"/>
    <w:rsid w:val="004F7CA0"/>
    <w:rsid w:val="004F7E8E"/>
    <w:rsid w:val="004F7F5F"/>
    <w:rsid w:val="004F7FBF"/>
    <w:rsid w:val="00500500"/>
    <w:rsid w:val="00500677"/>
    <w:rsid w:val="00500684"/>
    <w:rsid w:val="0050077D"/>
    <w:rsid w:val="00500943"/>
    <w:rsid w:val="00500C1F"/>
    <w:rsid w:val="00500C46"/>
    <w:rsid w:val="00500C5F"/>
    <w:rsid w:val="0050110F"/>
    <w:rsid w:val="00501136"/>
    <w:rsid w:val="005012B4"/>
    <w:rsid w:val="0050134A"/>
    <w:rsid w:val="005013AD"/>
    <w:rsid w:val="0050143F"/>
    <w:rsid w:val="00501568"/>
    <w:rsid w:val="00501655"/>
    <w:rsid w:val="005016FB"/>
    <w:rsid w:val="0050174F"/>
    <w:rsid w:val="005017A3"/>
    <w:rsid w:val="00501841"/>
    <w:rsid w:val="005018E2"/>
    <w:rsid w:val="005018F0"/>
    <w:rsid w:val="00501950"/>
    <w:rsid w:val="005019FC"/>
    <w:rsid w:val="00501B0A"/>
    <w:rsid w:val="00501CE1"/>
    <w:rsid w:val="00501D6E"/>
    <w:rsid w:val="00501E92"/>
    <w:rsid w:val="00501EAE"/>
    <w:rsid w:val="00501F7A"/>
    <w:rsid w:val="00502069"/>
    <w:rsid w:val="0050207A"/>
    <w:rsid w:val="005021C8"/>
    <w:rsid w:val="0050221A"/>
    <w:rsid w:val="005023DF"/>
    <w:rsid w:val="0050241F"/>
    <w:rsid w:val="00502422"/>
    <w:rsid w:val="0050242B"/>
    <w:rsid w:val="0050247F"/>
    <w:rsid w:val="005024D1"/>
    <w:rsid w:val="00502660"/>
    <w:rsid w:val="005026D9"/>
    <w:rsid w:val="0050272F"/>
    <w:rsid w:val="00502A1A"/>
    <w:rsid w:val="00502AEE"/>
    <w:rsid w:val="00502C78"/>
    <w:rsid w:val="00502CFB"/>
    <w:rsid w:val="00502D92"/>
    <w:rsid w:val="00502DCB"/>
    <w:rsid w:val="00502F72"/>
    <w:rsid w:val="0050326C"/>
    <w:rsid w:val="00503387"/>
    <w:rsid w:val="005033AA"/>
    <w:rsid w:val="00503554"/>
    <w:rsid w:val="00503630"/>
    <w:rsid w:val="00503755"/>
    <w:rsid w:val="0050378E"/>
    <w:rsid w:val="005038DD"/>
    <w:rsid w:val="005039FB"/>
    <w:rsid w:val="00503A22"/>
    <w:rsid w:val="00503B4E"/>
    <w:rsid w:val="00503BB8"/>
    <w:rsid w:val="00503D9B"/>
    <w:rsid w:val="00503DBD"/>
    <w:rsid w:val="00503EE7"/>
    <w:rsid w:val="00503F5B"/>
    <w:rsid w:val="00504128"/>
    <w:rsid w:val="0050412A"/>
    <w:rsid w:val="00504144"/>
    <w:rsid w:val="0050428E"/>
    <w:rsid w:val="0050445D"/>
    <w:rsid w:val="0050450E"/>
    <w:rsid w:val="005045D4"/>
    <w:rsid w:val="00504663"/>
    <w:rsid w:val="005046BD"/>
    <w:rsid w:val="00504731"/>
    <w:rsid w:val="00504755"/>
    <w:rsid w:val="00504779"/>
    <w:rsid w:val="005048D6"/>
    <w:rsid w:val="0050491E"/>
    <w:rsid w:val="00504972"/>
    <w:rsid w:val="005049C8"/>
    <w:rsid w:val="005049D1"/>
    <w:rsid w:val="00504A86"/>
    <w:rsid w:val="00504D1D"/>
    <w:rsid w:val="00504DE6"/>
    <w:rsid w:val="00504F71"/>
    <w:rsid w:val="00504F9F"/>
    <w:rsid w:val="00505028"/>
    <w:rsid w:val="00505254"/>
    <w:rsid w:val="005053EE"/>
    <w:rsid w:val="005054E7"/>
    <w:rsid w:val="00505577"/>
    <w:rsid w:val="005055AA"/>
    <w:rsid w:val="005055BA"/>
    <w:rsid w:val="005055CE"/>
    <w:rsid w:val="00505630"/>
    <w:rsid w:val="005058B6"/>
    <w:rsid w:val="00505A1F"/>
    <w:rsid w:val="00505A3A"/>
    <w:rsid w:val="00505C88"/>
    <w:rsid w:val="00505CE5"/>
    <w:rsid w:val="00505CFB"/>
    <w:rsid w:val="00505F9C"/>
    <w:rsid w:val="00506023"/>
    <w:rsid w:val="00506132"/>
    <w:rsid w:val="005061AF"/>
    <w:rsid w:val="0050632A"/>
    <w:rsid w:val="0050633B"/>
    <w:rsid w:val="00506379"/>
    <w:rsid w:val="0050642B"/>
    <w:rsid w:val="0050676B"/>
    <w:rsid w:val="00506818"/>
    <w:rsid w:val="00506854"/>
    <w:rsid w:val="005068C4"/>
    <w:rsid w:val="005068CA"/>
    <w:rsid w:val="005068D7"/>
    <w:rsid w:val="0050697F"/>
    <w:rsid w:val="00506A61"/>
    <w:rsid w:val="00506B73"/>
    <w:rsid w:val="00506BD9"/>
    <w:rsid w:val="00506E0E"/>
    <w:rsid w:val="00506E54"/>
    <w:rsid w:val="00506EC3"/>
    <w:rsid w:val="00506FFE"/>
    <w:rsid w:val="00507033"/>
    <w:rsid w:val="0050704F"/>
    <w:rsid w:val="005071BC"/>
    <w:rsid w:val="00507212"/>
    <w:rsid w:val="005072A6"/>
    <w:rsid w:val="005072D4"/>
    <w:rsid w:val="005073E0"/>
    <w:rsid w:val="0050750D"/>
    <w:rsid w:val="00507659"/>
    <w:rsid w:val="00507720"/>
    <w:rsid w:val="00507797"/>
    <w:rsid w:val="005077B4"/>
    <w:rsid w:val="005077C8"/>
    <w:rsid w:val="0050782C"/>
    <w:rsid w:val="005079A8"/>
    <w:rsid w:val="00507A3E"/>
    <w:rsid w:val="00507B29"/>
    <w:rsid w:val="00507E08"/>
    <w:rsid w:val="00507E4E"/>
    <w:rsid w:val="00507E75"/>
    <w:rsid w:val="00507EDD"/>
    <w:rsid w:val="00507F4D"/>
    <w:rsid w:val="005100A9"/>
    <w:rsid w:val="0051015F"/>
    <w:rsid w:val="0051024E"/>
    <w:rsid w:val="0051031C"/>
    <w:rsid w:val="00510334"/>
    <w:rsid w:val="00510419"/>
    <w:rsid w:val="00510457"/>
    <w:rsid w:val="005104CC"/>
    <w:rsid w:val="00510623"/>
    <w:rsid w:val="00510690"/>
    <w:rsid w:val="005107A8"/>
    <w:rsid w:val="0051081E"/>
    <w:rsid w:val="00510B68"/>
    <w:rsid w:val="00510C2D"/>
    <w:rsid w:val="00510E3E"/>
    <w:rsid w:val="00510E3F"/>
    <w:rsid w:val="00510EC1"/>
    <w:rsid w:val="00511011"/>
    <w:rsid w:val="0051101F"/>
    <w:rsid w:val="00511069"/>
    <w:rsid w:val="005110AF"/>
    <w:rsid w:val="005110F9"/>
    <w:rsid w:val="00511111"/>
    <w:rsid w:val="0051116D"/>
    <w:rsid w:val="0051125A"/>
    <w:rsid w:val="00511366"/>
    <w:rsid w:val="0051138F"/>
    <w:rsid w:val="005113A9"/>
    <w:rsid w:val="005114EA"/>
    <w:rsid w:val="00511550"/>
    <w:rsid w:val="00511553"/>
    <w:rsid w:val="00511911"/>
    <w:rsid w:val="00511959"/>
    <w:rsid w:val="005119C8"/>
    <w:rsid w:val="00511ABA"/>
    <w:rsid w:val="00511B3F"/>
    <w:rsid w:val="00511D0F"/>
    <w:rsid w:val="0051208F"/>
    <w:rsid w:val="005120A9"/>
    <w:rsid w:val="0051216C"/>
    <w:rsid w:val="0051225A"/>
    <w:rsid w:val="005122F6"/>
    <w:rsid w:val="0051243A"/>
    <w:rsid w:val="0051246D"/>
    <w:rsid w:val="0051249B"/>
    <w:rsid w:val="00512541"/>
    <w:rsid w:val="0051264F"/>
    <w:rsid w:val="005126A3"/>
    <w:rsid w:val="00512A90"/>
    <w:rsid w:val="00512B71"/>
    <w:rsid w:val="00512C8E"/>
    <w:rsid w:val="00512CDF"/>
    <w:rsid w:val="00512D50"/>
    <w:rsid w:val="00512DDC"/>
    <w:rsid w:val="00512FDB"/>
    <w:rsid w:val="0051311F"/>
    <w:rsid w:val="0051313B"/>
    <w:rsid w:val="0051319A"/>
    <w:rsid w:val="00513232"/>
    <w:rsid w:val="005132C9"/>
    <w:rsid w:val="0051342D"/>
    <w:rsid w:val="005135F2"/>
    <w:rsid w:val="005135FF"/>
    <w:rsid w:val="0051379C"/>
    <w:rsid w:val="005138B7"/>
    <w:rsid w:val="005138FA"/>
    <w:rsid w:val="00513969"/>
    <w:rsid w:val="0051396A"/>
    <w:rsid w:val="00513A21"/>
    <w:rsid w:val="00513B47"/>
    <w:rsid w:val="00513B92"/>
    <w:rsid w:val="00513C52"/>
    <w:rsid w:val="00513C86"/>
    <w:rsid w:val="00513CA4"/>
    <w:rsid w:val="00513CD0"/>
    <w:rsid w:val="0051401F"/>
    <w:rsid w:val="00514080"/>
    <w:rsid w:val="005140FF"/>
    <w:rsid w:val="005141B0"/>
    <w:rsid w:val="005141DA"/>
    <w:rsid w:val="00514321"/>
    <w:rsid w:val="00514376"/>
    <w:rsid w:val="0051440F"/>
    <w:rsid w:val="00514430"/>
    <w:rsid w:val="00514613"/>
    <w:rsid w:val="00514793"/>
    <w:rsid w:val="0051481C"/>
    <w:rsid w:val="005148A9"/>
    <w:rsid w:val="005148AD"/>
    <w:rsid w:val="00514912"/>
    <w:rsid w:val="00514A34"/>
    <w:rsid w:val="00514A7C"/>
    <w:rsid w:val="00514B3C"/>
    <w:rsid w:val="00514BDB"/>
    <w:rsid w:val="00514C0B"/>
    <w:rsid w:val="00514C8D"/>
    <w:rsid w:val="00514CB2"/>
    <w:rsid w:val="00514D59"/>
    <w:rsid w:val="00514DC3"/>
    <w:rsid w:val="00514F5D"/>
    <w:rsid w:val="0051502A"/>
    <w:rsid w:val="005151E2"/>
    <w:rsid w:val="005152B6"/>
    <w:rsid w:val="005153B4"/>
    <w:rsid w:val="005153E8"/>
    <w:rsid w:val="0051547B"/>
    <w:rsid w:val="00515533"/>
    <w:rsid w:val="005155AF"/>
    <w:rsid w:val="005155F4"/>
    <w:rsid w:val="00515620"/>
    <w:rsid w:val="00515734"/>
    <w:rsid w:val="0051574D"/>
    <w:rsid w:val="00515766"/>
    <w:rsid w:val="00515915"/>
    <w:rsid w:val="005159C5"/>
    <w:rsid w:val="00515A9A"/>
    <w:rsid w:val="00515A9B"/>
    <w:rsid w:val="00515AE4"/>
    <w:rsid w:val="00515BBA"/>
    <w:rsid w:val="00515D17"/>
    <w:rsid w:val="00515E8E"/>
    <w:rsid w:val="00515F18"/>
    <w:rsid w:val="005162A7"/>
    <w:rsid w:val="00516538"/>
    <w:rsid w:val="00516590"/>
    <w:rsid w:val="005165B0"/>
    <w:rsid w:val="0051660D"/>
    <w:rsid w:val="00516677"/>
    <w:rsid w:val="0051674C"/>
    <w:rsid w:val="0051677B"/>
    <w:rsid w:val="0051683E"/>
    <w:rsid w:val="0051697A"/>
    <w:rsid w:val="00516986"/>
    <w:rsid w:val="00516A4A"/>
    <w:rsid w:val="00516BB8"/>
    <w:rsid w:val="00516D4A"/>
    <w:rsid w:val="00516D63"/>
    <w:rsid w:val="00516ED9"/>
    <w:rsid w:val="0051704B"/>
    <w:rsid w:val="005170C5"/>
    <w:rsid w:val="00517182"/>
    <w:rsid w:val="0051722B"/>
    <w:rsid w:val="00517338"/>
    <w:rsid w:val="00517465"/>
    <w:rsid w:val="005174AB"/>
    <w:rsid w:val="00517507"/>
    <w:rsid w:val="00517509"/>
    <w:rsid w:val="0051753F"/>
    <w:rsid w:val="00517567"/>
    <w:rsid w:val="00517619"/>
    <w:rsid w:val="0051771B"/>
    <w:rsid w:val="0051784A"/>
    <w:rsid w:val="005178AD"/>
    <w:rsid w:val="005179D8"/>
    <w:rsid w:val="00517A69"/>
    <w:rsid w:val="00517C9F"/>
    <w:rsid w:val="00517D86"/>
    <w:rsid w:val="00517E59"/>
    <w:rsid w:val="00517E8E"/>
    <w:rsid w:val="00517E90"/>
    <w:rsid w:val="0052003C"/>
    <w:rsid w:val="0052006B"/>
    <w:rsid w:val="005200E7"/>
    <w:rsid w:val="005200F4"/>
    <w:rsid w:val="00520250"/>
    <w:rsid w:val="005202C5"/>
    <w:rsid w:val="0052032B"/>
    <w:rsid w:val="0052042C"/>
    <w:rsid w:val="0052069F"/>
    <w:rsid w:val="005206A9"/>
    <w:rsid w:val="00520895"/>
    <w:rsid w:val="00520974"/>
    <w:rsid w:val="00520A21"/>
    <w:rsid w:val="00520A94"/>
    <w:rsid w:val="00520AEE"/>
    <w:rsid w:val="00520F2C"/>
    <w:rsid w:val="00520F89"/>
    <w:rsid w:val="00520FED"/>
    <w:rsid w:val="005210E2"/>
    <w:rsid w:val="00521110"/>
    <w:rsid w:val="00521280"/>
    <w:rsid w:val="005212A5"/>
    <w:rsid w:val="00521480"/>
    <w:rsid w:val="005214BB"/>
    <w:rsid w:val="00521569"/>
    <w:rsid w:val="00521594"/>
    <w:rsid w:val="00521657"/>
    <w:rsid w:val="005216C4"/>
    <w:rsid w:val="005218D6"/>
    <w:rsid w:val="00521917"/>
    <w:rsid w:val="00521962"/>
    <w:rsid w:val="005219E7"/>
    <w:rsid w:val="00521BFD"/>
    <w:rsid w:val="00521C9F"/>
    <w:rsid w:val="00521D19"/>
    <w:rsid w:val="00521D1D"/>
    <w:rsid w:val="00521D43"/>
    <w:rsid w:val="00521DC8"/>
    <w:rsid w:val="00521F65"/>
    <w:rsid w:val="00521F99"/>
    <w:rsid w:val="00521FDF"/>
    <w:rsid w:val="00521FE2"/>
    <w:rsid w:val="00522398"/>
    <w:rsid w:val="005223E9"/>
    <w:rsid w:val="0052247D"/>
    <w:rsid w:val="005224C9"/>
    <w:rsid w:val="00522519"/>
    <w:rsid w:val="0052252E"/>
    <w:rsid w:val="0052260C"/>
    <w:rsid w:val="00522739"/>
    <w:rsid w:val="00522770"/>
    <w:rsid w:val="00522838"/>
    <w:rsid w:val="005228B9"/>
    <w:rsid w:val="0052295C"/>
    <w:rsid w:val="00522A89"/>
    <w:rsid w:val="00522A95"/>
    <w:rsid w:val="00522BD1"/>
    <w:rsid w:val="00522BEF"/>
    <w:rsid w:val="00522C9A"/>
    <w:rsid w:val="00522E34"/>
    <w:rsid w:val="00522F1E"/>
    <w:rsid w:val="0052307A"/>
    <w:rsid w:val="0052311F"/>
    <w:rsid w:val="0052329F"/>
    <w:rsid w:val="00523332"/>
    <w:rsid w:val="005235CF"/>
    <w:rsid w:val="0052360D"/>
    <w:rsid w:val="00523702"/>
    <w:rsid w:val="005238A9"/>
    <w:rsid w:val="005239A9"/>
    <w:rsid w:val="00523A73"/>
    <w:rsid w:val="00523AD2"/>
    <w:rsid w:val="00523BD1"/>
    <w:rsid w:val="00523C11"/>
    <w:rsid w:val="00523CB7"/>
    <w:rsid w:val="00523E40"/>
    <w:rsid w:val="00523EC2"/>
    <w:rsid w:val="00523F1C"/>
    <w:rsid w:val="00524187"/>
    <w:rsid w:val="00524397"/>
    <w:rsid w:val="00524424"/>
    <w:rsid w:val="00524579"/>
    <w:rsid w:val="00524616"/>
    <w:rsid w:val="005246FA"/>
    <w:rsid w:val="005248D7"/>
    <w:rsid w:val="00524935"/>
    <w:rsid w:val="00524977"/>
    <w:rsid w:val="00524ACC"/>
    <w:rsid w:val="00524C40"/>
    <w:rsid w:val="00524C84"/>
    <w:rsid w:val="00524CC3"/>
    <w:rsid w:val="00524D90"/>
    <w:rsid w:val="00524E9F"/>
    <w:rsid w:val="0052515A"/>
    <w:rsid w:val="005252F8"/>
    <w:rsid w:val="00525305"/>
    <w:rsid w:val="00525327"/>
    <w:rsid w:val="005253D6"/>
    <w:rsid w:val="0052548D"/>
    <w:rsid w:val="005255CF"/>
    <w:rsid w:val="005255E7"/>
    <w:rsid w:val="00525615"/>
    <w:rsid w:val="00525621"/>
    <w:rsid w:val="00525953"/>
    <w:rsid w:val="00525973"/>
    <w:rsid w:val="005259A7"/>
    <w:rsid w:val="00525B76"/>
    <w:rsid w:val="00525B97"/>
    <w:rsid w:val="00525D19"/>
    <w:rsid w:val="00525DFD"/>
    <w:rsid w:val="00525F19"/>
    <w:rsid w:val="00525F6B"/>
    <w:rsid w:val="00525FC6"/>
    <w:rsid w:val="00526166"/>
    <w:rsid w:val="005261DD"/>
    <w:rsid w:val="00526245"/>
    <w:rsid w:val="00526301"/>
    <w:rsid w:val="005263A6"/>
    <w:rsid w:val="005263AD"/>
    <w:rsid w:val="005263C3"/>
    <w:rsid w:val="0052645B"/>
    <w:rsid w:val="00526511"/>
    <w:rsid w:val="00526623"/>
    <w:rsid w:val="0052662B"/>
    <w:rsid w:val="00526658"/>
    <w:rsid w:val="0052673B"/>
    <w:rsid w:val="00526742"/>
    <w:rsid w:val="005267AF"/>
    <w:rsid w:val="005268BB"/>
    <w:rsid w:val="00526A96"/>
    <w:rsid w:val="00526B73"/>
    <w:rsid w:val="00526C72"/>
    <w:rsid w:val="00526C78"/>
    <w:rsid w:val="00526F1E"/>
    <w:rsid w:val="00526FC3"/>
    <w:rsid w:val="00527046"/>
    <w:rsid w:val="00527236"/>
    <w:rsid w:val="00527323"/>
    <w:rsid w:val="0052733F"/>
    <w:rsid w:val="00527647"/>
    <w:rsid w:val="005277A0"/>
    <w:rsid w:val="00527879"/>
    <w:rsid w:val="00527932"/>
    <w:rsid w:val="005279FC"/>
    <w:rsid w:val="00527A19"/>
    <w:rsid w:val="00527B27"/>
    <w:rsid w:val="00527BC1"/>
    <w:rsid w:val="00527D9F"/>
    <w:rsid w:val="00527E16"/>
    <w:rsid w:val="00527F67"/>
    <w:rsid w:val="00527FE8"/>
    <w:rsid w:val="0053003F"/>
    <w:rsid w:val="005300A6"/>
    <w:rsid w:val="005300B9"/>
    <w:rsid w:val="00530243"/>
    <w:rsid w:val="00530386"/>
    <w:rsid w:val="005303F8"/>
    <w:rsid w:val="00530527"/>
    <w:rsid w:val="00530944"/>
    <w:rsid w:val="00530956"/>
    <w:rsid w:val="00530CF4"/>
    <w:rsid w:val="00530D94"/>
    <w:rsid w:val="00530EA1"/>
    <w:rsid w:val="00531048"/>
    <w:rsid w:val="00531081"/>
    <w:rsid w:val="00531354"/>
    <w:rsid w:val="00531370"/>
    <w:rsid w:val="00531758"/>
    <w:rsid w:val="00531845"/>
    <w:rsid w:val="0053184E"/>
    <w:rsid w:val="005318F9"/>
    <w:rsid w:val="005319AF"/>
    <w:rsid w:val="005319E5"/>
    <w:rsid w:val="00531A28"/>
    <w:rsid w:val="00531AB0"/>
    <w:rsid w:val="00531AB9"/>
    <w:rsid w:val="00531B06"/>
    <w:rsid w:val="00531BAF"/>
    <w:rsid w:val="00531BE4"/>
    <w:rsid w:val="00531BE7"/>
    <w:rsid w:val="00531CED"/>
    <w:rsid w:val="00531CFB"/>
    <w:rsid w:val="00531DE0"/>
    <w:rsid w:val="00531E54"/>
    <w:rsid w:val="00531EE1"/>
    <w:rsid w:val="00531EFE"/>
    <w:rsid w:val="00531FC1"/>
    <w:rsid w:val="00531FC4"/>
    <w:rsid w:val="0053221C"/>
    <w:rsid w:val="00532221"/>
    <w:rsid w:val="005323A0"/>
    <w:rsid w:val="005323E8"/>
    <w:rsid w:val="005324C7"/>
    <w:rsid w:val="005325CE"/>
    <w:rsid w:val="005326D0"/>
    <w:rsid w:val="00532708"/>
    <w:rsid w:val="00532765"/>
    <w:rsid w:val="005327F8"/>
    <w:rsid w:val="0053296B"/>
    <w:rsid w:val="00532A12"/>
    <w:rsid w:val="00532E07"/>
    <w:rsid w:val="00532E81"/>
    <w:rsid w:val="00532EBC"/>
    <w:rsid w:val="00532EE2"/>
    <w:rsid w:val="00533091"/>
    <w:rsid w:val="005330D4"/>
    <w:rsid w:val="005332DF"/>
    <w:rsid w:val="00533334"/>
    <w:rsid w:val="0053334B"/>
    <w:rsid w:val="005333C6"/>
    <w:rsid w:val="0053359C"/>
    <w:rsid w:val="00533625"/>
    <w:rsid w:val="005338F3"/>
    <w:rsid w:val="00533972"/>
    <w:rsid w:val="005339E0"/>
    <w:rsid w:val="00533A3E"/>
    <w:rsid w:val="00533AC9"/>
    <w:rsid w:val="00533B1B"/>
    <w:rsid w:val="00533C30"/>
    <w:rsid w:val="00533C8C"/>
    <w:rsid w:val="00533D3C"/>
    <w:rsid w:val="00533EAD"/>
    <w:rsid w:val="0053411C"/>
    <w:rsid w:val="005342C5"/>
    <w:rsid w:val="00534390"/>
    <w:rsid w:val="00534402"/>
    <w:rsid w:val="005344D7"/>
    <w:rsid w:val="00534644"/>
    <w:rsid w:val="005346A2"/>
    <w:rsid w:val="00534749"/>
    <w:rsid w:val="0053476B"/>
    <w:rsid w:val="0053479C"/>
    <w:rsid w:val="005347E6"/>
    <w:rsid w:val="0053493B"/>
    <w:rsid w:val="00534979"/>
    <w:rsid w:val="00534A7C"/>
    <w:rsid w:val="00534B5E"/>
    <w:rsid w:val="00534BB5"/>
    <w:rsid w:val="00534CD6"/>
    <w:rsid w:val="00534DFA"/>
    <w:rsid w:val="00534E0F"/>
    <w:rsid w:val="00534FF7"/>
    <w:rsid w:val="00535230"/>
    <w:rsid w:val="00535233"/>
    <w:rsid w:val="00535350"/>
    <w:rsid w:val="0053546A"/>
    <w:rsid w:val="00535549"/>
    <w:rsid w:val="005355DF"/>
    <w:rsid w:val="00535729"/>
    <w:rsid w:val="00535852"/>
    <w:rsid w:val="00535863"/>
    <w:rsid w:val="00535982"/>
    <w:rsid w:val="005359D5"/>
    <w:rsid w:val="00535A4C"/>
    <w:rsid w:val="00535A65"/>
    <w:rsid w:val="00535A7F"/>
    <w:rsid w:val="00535D13"/>
    <w:rsid w:val="00535D8F"/>
    <w:rsid w:val="00535F3D"/>
    <w:rsid w:val="00536238"/>
    <w:rsid w:val="005363C3"/>
    <w:rsid w:val="005364A5"/>
    <w:rsid w:val="005365F7"/>
    <w:rsid w:val="005366D6"/>
    <w:rsid w:val="005366ED"/>
    <w:rsid w:val="0053677C"/>
    <w:rsid w:val="00536973"/>
    <w:rsid w:val="005369C3"/>
    <w:rsid w:val="00536A60"/>
    <w:rsid w:val="00536A98"/>
    <w:rsid w:val="00536B04"/>
    <w:rsid w:val="00536B44"/>
    <w:rsid w:val="00536BE3"/>
    <w:rsid w:val="00536C70"/>
    <w:rsid w:val="00536CC4"/>
    <w:rsid w:val="00536CDB"/>
    <w:rsid w:val="00536E78"/>
    <w:rsid w:val="00536ED8"/>
    <w:rsid w:val="00536F54"/>
    <w:rsid w:val="00536FEA"/>
    <w:rsid w:val="0053712E"/>
    <w:rsid w:val="005372BF"/>
    <w:rsid w:val="005372FF"/>
    <w:rsid w:val="0053746D"/>
    <w:rsid w:val="0053755E"/>
    <w:rsid w:val="00537653"/>
    <w:rsid w:val="0053765C"/>
    <w:rsid w:val="005377A9"/>
    <w:rsid w:val="00537946"/>
    <w:rsid w:val="00537AB2"/>
    <w:rsid w:val="00537B8A"/>
    <w:rsid w:val="00537C43"/>
    <w:rsid w:val="00537C44"/>
    <w:rsid w:val="00537C9C"/>
    <w:rsid w:val="00537CA3"/>
    <w:rsid w:val="00537CC3"/>
    <w:rsid w:val="00537D29"/>
    <w:rsid w:val="00537D4A"/>
    <w:rsid w:val="00537EA9"/>
    <w:rsid w:val="0054007B"/>
    <w:rsid w:val="005400A6"/>
    <w:rsid w:val="00540128"/>
    <w:rsid w:val="005401C0"/>
    <w:rsid w:val="005401E8"/>
    <w:rsid w:val="00540563"/>
    <w:rsid w:val="00540565"/>
    <w:rsid w:val="0054059A"/>
    <w:rsid w:val="005405B4"/>
    <w:rsid w:val="00540614"/>
    <w:rsid w:val="00540669"/>
    <w:rsid w:val="0054071D"/>
    <w:rsid w:val="00540882"/>
    <w:rsid w:val="005408DE"/>
    <w:rsid w:val="0054098D"/>
    <w:rsid w:val="0054098F"/>
    <w:rsid w:val="005409B8"/>
    <w:rsid w:val="00540B65"/>
    <w:rsid w:val="00540B93"/>
    <w:rsid w:val="00540BD6"/>
    <w:rsid w:val="00540D09"/>
    <w:rsid w:val="00540DA4"/>
    <w:rsid w:val="00540DC8"/>
    <w:rsid w:val="00540E83"/>
    <w:rsid w:val="00540FDF"/>
    <w:rsid w:val="00541036"/>
    <w:rsid w:val="0054111C"/>
    <w:rsid w:val="00541147"/>
    <w:rsid w:val="00541174"/>
    <w:rsid w:val="00541188"/>
    <w:rsid w:val="005411D6"/>
    <w:rsid w:val="005412F3"/>
    <w:rsid w:val="005413BF"/>
    <w:rsid w:val="005414FA"/>
    <w:rsid w:val="0054159D"/>
    <w:rsid w:val="00541865"/>
    <w:rsid w:val="00541893"/>
    <w:rsid w:val="005418CC"/>
    <w:rsid w:val="005418FB"/>
    <w:rsid w:val="00541A9E"/>
    <w:rsid w:val="00541BEC"/>
    <w:rsid w:val="00541C50"/>
    <w:rsid w:val="00541C71"/>
    <w:rsid w:val="00541DAA"/>
    <w:rsid w:val="0054213F"/>
    <w:rsid w:val="0054215E"/>
    <w:rsid w:val="0054223A"/>
    <w:rsid w:val="00542248"/>
    <w:rsid w:val="00542272"/>
    <w:rsid w:val="005423A1"/>
    <w:rsid w:val="005425AE"/>
    <w:rsid w:val="0054263A"/>
    <w:rsid w:val="00542809"/>
    <w:rsid w:val="005429A4"/>
    <w:rsid w:val="005429EA"/>
    <w:rsid w:val="00542A2C"/>
    <w:rsid w:val="00542AAA"/>
    <w:rsid w:val="00542BB0"/>
    <w:rsid w:val="00542D62"/>
    <w:rsid w:val="00542ED8"/>
    <w:rsid w:val="00542EFC"/>
    <w:rsid w:val="00542F84"/>
    <w:rsid w:val="005432EE"/>
    <w:rsid w:val="00543359"/>
    <w:rsid w:val="005434BA"/>
    <w:rsid w:val="005434E2"/>
    <w:rsid w:val="00543552"/>
    <w:rsid w:val="00543563"/>
    <w:rsid w:val="00543783"/>
    <w:rsid w:val="005437DA"/>
    <w:rsid w:val="0054385D"/>
    <w:rsid w:val="005438CE"/>
    <w:rsid w:val="0054394B"/>
    <w:rsid w:val="005439CB"/>
    <w:rsid w:val="00543A46"/>
    <w:rsid w:val="00543AE3"/>
    <w:rsid w:val="00543DEA"/>
    <w:rsid w:val="00543E70"/>
    <w:rsid w:val="00543F48"/>
    <w:rsid w:val="00543F5D"/>
    <w:rsid w:val="00543F84"/>
    <w:rsid w:val="00544007"/>
    <w:rsid w:val="00544051"/>
    <w:rsid w:val="00544174"/>
    <w:rsid w:val="005442E0"/>
    <w:rsid w:val="00544313"/>
    <w:rsid w:val="00544381"/>
    <w:rsid w:val="005443E3"/>
    <w:rsid w:val="0054456B"/>
    <w:rsid w:val="005445E1"/>
    <w:rsid w:val="00544694"/>
    <w:rsid w:val="00544697"/>
    <w:rsid w:val="005446F1"/>
    <w:rsid w:val="005446F5"/>
    <w:rsid w:val="005446FD"/>
    <w:rsid w:val="00544741"/>
    <w:rsid w:val="0054496E"/>
    <w:rsid w:val="005449D3"/>
    <w:rsid w:val="00544A87"/>
    <w:rsid w:val="00544ABD"/>
    <w:rsid w:val="00544BCB"/>
    <w:rsid w:val="00544BF7"/>
    <w:rsid w:val="00544C03"/>
    <w:rsid w:val="00544C5F"/>
    <w:rsid w:val="00544D28"/>
    <w:rsid w:val="00544D61"/>
    <w:rsid w:val="00544F92"/>
    <w:rsid w:val="0054502B"/>
    <w:rsid w:val="00545055"/>
    <w:rsid w:val="0054507E"/>
    <w:rsid w:val="00545080"/>
    <w:rsid w:val="005451A8"/>
    <w:rsid w:val="005452B9"/>
    <w:rsid w:val="005452DB"/>
    <w:rsid w:val="005452F6"/>
    <w:rsid w:val="0054531A"/>
    <w:rsid w:val="00545480"/>
    <w:rsid w:val="0054551D"/>
    <w:rsid w:val="00545586"/>
    <w:rsid w:val="0054559A"/>
    <w:rsid w:val="005455FA"/>
    <w:rsid w:val="005456E8"/>
    <w:rsid w:val="0054576C"/>
    <w:rsid w:val="00545896"/>
    <w:rsid w:val="005458BE"/>
    <w:rsid w:val="00545A93"/>
    <w:rsid w:val="00545C83"/>
    <w:rsid w:val="00545D65"/>
    <w:rsid w:val="00545E7B"/>
    <w:rsid w:val="00545F3D"/>
    <w:rsid w:val="00545F9D"/>
    <w:rsid w:val="00545FDF"/>
    <w:rsid w:val="00546079"/>
    <w:rsid w:val="005460C7"/>
    <w:rsid w:val="00546176"/>
    <w:rsid w:val="005461A8"/>
    <w:rsid w:val="005461D4"/>
    <w:rsid w:val="0054622E"/>
    <w:rsid w:val="00546438"/>
    <w:rsid w:val="005464C9"/>
    <w:rsid w:val="005465A2"/>
    <w:rsid w:val="00546688"/>
    <w:rsid w:val="005466A0"/>
    <w:rsid w:val="00546775"/>
    <w:rsid w:val="005467AB"/>
    <w:rsid w:val="0054692D"/>
    <w:rsid w:val="005469AB"/>
    <w:rsid w:val="00546A19"/>
    <w:rsid w:val="00546A41"/>
    <w:rsid w:val="00546A5E"/>
    <w:rsid w:val="00546B40"/>
    <w:rsid w:val="00546D8D"/>
    <w:rsid w:val="00546D9A"/>
    <w:rsid w:val="00546E3C"/>
    <w:rsid w:val="00546F21"/>
    <w:rsid w:val="00546F22"/>
    <w:rsid w:val="00546F91"/>
    <w:rsid w:val="005470DF"/>
    <w:rsid w:val="0054710F"/>
    <w:rsid w:val="00547162"/>
    <w:rsid w:val="005471BF"/>
    <w:rsid w:val="00547225"/>
    <w:rsid w:val="00547252"/>
    <w:rsid w:val="005474EA"/>
    <w:rsid w:val="00547533"/>
    <w:rsid w:val="00547556"/>
    <w:rsid w:val="00547576"/>
    <w:rsid w:val="005477AF"/>
    <w:rsid w:val="00547B72"/>
    <w:rsid w:val="00547C59"/>
    <w:rsid w:val="00547DC4"/>
    <w:rsid w:val="00547EE2"/>
    <w:rsid w:val="00547F4D"/>
    <w:rsid w:val="005500EC"/>
    <w:rsid w:val="0055015A"/>
    <w:rsid w:val="005501B5"/>
    <w:rsid w:val="00550216"/>
    <w:rsid w:val="00550474"/>
    <w:rsid w:val="00550488"/>
    <w:rsid w:val="0055062E"/>
    <w:rsid w:val="00550793"/>
    <w:rsid w:val="0055079E"/>
    <w:rsid w:val="00550812"/>
    <w:rsid w:val="00550A04"/>
    <w:rsid w:val="00550AB4"/>
    <w:rsid w:val="00550AE1"/>
    <w:rsid w:val="00550B27"/>
    <w:rsid w:val="00550BAA"/>
    <w:rsid w:val="00550C3D"/>
    <w:rsid w:val="00550DEC"/>
    <w:rsid w:val="00550E74"/>
    <w:rsid w:val="00551014"/>
    <w:rsid w:val="005510A2"/>
    <w:rsid w:val="005510F0"/>
    <w:rsid w:val="0055110E"/>
    <w:rsid w:val="0055119A"/>
    <w:rsid w:val="0055120A"/>
    <w:rsid w:val="0055132F"/>
    <w:rsid w:val="00551419"/>
    <w:rsid w:val="00551475"/>
    <w:rsid w:val="00551537"/>
    <w:rsid w:val="00551970"/>
    <w:rsid w:val="00551A69"/>
    <w:rsid w:val="00551AB3"/>
    <w:rsid w:val="00551AC0"/>
    <w:rsid w:val="00551B41"/>
    <w:rsid w:val="00551C3A"/>
    <w:rsid w:val="00551CB3"/>
    <w:rsid w:val="00551DCE"/>
    <w:rsid w:val="00551E04"/>
    <w:rsid w:val="00551E1C"/>
    <w:rsid w:val="00551F12"/>
    <w:rsid w:val="0055201E"/>
    <w:rsid w:val="005520B2"/>
    <w:rsid w:val="00552178"/>
    <w:rsid w:val="0055223E"/>
    <w:rsid w:val="005522B1"/>
    <w:rsid w:val="00552558"/>
    <w:rsid w:val="0055260B"/>
    <w:rsid w:val="0055278B"/>
    <w:rsid w:val="0055280E"/>
    <w:rsid w:val="00552852"/>
    <w:rsid w:val="005528DA"/>
    <w:rsid w:val="005528E0"/>
    <w:rsid w:val="00552AB7"/>
    <w:rsid w:val="00552B8B"/>
    <w:rsid w:val="00552BD9"/>
    <w:rsid w:val="00552CDE"/>
    <w:rsid w:val="00552D07"/>
    <w:rsid w:val="00552EA9"/>
    <w:rsid w:val="00552FA9"/>
    <w:rsid w:val="005530D4"/>
    <w:rsid w:val="0055311A"/>
    <w:rsid w:val="00553285"/>
    <w:rsid w:val="00553291"/>
    <w:rsid w:val="0055333B"/>
    <w:rsid w:val="0055339C"/>
    <w:rsid w:val="0055357C"/>
    <w:rsid w:val="00553597"/>
    <w:rsid w:val="0055379B"/>
    <w:rsid w:val="005537C4"/>
    <w:rsid w:val="00553816"/>
    <w:rsid w:val="00553875"/>
    <w:rsid w:val="00553AF5"/>
    <w:rsid w:val="00553CF9"/>
    <w:rsid w:val="00553D74"/>
    <w:rsid w:val="00553E43"/>
    <w:rsid w:val="00553EAD"/>
    <w:rsid w:val="00553F6B"/>
    <w:rsid w:val="00553FC9"/>
    <w:rsid w:val="005541CA"/>
    <w:rsid w:val="00554230"/>
    <w:rsid w:val="005543BA"/>
    <w:rsid w:val="00554431"/>
    <w:rsid w:val="005544CB"/>
    <w:rsid w:val="00554559"/>
    <w:rsid w:val="00554660"/>
    <w:rsid w:val="00554710"/>
    <w:rsid w:val="00554832"/>
    <w:rsid w:val="00554876"/>
    <w:rsid w:val="00554ABD"/>
    <w:rsid w:val="00554B02"/>
    <w:rsid w:val="00554B26"/>
    <w:rsid w:val="00554BFD"/>
    <w:rsid w:val="00554C3B"/>
    <w:rsid w:val="00554E3B"/>
    <w:rsid w:val="00554F07"/>
    <w:rsid w:val="00554F35"/>
    <w:rsid w:val="00555031"/>
    <w:rsid w:val="0055503E"/>
    <w:rsid w:val="0055512A"/>
    <w:rsid w:val="00555178"/>
    <w:rsid w:val="005551E7"/>
    <w:rsid w:val="0055522C"/>
    <w:rsid w:val="00555272"/>
    <w:rsid w:val="0055531E"/>
    <w:rsid w:val="005553C2"/>
    <w:rsid w:val="0055544D"/>
    <w:rsid w:val="0055549A"/>
    <w:rsid w:val="0055558B"/>
    <w:rsid w:val="005556F5"/>
    <w:rsid w:val="00555713"/>
    <w:rsid w:val="00555734"/>
    <w:rsid w:val="00555777"/>
    <w:rsid w:val="00555BE5"/>
    <w:rsid w:val="00555E81"/>
    <w:rsid w:val="00555F97"/>
    <w:rsid w:val="00555FE7"/>
    <w:rsid w:val="005561CB"/>
    <w:rsid w:val="005561E7"/>
    <w:rsid w:val="005562EC"/>
    <w:rsid w:val="00556458"/>
    <w:rsid w:val="005564F3"/>
    <w:rsid w:val="005565C0"/>
    <w:rsid w:val="0055662D"/>
    <w:rsid w:val="00556675"/>
    <w:rsid w:val="005566AC"/>
    <w:rsid w:val="0055670F"/>
    <w:rsid w:val="005567F1"/>
    <w:rsid w:val="00556896"/>
    <w:rsid w:val="00556A3E"/>
    <w:rsid w:val="00556B4D"/>
    <w:rsid w:val="00556C5A"/>
    <w:rsid w:val="00556C86"/>
    <w:rsid w:val="00556D06"/>
    <w:rsid w:val="00556DB2"/>
    <w:rsid w:val="00556DEC"/>
    <w:rsid w:val="00556F8C"/>
    <w:rsid w:val="0055711E"/>
    <w:rsid w:val="00557148"/>
    <w:rsid w:val="0055716E"/>
    <w:rsid w:val="00557210"/>
    <w:rsid w:val="00557213"/>
    <w:rsid w:val="005572AC"/>
    <w:rsid w:val="005572D4"/>
    <w:rsid w:val="00557319"/>
    <w:rsid w:val="005573A4"/>
    <w:rsid w:val="00557560"/>
    <w:rsid w:val="005575E5"/>
    <w:rsid w:val="005575FA"/>
    <w:rsid w:val="00557644"/>
    <w:rsid w:val="0055767E"/>
    <w:rsid w:val="00557769"/>
    <w:rsid w:val="005577C3"/>
    <w:rsid w:val="005577CC"/>
    <w:rsid w:val="005578B2"/>
    <w:rsid w:val="005578B9"/>
    <w:rsid w:val="00557970"/>
    <w:rsid w:val="00557990"/>
    <w:rsid w:val="00557BBF"/>
    <w:rsid w:val="00557DB8"/>
    <w:rsid w:val="00557E6E"/>
    <w:rsid w:val="00557EC6"/>
    <w:rsid w:val="00557F7F"/>
    <w:rsid w:val="0056012F"/>
    <w:rsid w:val="0056031A"/>
    <w:rsid w:val="00560324"/>
    <w:rsid w:val="005604F0"/>
    <w:rsid w:val="00560558"/>
    <w:rsid w:val="00560675"/>
    <w:rsid w:val="0056076D"/>
    <w:rsid w:val="00560795"/>
    <w:rsid w:val="00560A8A"/>
    <w:rsid w:val="00560AA4"/>
    <w:rsid w:val="00560B02"/>
    <w:rsid w:val="00560BB9"/>
    <w:rsid w:val="00560C0A"/>
    <w:rsid w:val="00560C36"/>
    <w:rsid w:val="00560C86"/>
    <w:rsid w:val="00560DFA"/>
    <w:rsid w:val="00560E6E"/>
    <w:rsid w:val="00560F93"/>
    <w:rsid w:val="00561045"/>
    <w:rsid w:val="0056113E"/>
    <w:rsid w:val="005611D1"/>
    <w:rsid w:val="00561243"/>
    <w:rsid w:val="0056133B"/>
    <w:rsid w:val="00561380"/>
    <w:rsid w:val="0056138E"/>
    <w:rsid w:val="00561458"/>
    <w:rsid w:val="0056146D"/>
    <w:rsid w:val="00561482"/>
    <w:rsid w:val="005616BB"/>
    <w:rsid w:val="005616D2"/>
    <w:rsid w:val="005617C4"/>
    <w:rsid w:val="005619E8"/>
    <w:rsid w:val="00561A1B"/>
    <w:rsid w:val="00561CC7"/>
    <w:rsid w:val="00561D81"/>
    <w:rsid w:val="00561E64"/>
    <w:rsid w:val="00562259"/>
    <w:rsid w:val="00562265"/>
    <w:rsid w:val="00562316"/>
    <w:rsid w:val="00562332"/>
    <w:rsid w:val="00562418"/>
    <w:rsid w:val="005624B4"/>
    <w:rsid w:val="00562574"/>
    <w:rsid w:val="0056259A"/>
    <w:rsid w:val="00562669"/>
    <w:rsid w:val="005629B2"/>
    <w:rsid w:val="00562A8C"/>
    <w:rsid w:val="00562C1C"/>
    <w:rsid w:val="00562C73"/>
    <w:rsid w:val="00562CA1"/>
    <w:rsid w:val="00562D46"/>
    <w:rsid w:val="00562D70"/>
    <w:rsid w:val="00562D98"/>
    <w:rsid w:val="00562EF6"/>
    <w:rsid w:val="00562F82"/>
    <w:rsid w:val="00563041"/>
    <w:rsid w:val="00563097"/>
    <w:rsid w:val="00563109"/>
    <w:rsid w:val="0056331A"/>
    <w:rsid w:val="005633C9"/>
    <w:rsid w:val="00563485"/>
    <w:rsid w:val="00563502"/>
    <w:rsid w:val="0056368F"/>
    <w:rsid w:val="005637B4"/>
    <w:rsid w:val="005637B8"/>
    <w:rsid w:val="005637F4"/>
    <w:rsid w:val="00563810"/>
    <w:rsid w:val="00563B91"/>
    <w:rsid w:val="00563C7E"/>
    <w:rsid w:val="00563D99"/>
    <w:rsid w:val="00563EE7"/>
    <w:rsid w:val="00563F7E"/>
    <w:rsid w:val="00563FB9"/>
    <w:rsid w:val="00564045"/>
    <w:rsid w:val="005641B3"/>
    <w:rsid w:val="005641D4"/>
    <w:rsid w:val="005642DA"/>
    <w:rsid w:val="00564349"/>
    <w:rsid w:val="00564394"/>
    <w:rsid w:val="0056449C"/>
    <w:rsid w:val="005644DB"/>
    <w:rsid w:val="005645B8"/>
    <w:rsid w:val="00564677"/>
    <w:rsid w:val="005646E9"/>
    <w:rsid w:val="005646EA"/>
    <w:rsid w:val="005648DA"/>
    <w:rsid w:val="005648DC"/>
    <w:rsid w:val="0056497B"/>
    <w:rsid w:val="00564A25"/>
    <w:rsid w:val="00564A66"/>
    <w:rsid w:val="00564BD2"/>
    <w:rsid w:val="00564C06"/>
    <w:rsid w:val="00564E2B"/>
    <w:rsid w:val="00564F0B"/>
    <w:rsid w:val="00564F31"/>
    <w:rsid w:val="00564F5A"/>
    <w:rsid w:val="00564FAF"/>
    <w:rsid w:val="00564FCD"/>
    <w:rsid w:val="00564FED"/>
    <w:rsid w:val="00565149"/>
    <w:rsid w:val="005651BB"/>
    <w:rsid w:val="005652CC"/>
    <w:rsid w:val="00565361"/>
    <w:rsid w:val="00565392"/>
    <w:rsid w:val="005657F1"/>
    <w:rsid w:val="00565879"/>
    <w:rsid w:val="0056590C"/>
    <w:rsid w:val="0056592C"/>
    <w:rsid w:val="00565986"/>
    <w:rsid w:val="00565991"/>
    <w:rsid w:val="00565ABB"/>
    <w:rsid w:val="00565B1C"/>
    <w:rsid w:val="00565B48"/>
    <w:rsid w:val="00565B6E"/>
    <w:rsid w:val="00565CAC"/>
    <w:rsid w:val="00565D98"/>
    <w:rsid w:val="00565DCF"/>
    <w:rsid w:val="00565ED0"/>
    <w:rsid w:val="00565ED6"/>
    <w:rsid w:val="00565F91"/>
    <w:rsid w:val="0056601F"/>
    <w:rsid w:val="00566102"/>
    <w:rsid w:val="00566161"/>
    <w:rsid w:val="00566190"/>
    <w:rsid w:val="005661C8"/>
    <w:rsid w:val="00566371"/>
    <w:rsid w:val="00566439"/>
    <w:rsid w:val="005664DC"/>
    <w:rsid w:val="00566506"/>
    <w:rsid w:val="00566567"/>
    <w:rsid w:val="005665A4"/>
    <w:rsid w:val="005665AE"/>
    <w:rsid w:val="005665BE"/>
    <w:rsid w:val="0056699D"/>
    <w:rsid w:val="00566A76"/>
    <w:rsid w:val="00566BD4"/>
    <w:rsid w:val="00566C83"/>
    <w:rsid w:val="00566E71"/>
    <w:rsid w:val="00566ED4"/>
    <w:rsid w:val="00566F55"/>
    <w:rsid w:val="00566FCD"/>
    <w:rsid w:val="0056700C"/>
    <w:rsid w:val="00567088"/>
    <w:rsid w:val="00567292"/>
    <w:rsid w:val="0056729A"/>
    <w:rsid w:val="005672A8"/>
    <w:rsid w:val="00567314"/>
    <w:rsid w:val="005673D4"/>
    <w:rsid w:val="00567470"/>
    <w:rsid w:val="0056747D"/>
    <w:rsid w:val="005674AA"/>
    <w:rsid w:val="00567555"/>
    <w:rsid w:val="0056757A"/>
    <w:rsid w:val="00567636"/>
    <w:rsid w:val="00567648"/>
    <w:rsid w:val="0056765F"/>
    <w:rsid w:val="005676EF"/>
    <w:rsid w:val="0056770D"/>
    <w:rsid w:val="00567734"/>
    <w:rsid w:val="005677A7"/>
    <w:rsid w:val="005678C7"/>
    <w:rsid w:val="00567912"/>
    <w:rsid w:val="00567A06"/>
    <w:rsid w:val="00567ADA"/>
    <w:rsid w:val="00567B0C"/>
    <w:rsid w:val="00567B87"/>
    <w:rsid w:val="00567BB6"/>
    <w:rsid w:val="00567BEB"/>
    <w:rsid w:val="00567C6F"/>
    <w:rsid w:val="00567C89"/>
    <w:rsid w:val="00567C8B"/>
    <w:rsid w:val="00567D41"/>
    <w:rsid w:val="00567E5A"/>
    <w:rsid w:val="00567E6E"/>
    <w:rsid w:val="00570197"/>
    <w:rsid w:val="005701FE"/>
    <w:rsid w:val="00570462"/>
    <w:rsid w:val="005704E0"/>
    <w:rsid w:val="0057078E"/>
    <w:rsid w:val="00570855"/>
    <w:rsid w:val="00570904"/>
    <w:rsid w:val="00570A32"/>
    <w:rsid w:val="00570B11"/>
    <w:rsid w:val="00570D22"/>
    <w:rsid w:val="00570F2F"/>
    <w:rsid w:val="00570FE5"/>
    <w:rsid w:val="005711AB"/>
    <w:rsid w:val="00571205"/>
    <w:rsid w:val="00571292"/>
    <w:rsid w:val="00571371"/>
    <w:rsid w:val="005713E4"/>
    <w:rsid w:val="005713E6"/>
    <w:rsid w:val="00571456"/>
    <w:rsid w:val="00571582"/>
    <w:rsid w:val="005716B8"/>
    <w:rsid w:val="00571840"/>
    <w:rsid w:val="005718F9"/>
    <w:rsid w:val="0057190E"/>
    <w:rsid w:val="00571A15"/>
    <w:rsid w:val="00571AAB"/>
    <w:rsid w:val="00571BAC"/>
    <w:rsid w:val="00571BE4"/>
    <w:rsid w:val="00571DB2"/>
    <w:rsid w:val="00571E66"/>
    <w:rsid w:val="00571E7E"/>
    <w:rsid w:val="00571EDB"/>
    <w:rsid w:val="005722E5"/>
    <w:rsid w:val="0057242B"/>
    <w:rsid w:val="0057252E"/>
    <w:rsid w:val="00572579"/>
    <w:rsid w:val="0057268E"/>
    <w:rsid w:val="0057292B"/>
    <w:rsid w:val="0057299B"/>
    <w:rsid w:val="00572AC6"/>
    <w:rsid w:val="00572B49"/>
    <w:rsid w:val="00572CDD"/>
    <w:rsid w:val="00572F7C"/>
    <w:rsid w:val="00572F8C"/>
    <w:rsid w:val="00572F9E"/>
    <w:rsid w:val="00572FD2"/>
    <w:rsid w:val="005730C5"/>
    <w:rsid w:val="005730D5"/>
    <w:rsid w:val="0057321E"/>
    <w:rsid w:val="00573286"/>
    <w:rsid w:val="00573293"/>
    <w:rsid w:val="005732FB"/>
    <w:rsid w:val="00573368"/>
    <w:rsid w:val="005733FB"/>
    <w:rsid w:val="00573456"/>
    <w:rsid w:val="0057348B"/>
    <w:rsid w:val="00573557"/>
    <w:rsid w:val="005735BB"/>
    <w:rsid w:val="005735E3"/>
    <w:rsid w:val="005737AF"/>
    <w:rsid w:val="0057386A"/>
    <w:rsid w:val="00573915"/>
    <w:rsid w:val="00573B26"/>
    <w:rsid w:val="00573EF6"/>
    <w:rsid w:val="00573F74"/>
    <w:rsid w:val="00573F81"/>
    <w:rsid w:val="00573FC9"/>
    <w:rsid w:val="00574022"/>
    <w:rsid w:val="0057402F"/>
    <w:rsid w:val="0057416A"/>
    <w:rsid w:val="0057419F"/>
    <w:rsid w:val="005741F0"/>
    <w:rsid w:val="00574281"/>
    <w:rsid w:val="00574328"/>
    <w:rsid w:val="00574401"/>
    <w:rsid w:val="0057449F"/>
    <w:rsid w:val="00574525"/>
    <w:rsid w:val="00574528"/>
    <w:rsid w:val="00574564"/>
    <w:rsid w:val="005746F7"/>
    <w:rsid w:val="00574709"/>
    <w:rsid w:val="00574C18"/>
    <w:rsid w:val="00574C29"/>
    <w:rsid w:val="00574E3A"/>
    <w:rsid w:val="00574E5D"/>
    <w:rsid w:val="00574E9A"/>
    <w:rsid w:val="00574EA2"/>
    <w:rsid w:val="00574EDA"/>
    <w:rsid w:val="00574F87"/>
    <w:rsid w:val="005751FB"/>
    <w:rsid w:val="00575257"/>
    <w:rsid w:val="005753C2"/>
    <w:rsid w:val="005754BB"/>
    <w:rsid w:val="005755AB"/>
    <w:rsid w:val="00575790"/>
    <w:rsid w:val="005759B8"/>
    <w:rsid w:val="00575A9F"/>
    <w:rsid w:val="00575ADB"/>
    <w:rsid w:val="00575B34"/>
    <w:rsid w:val="00575C37"/>
    <w:rsid w:val="00575C7B"/>
    <w:rsid w:val="00575ED5"/>
    <w:rsid w:val="00575EF3"/>
    <w:rsid w:val="00575F33"/>
    <w:rsid w:val="005760DF"/>
    <w:rsid w:val="005760ED"/>
    <w:rsid w:val="00576110"/>
    <w:rsid w:val="0057619F"/>
    <w:rsid w:val="0057646C"/>
    <w:rsid w:val="00576532"/>
    <w:rsid w:val="00576698"/>
    <w:rsid w:val="005767BF"/>
    <w:rsid w:val="005768D6"/>
    <w:rsid w:val="005768F4"/>
    <w:rsid w:val="00576ADF"/>
    <w:rsid w:val="00576B5C"/>
    <w:rsid w:val="00576B66"/>
    <w:rsid w:val="00576CF9"/>
    <w:rsid w:val="00576D93"/>
    <w:rsid w:val="00576E6E"/>
    <w:rsid w:val="00576E91"/>
    <w:rsid w:val="0057701A"/>
    <w:rsid w:val="00577050"/>
    <w:rsid w:val="005773D6"/>
    <w:rsid w:val="0057741F"/>
    <w:rsid w:val="0057754C"/>
    <w:rsid w:val="00577563"/>
    <w:rsid w:val="005775FA"/>
    <w:rsid w:val="005775FE"/>
    <w:rsid w:val="00577655"/>
    <w:rsid w:val="0057767E"/>
    <w:rsid w:val="0057769F"/>
    <w:rsid w:val="005777A4"/>
    <w:rsid w:val="00577C83"/>
    <w:rsid w:val="00577CF2"/>
    <w:rsid w:val="00577F4C"/>
    <w:rsid w:val="00580009"/>
    <w:rsid w:val="00580280"/>
    <w:rsid w:val="005803CB"/>
    <w:rsid w:val="0058048C"/>
    <w:rsid w:val="00580677"/>
    <w:rsid w:val="00580694"/>
    <w:rsid w:val="005807E7"/>
    <w:rsid w:val="005808A0"/>
    <w:rsid w:val="00580A22"/>
    <w:rsid w:val="00580A5F"/>
    <w:rsid w:val="00580AF0"/>
    <w:rsid w:val="00580DF2"/>
    <w:rsid w:val="00580DFB"/>
    <w:rsid w:val="00580EC1"/>
    <w:rsid w:val="00580F2D"/>
    <w:rsid w:val="00580FCE"/>
    <w:rsid w:val="00580FD3"/>
    <w:rsid w:val="0058100A"/>
    <w:rsid w:val="00581136"/>
    <w:rsid w:val="00581522"/>
    <w:rsid w:val="00581604"/>
    <w:rsid w:val="00581831"/>
    <w:rsid w:val="00581877"/>
    <w:rsid w:val="00581921"/>
    <w:rsid w:val="0058196A"/>
    <w:rsid w:val="00581A3E"/>
    <w:rsid w:val="00581A8B"/>
    <w:rsid w:val="00581AA1"/>
    <w:rsid w:val="00581AF6"/>
    <w:rsid w:val="00581BC9"/>
    <w:rsid w:val="00581C31"/>
    <w:rsid w:val="00581D76"/>
    <w:rsid w:val="00581E24"/>
    <w:rsid w:val="00581E7F"/>
    <w:rsid w:val="00581EB9"/>
    <w:rsid w:val="00581F31"/>
    <w:rsid w:val="00582067"/>
    <w:rsid w:val="005820D6"/>
    <w:rsid w:val="005820DC"/>
    <w:rsid w:val="00582187"/>
    <w:rsid w:val="005822E7"/>
    <w:rsid w:val="00582368"/>
    <w:rsid w:val="0058239C"/>
    <w:rsid w:val="005825DD"/>
    <w:rsid w:val="005826DA"/>
    <w:rsid w:val="00582A7C"/>
    <w:rsid w:val="00582A9F"/>
    <w:rsid w:val="00582C13"/>
    <w:rsid w:val="00582CAC"/>
    <w:rsid w:val="00582EA4"/>
    <w:rsid w:val="00582F07"/>
    <w:rsid w:val="00582FD0"/>
    <w:rsid w:val="0058301F"/>
    <w:rsid w:val="00583182"/>
    <w:rsid w:val="0058354C"/>
    <w:rsid w:val="0058358B"/>
    <w:rsid w:val="005835BD"/>
    <w:rsid w:val="00583785"/>
    <w:rsid w:val="005837A3"/>
    <w:rsid w:val="00583863"/>
    <w:rsid w:val="005839D8"/>
    <w:rsid w:val="00583AAF"/>
    <w:rsid w:val="00583CBE"/>
    <w:rsid w:val="00583D39"/>
    <w:rsid w:val="00583DE9"/>
    <w:rsid w:val="0058436D"/>
    <w:rsid w:val="0058438E"/>
    <w:rsid w:val="00584508"/>
    <w:rsid w:val="0058470C"/>
    <w:rsid w:val="005847BD"/>
    <w:rsid w:val="0058488D"/>
    <w:rsid w:val="00584968"/>
    <w:rsid w:val="00584976"/>
    <w:rsid w:val="00584A01"/>
    <w:rsid w:val="00584CC6"/>
    <w:rsid w:val="00584D17"/>
    <w:rsid w:val="00584DB9"/>
    <w:rsid w:val="00584E11"/>
    <w:rsid w:val="00585080"/>
    <w:rsid w:val="005850E7"/>
    <w:rsid w:val="00585247"/>
    <w:rsid w:val="00585271"/>
    <w:rsid w:val="00585306"/>
    <w:rsid w:val="00585318"/>
    <w:rsid w:val="005854A6"/>
    <w:rsid w:val="00585524"/>
    <w:rsid w:val="00585541"/>
    <w:rsid w:val="00585684"/>
    <w:rsid w:val="005856D3"/>
    <w:rsid w:val="0058572E"/>
    <w:rsid w:val="0058584C"/>
    <w:rsid w:val="00585899"/>
    <w:rsid w:val="005858C5"/>
    <w:rsid w:val="005859D4"/>
    <w:rsid w:val="00585AB0"/>
    <w:rsid w:val="00585C08"/>
    <w:rsid w:val="00585C5A"/>
    <w:rsid w:val="00585C65"/>
    <w:rsid w:val="00585C89"/>
    <w:rsid w:val="00585D80"/>
    <w:rsid w:val="00585EE3"/>
    <w:rsid w:val="00585F7C"/>
    <w:rsid w:val="005860E9"/>
    <w:rsid w:val="005860ED"/>
    <w:rsid w:val="0058612B"/>
    <w:rsid w:val="0058619D"/>
    <w:rsid w:val="005861E1"/>
    <w:rsid w:val="00586206"/>
    <w:rsid w:val="00586273"/>
    <w:rsid w:val="0058628D"/>
    <w:rsid w:val="005862A9"/>
    <w:rsid w:val="00586392"/>
    <w:rsid w:val="0058650C"/>
    <w:rsid w:val="0058650F"/>
    <w:rsid w:val="00586727"/>
    <w:rsid w:val="0058683D"/>
    <w:rsid w:val="00586866"/>
    <w:rsid w:val="00586926"/>
    <w:rsid w:val="0058697A"/>
    <w:rsid w:val="00586A00"/>
    <w:rsid w:val="00586E04"/>
    <w:rsid w:val="00586E62"/>
    <w:rsid w:val="00586F5C"/>
    <w:rsid w:val="00586FBF"/>
    <w:rsid w:val="00587002"/>
    <w:rsid w:val="0058710A"/>
    <w:rsid w:val="00587339"/>
    <w:rsid w:val="0058736D"/>
    <w:rsid w:val="0058739E"/>
    <w:rsid w:val="005873AA"/>
    <w:rsid w:val="005873B4"/>
    <w:rsid w:val="005874D7"/>
    <w:rsid w:val="00587633"/>
    <w:rsid w:val="00587687"/>
    <w:rsid w:val="0058774A"/>
    <w:rsid w:val="00587762"/>
    <w:rsid w:val="005877D2"/>
    <w:rsid w:val="0058781C"/>
    <w:rsid w:val="0058786C"/>
    <w:rsid w:val="0058788C"/>
    <w:rsid w:val="0058789B"/>
    <w:rsid w:val="0058793C"/>
    <w:rsid w:val="00587964"/>
    <w:rsid w:val="005879DB"/>
    <w:rsid w:val="00587A17"/>
    <w:rsid w:val="00587A5B"/>
    <w:rsid w:val="00587A9D"/>
    <w:rsid w:val="00587AB5"/>
    <w:rsid w:val="00587C5E"/>
    <w:rsid w:val="00587CA9"/>
    <w:rsid w:val="00587EB5"/>
    <w:rsid w:val="00587FCC"/>
    <w:rsid w:val="0059007E"/>
    <w:rsid w:val="00590228"/>
    <w:rsid w:val="005903DB"/>
    <w:rsid w:val="0059047B"/>
    <w:rsid w:val="005905BF"/>
    <w:rsid w:val="005905D6"/>
    <w:rsid w:val="005906E4"/>
    <w:rsid w:val="005906EF"/>
    <w:rsid w:val="005907E7"/>
    <w:rsid w:val="0059081C"/>
    <w:rsid w:val="005908F2"/>
    <w:rsid w:val="00590A28"/>
    <w:rsid w:val="00590BC0"/>
    <w:rsid w:val="00590C46"/>
    <w:rsid w:val="00590C7A"/>
    <w:rsid w:val="00590C99"/>
    <w:rsid w:val="00590CE3"/>
    <w:rsid w:val="00590CF5"/>
    <w:rsid w:val="00590D2E"/>
    <w:rsid w:val="00590D3E"/>
    <w:rsid w:val="00590D7B"/>
    <w:rsid w:val="00590DDE"/>
    <w:rsid w:val="00590E08"/>
    <w:rsid w:val="00590E79"/>
    <w:rsid w:val="00590F8F"/>
    <w:rsid w:val="00591144"/>
    <w:rsid w:val="0059117E"/>
    <w:rsid w:val="005911DF"/>
    <w:rsid w:val="00591269"/>
    <w:rsid w:val="00591281"/>
    <w:rsid w:val="00591453"/>
    <w:rsid w:val="00591537"/>
    <w:rsid w:val="005915F4"/>
    <w:rsid w:val="00591607"/>
    <w:rsid w:val="005916A8"/>
    <w:rsid w:val="005916B1"/>
    <w:rsid w:val="005916DC"/>
    <w:rsid w:val="0059179F"/>
    <w:rsid w:val="00591877"/>
    <w:rsid w:val="005918A1"/>
    <w:rsid w:val="00591A01"/>
    <w:rsid w:val="00591AAA"/>
    <w:rsid w:val="00591B07"/>
    <w:rsid w:val="00591B35"/>
    <w:rsid w:val="00591BEB"/>
    <w:rsid w:val="00591D37"/>
    <w:rsid w:val="00591E33"/>
    <w:rsid w:val="00591EB5"/>
    <w:rsid w:val="00591F0E"/>
    <w:rsid w:val="00591F5F"/>
    <w:rsid w:val="00591F64"/>
    <w:rsid w:val="00591FE0"/>
    <w:rsid w:val="005920E9"/>
    <w:rsid w:val="00592224"/>
    <w:rsid w:val="005922DA"/>
    <w:rsid w:val="005923F7"/>
    <w:rsid w:val="0059247C"/>
    <w:rsid w:val="00592512"/>
    <w:rsid w:val="005925BB"/>
    <w:rsid w:val="005925E4"/>
    <w:rsid w:val="005926BA"/>
    <w:rsid w:val="005927A8"/>
    <w:rsid w:val="005927F8"/>
    <w:rsid w:val="00592872"/>
    <w:rsid w:val="005928D0"/>
    <w:rsid w:val="00592925"/>
    <w:rsid w:val="00592B1B"/>
    <w:rsid w:val="00592B5A"/>
    <w:rsid w:val="00592B71"/>
    <w:rsid w:val="00592BA8"/>
    <w:rsid w:val="00592CBF"/>
    <w:rsid w:val="00592CC8"/>
    <w:rsid w:val="00592F77"/>
    <w:rsid w:val="00593045"/>
    <w:rsid w:val="005930F9"/>
    <w:rsid w:val="00593143"/>
    <w:rsid w:val="0059316A"/>
    <w:rsid w:val="005932E4"/>
    <w:rsid w:val="005935CB"/>
    <w:rsid w:val="00593697"/>
    <w:rsid w:val="00593897"/>
    <w:rsid w:val="00593908"/>
    <w:rsid w:val="00593B4A"/>
    <w:rsid w:val="00593C28"/>
    <w:rsid w:val="00593CF3"/>
    <w:rsid w:val="00593E37"/>
    <w:rsid w:val="0059405F"/>
    <w:rsid w:val="0059407C"/>
    <w:rsid w:val="00594286"/>
    <w:rsid w:val="005942E8"/>
    <w:rsid w:val="0059431F"/>
    <w:rsid w:val="00594397"/>
    <w:rsid w:val="005943B2"/>
    <w:rsid w:val="005943BA"/>
    <w:rsid w:val="00594494"/>
    <w:rsid w:val="00594630"/>
    <w:rsid w:val="0059469F"/>
    <w:rsid w:val="0059476D"/>
    <w:rsid w:val="005948A7"/>
    <w:rsid w:val="00594A94"/>
    <w:rsid w:val="00594AED"/>
    <w:rsid w:val="00594DE0"/>
    <w:rsid w:val="00594DEB"/>
    <w:rsid w:val="00595073"/>
    <w:rsid w:val="0059523A"/>
    <w:rsid w:val="00595263"/>
    <w:rsid w:val="005952A0"/>
    <w:rsid w:val="00595358"/>
    <w:rsid w:val="00595367"/>
    <w:rsid w:val="005953F2"/>
    <w:rsid w:val="00595511"/>
    <w:rsid w:val="00595646"/>
    <w:rsid w:val="00595759"/>
    <w:rsid w:val="0059585D"/>
    <w:rsid w:val="0059595B"/>
    <w:rsid w:val="005959DB"/>
    <w:rsid w:val="005959FD"/>
    <w:rsid w:val="00595AF7"/>
    <w:rsid w:val="00595B58"/>
    <w:rsid w:val="00595C50"/>
    <w:rsid w:val="00595C83"/>
    <w:rsid w:val="00595CB6"/>
    <w:rsid w:val="00595DB3"/>
    <w:rsid w:val="00595E2E"/>
    <w:rsid w:val="00595E54"/>
    <w:rsid w:val="00595ECD"/>
    <w:rsid w:val="00595F3E"/>
    <w:rsid w:val="00595FE2"/>
    <w:rsid w:val="00596004"/>
    <w:rsid w:val="00596199"/>
    <w:rsid w:val="005961F9"/>
    <w:rsid w:val="005963D4"/>
    <w:rsid w:val="005963E4"/>
    <w:rsid w:val="00596550"/>
    <w:rsid w:val="0059659D"/>
    <w:rsid w:val="005965A7"/>
    <w:rsid w:val="005967CF"/>
    <w:rsid w:val="0059685F"/>
    <w:rsid w:val="00596890"/>
    <w:rsid w:val="00596986"/>
    <w:rsid w:val="00596AC7"/>
    <w:rsid w:val="00596ACA"/>
    <w:rsid w:val="00596BDA"/>
    <w:rsid w:val="00596E89"/>
    <w:rsid w:val="00596EC1"/>
    <w:rsid w:val="0059719F"/>
    <w:rsid w:val="005973A5"/>
    <w:rsid w:val="005975BF"/>
    <w:rsid w:val="00597666"/>
    <w:rsid w:val="00597712"/>
    <w:rsid w:val="0059777B"/>
    <w:rsid w:val="005977AF"/>
    <w:rsid w:val="00597922"/>
    <w:rsid w:val="00597943"/>
    <w:rsid w:val="00597ADC"/>
    <w:rsid w:val="00597B7B"/>
    <w:rsid w:val="00597C00"/>
    <w:rsid w:val="00597CA8"/>
    <w:rsid w:val="00597D48"/>
    <w:rsid w:val="00597D80"/>
    <w:rsid w:val="00597E4D"/>
    <w:rsid w:val="005A00A0"/>
    <w:rsid w:val="005A012E"/>
    <w:rsid w:val="005A01D4"/>
    <w:rsid w:val="005A02B5"/>
    <w:rsid w:val="005A02C1"/>
    <w:rsid w:val="005A0415"/>
    <w:rsid w:val="005A0614"/>
    <w:rsid w:val="005A06F8"/>
    <w:rsid w:val="005A071C"/>
    <w:rsid w:val="005A0796"/>
    <w:rsid w:val="005A07E2"/>
    <w:rsid w:val="005A0809"/>
    <w:rsid w:val="005A0837"/>
    <w:rsid w:val="005A0AEE"/>
    <w:rsid w:val="005A0C99"/>
    <w:rsid w:val="005A0DC1"/>
    <w:rsid w:val="005A0F16"/>
    <w:rsid w:val="005A10E8"/>
    <w:rsid w:val="005A1175"/>
    <w:rsid w:val="005A11C7"/>
    <w:rsid w:val="005A12C5"/>
    <w:rsid w:val="005A139A"/>
    <w:rsid w:val="005A13B5"/>
    <w:rsid w:val="005A1874"/>
    <w:rsid w:val="005A1887"/>
    <w:rsid w:val="005A1907"/>
    <w:rsid w:val="005A198B"/>
    <w:rsid w:val="005A1AA8"/>
    <w:rsid w:val="005A1B2E"/>
    <w:rsid w:val="005A1D44"/>
    <w:rsid w:val="005A1DA4"/>
    <w:rsid w:val="005A1E8E"/>
    <w:rsid w:val="005A1EFB"/>
    <w:rsid w:val="005A1F11"/>
    <w:rsid w:val="005A1F17"/>
    <w:rsid w:val="005A1F42"/>
    <w:rsid w:val="005A210A"/>
    <w:rsid w:val="005A244E"/>
    <w:rsid w:val="005A24C2"/>
    <w:rsid w:val="005A2509"/>
    <w:rsid w:val="005A2513"/>
    <w:rsid w:val="005A256A"/>
    <w:rsid w:val="005A2658"/>
    <w:rsid w:val="005A27A6"/>
    <w:rsid w:val="005A27D6"/>
    <w:rsid w:val="005A2848"/>
    <w:rsid w:val="005A2947"/>
    <w:rsid w:val="005A29D3"/>
    <w:rsid w:val="005A2A65"/>
    <w:rsid w:val="005A2A90"/>
    <w:rsid w:val="005A2A94"/>
    <w:rsid w:val="005A2B5A"/>
    <w:rsid w:val="005A2C1C"/>
    <w:rsid w:val="005A2D13"/>
    <w:rsid w:val="005A2D3D"/>
    <w:rsid w:val="005A2E00"/>
    <w:rsid w:val="005A2E09"/>
    <w:rsid w:val="005A2F07"/>
    <w:rsid w:val="005A3000"/>
    <w:rsid w:val="005A3106"/>
    <w:rsid w:val="005A3298"/>
    <w:rsid w:val="005A330A"/>
    <w:rsid w:val="005A33C3"/>
    <w:rsid w:val="005A3585"/>
    <w:rsid w:val="005A372A"/>
    <w:rsid w:val="005A3A44"/>
    <w:rsid w:val="005A3CD6"/>
    <w:rsid w:val="005A3D9C"/>
    <w:rsid w:val="005A3F8B"/>
    <w:rsid w:val="005A40E0"/>
    <w:rsid w:val="005A4151"/>
    <w:rsid w:val="005A41A0"/>
    <w:rsid w:val="005A4238"/>
    <w:rsid w:val="005A42FC"/>
    <w:rsid w:val="005A445A"/>
    <w:rsid w:val="005A4518"/>
    <w:rsid w:val="005A4946"/>
    <w:rsid w:val="005A496A"/>
    <w:rsid w:val="005A4A4D"/>
    <w:rsid w:val="005A4B9D"/>
    <w:rsid w:val="005A4C13"/>
    <w:rsid w:val="005A4C66"/>
    <w:rsid w:val="005A4D73"/>
    <w:rsid w:val="005A511F"/>
    <w:rsid w:val="005A52EE"/>
    <w:rsid w:val="005A53AA"/>
    <w:rsid w:val="005A53B4"/>
    <w:rsid w:val="005A53CD"/>
    <w:rsid w:val="005A54A9"/>
    <w:rsid w:val="005A5896"/>
    <w:rsid w:val="005A5B2C"/>
    <w:rsid w:val="005A5B3F"/>
    <w:rsid w:val="005A5BDE"/>
    <w:rsid w:val="005A5C65"/>
    <w:rsid w:val="005A5CB7"/>
    <w:rsid w:val="005A5D93"/>
    <w:rsid w:val="005A5F37"/>
    <w:rsid w:val="005A6139"/>
    <w:rsid w:val="005A629C"/>
    <w:rsid w:val="005A62BD"/>
    <w:rsid w:val="005A6315"/>
    <w:rsid w:val="005A6332"/>
    <w:rsid w:val="005A6490"/>
    <w:rsid w:val="005A6499"/>
    <w:rsid w:val="005A650C"/>
    <w:rsid w:val="005A6631"/>
    <w:rsid w:val="005A66A2"/>
    <w:rsid w:val="005A67D4"/>
    <w:rsid w:val="005A67D5"/>
    <w:rsid w:val="005A6878"/>
    <w:rsid w:val="005A68D3"/>
    <w:rsid w:val="005A68F5"/>
    <w:rsid w:val="005A6958"/>
    <w:rsid w:val="005A69EF"/>
    <w:rsid w:val="005A69FD"/>
    <w:rsid w:val="005A6BA1"/>
    <w:rsid w:val="005A6C23"/>
    <w:rsid w:val="005A6CA4"/>
    <w:rsid w:val="005A6CB2"/>
    <w:rsid w:val="005A6EED"/>
    <w:rsid w:val="005A6F1E"/>
    <w:rsid w:val="005A6F57"/>
    <w:rsid w:val="005A6F5E"/>
    <w:rsid w:val="005A6F8D"/>
    <w:rsid w:val="005A7392"/>
    <w:rsid w:val="005A756F"/>
    <w:rsid w:val="005A7606"/>
    <w:rsid w:val="005A764F"/>
    <w:rsid w:val="005A7731"/>
    <w:rsid w:val="005A77C0"/>
    <w:rsid w:val="005A7868"/>
    <w:rsid w:val="005A792B"/>
    <w:rsid w:val="005A7958"/>
    <w:rsid w:val="005A79DB"/>
    <w:rsid w:val="005A7AA5"/>
    <w:rsid w:val="005A7AB3"/>
    <w:rsid w:val="005A7AF1"/>
    <w:rsid w:val="005A7BAF"/>
    <w:rsid w:val="005A7C08"/>
    <w:rsid w:val="005A7C53"/>
    <w:rsid w:val="005A7D60"/>
    <w:rsid w:val="005A7E6B"/>
    <w:rsid w:val="005B0129"/>
    <w:rsid w:val="005B01BF"/>
    <w:rsid w:val="005B0215"/>
    <w:rsid w:val="005B025E"/>
    <w:rsid w:val="005B0489"/>
    <w:rsid w:val="005B0633"/>
    <w:rsid w:val="005B084D"/>
    <w:rsid w:val="005B08A1"/>
    <w:rsid w:val="005B0923"/>
    <w:rsid w:val="005B0937"/>
    <w:rsid w:val="005B094F"/>
    <w:rsid w:val="005B0A3B"/>
    <w:rsid w:val="005B0AAB"/>
    <w:rsid w:val="005B0B03"/>
    <w:rsid w:val="005B0C63"/>
    <w:rsid w:val="005B0C8D"/>
    <w:rsid w:val="005B0C90"/>
    <w:rsid w:val="005B0D48"/>
    <w:rsid w:val="005B0DCD"/>
    <w:rsid w:val="005B0DE6"/>
    <w:rsid w:val="005B10D2"/>
    <w:rsid w:val="005B1333"/>
    <w:rsid w:val="005B1349"/>
    <w:rsid w:val="005B1380"/>
    <w:rsid w:val="005B1566"/>
    <w:rsid w:val="005B161C"/>
    <w:rsid w:val="005B1865"/>
    <w:rsid w:val="005B1872"/>
    <w:rsid w:val="005B18F9"/>
    <w:rsid w:val="005B1A34"/>
    <w:rsid w:val="005B1A47"/>
    <w:rsid w:val="005B1AF2"/>
    <w:rsid w:val="005B1B2C"/>
    <w:rsid w:val="005B1B81"/>
    <w:rsid w:val="005B1B9C"/>
    <w:rsid w:val="005B1EF3"/>
    <w:rsid w:val="005B1F12"/>
    <w:rsid w:val="005B1F62"/>
    <w:rsid w:val="005B223F"/>
    <w:rsid w:val="005B2339"/>
    <w:rsid w:val="005B281C"/>
    <w:rsid w:val="005B2876"/>
    <w:rsid w:val="005B2AE3"/>
    <w:rsid w:val="005B2BB2"/>
    <w:rsid w:val="005B2C8E"/>
    <w:rsid w:val="005B2DB3"/>
    <w:rsid w:val="005B2EB4"/>
    <w:rsid w:val="005B2FB1"/>
    <w:rsid w:val="005B3082"/>
    <w:rsid w:val="005B3173"/>
    <w:rsid w:val="005B3336"/>
    <w:rsid w:val="005B3348"/>
    <w:rsid w:val="005B3410"/>
    <w:rsid w:val="005B34C2"/>
    <w:rsid w:val="005B34D5"/>
    <w:rsid w:val="005B3515"/>
    <w:rsid w:val="005B35CB"/>
    <w:rsid w:val="005B36A1"/>
    <w:rsid w:val="005B36DB"/>
    <w:rsid w:val="005B372B"/>
    <w:rsid w:val="005B3736"/>
    <w:rsid w:val="005B378D"/>
    <w:rsid w:val="005B3BFA"/>
    <w:rsid w:val="005B3BFC"/>
    <w:rsid w:val="005B3C57"/>
    <w:rsid w:val="005B3C7D"/>
    <w:rsid w:val="005B3DDC"/>
    <w:rsid w:val="005B3E5F"/>
    <w:rsid w:val="005B3E7D"/>
    <w:rsid w:val="005B3E8D"/>
    <w:rsid w:val="005B3FC4"/>
    <w:rsid w:val="005B3FD5"/>
    <w:rsid w:val="005B415D"/>
    <w:rsid w:val="005B43B2"/>
    <w:rsid w:val="005B441B"/>
    <w:rsid w:val="005B4451"/>
    <w:rsid w:val="005B45C9"/>
    <w:rsid w:val="005B4606"/>
    <w:rsid w:val="005B4654"/>
    <w:rsid w:val="005B4716"/>
    <w:rsid w:val="005B472F"/>
    <w:rsid w:val="005B487F"/>
    <w:rsid w:val="005B48D1"/>
    <w:rsid w:val="005B48D3"/>
    <w:rsid w:val="005B49AD"/>
    <w:rsid w:val="005B4A5F"/>
    <w:rsid w:val="005B4AE6"/>
    <w:rsid w:val="005B4BB3"/>
    <w:rsid w:val="005B4F07"/>
    <w:rsid w:val="005B4F62"/>
    <w:rsid w:val="005B4FDB"/>
    <w:rsid w:val="005B5007"/>
    <w:rsid w:val="005B52E1"/>
    <w:rsid w:val="005B5447"/>
    <w:rsid w:val="005B5687"/>
    <w:rsid w:val="005B576D"/>
    <w:rsid w:val="005B591D"/>
    <w:rsid w:val="005B5927"/>
    <w:rsid w:val="005B59B9"/>
    <w:rsid w:val="005B59D1"/>
    <w:rsid w:val="005B5A5C"/>
    <w:rsid w:val="005B5B63"/>
    <w:rsid w:val="005B5E86"/>
    <w:rsid w:val="005B606D"/>
    <w:rsid w:val="005B60FF"/>
    <w:rsid w:val="005B6146"/>
    <w:rsid w:val="005B6282"/>
    <w:rsid w:val="005B62F7"/>
    <w:rsid w:val="005B63E7"/>
    <w:rsid w:val="005B649C"/>
    <w:rsid w:val="005B64C0"/>
    <w:rsid w:val="005B6565"/>
    <w:rsid w:val="005B65C6"/>
    <w:rsid w:val="005B6614"/>
    <w:rsid w:val="005B6667"/>
    <w:rsid w:val="005B6719"/>
    <w:rsid w:val="005B6722"/>
    <w:rsid w:val="005B6728"/>
    <w:rsid w:val="005B675F"/>
    <w:rsid w:val="005B67D6"/>
    <w:rsid w:val="005B682D"/>
    <w:rsid w:val="005B6A55"/>
    <w:rsid w:val="005B6BDC"/>
    <w:rsid w:val="005B6CC8"/>
    <w:rsid w:val="005B6D6C"/>
    <w:rsid w:val="005B6E4E"/>
    <w:rsid w:val="005B6F4A"/>
    <w:rsid w:val="005B710B"/>
    <w:rsid w:val="005B7121"/>
    <w:rsid w:val="005B71AE"/>
    <w:rsid w:val="005B726B"/>
    <w:rsid w:val="005B7330"/>
    <w:rsid w:val="005B736B"/>
    <w:rsid w:val="005B7410"/>
    <w:rsid w:val="005B74BF"/>
    <w:rsid w:val="005B74E0"/>
    <w:rsid w:val="005B751E"/>
    <w:rsid w:val="005B7811"/>
    <w:rsid w:val="005B78FF"/>
    <w:rsid w:val="005B796E"/>
    <w:rsid w:val="005B7C5C"/>
    <w:rsid w:val="005B7D3C"/>
    <w:rsid w:val="005B7D8B"/>
    <w:rsid w:val="005B7E86"/>
    <w:rsid w:val="005B7EE5"/>
    <w:rsid w:val="005C0079"/>
    <w:rsid w:val="005C01EF"/>
    <w:rsid w:val="005C021A"/>
    <w:rsid w:val="005C035D"/>
    <w:rsid w:val="005C0476"/>
    <w:rsid w:val="005C05BF"/>
    <w:rsid w:val="005C05D1"/>
    <w:rsid w:val="005C0644"/>
    <w:rsid w:val="005C0662"/>
    <w:rsid w:val="005C0765"/>
    <w:rsid w:val="005C0769"/>
    <w:rsid w:val="005C07F1"/>
    <w:rsid w:val="005C086A"/>
    <w:rsid w:val="005C0AB1"/>
    <w:rsid w:val="005C0ADF"/>
    <w:rsid w:val="005C0CD3"/>
    <w:rsid w:val="005C0F70"/>
    <w:rsid w:val="005C107C"/>
    <w:rsid w:val="005C1490"/>
    <w:rsid w:val="005C15BF"/>
    <w:rsid w:val="005C16A2"/>
    <w:rsid w:val="005C176D"/>
    <w:rsid w:val="005C1842"/>
    <w:rsid w:val="005C1979"/>
    <w:rsid w:val="005C1AAA"/>
    <w:rsid w:val="005C1ABB"/>
    <w:rsid w:val="005C1EAE"/>
    <w:rsid w:val="005C1FA7"/>
    <w:rsid w:val="005C2086"/>
    <w:rsid w:val="005C2180"/>
    <w:rsid w:val="005C21D2"/>
    <w:rsid w:val="005C21D7"/>
    <w:rsid w:val="005C234C"/>
    <w:rsid w:val="005C2371"/>
    <w:rsid w:val="005C241D"/>
    <w:rsid w:val="005C26E2"/>
    <w:rsid w:val="005C2752"/>
    <w:rsid w:val="005C278D"/>
    <w:rsid w:val="005C2977"/>
    <w:rsid w:val="005C2A79"/>
    <w:rsid w:val="005C2A88"/>
    <w:rsid w:val="005C2B01"/>
    <w:rsid w:val="005C2B06"/>
    <w:rsid w:val="005C2C18"/>
    <w:rsid w:val="005C2C9B"/>
    <w:rsid w:val="005C2E22"/>
    <w:rsid w:val="005C3085"/>
    <w:rsid w:val="005C3103"/>
    <w:rsid w:val="005C3227"/>
    <w:rsid w:val="005C3353"/>
    <w:rsid w:val="005C339C"/>
    <w:rsid w:val="005C3589"/>
    <w:rsid w:val="005C3602"/>
    <w:rsid w:val="005C3616"/>
    <w:rsid w:val="005C3678"/>
    <w:rsid w:val="005C37B0"/>
    <w:rsid w:val="005C37CD"/>
    <w:rsid w:val="005C3907"/>
    <w:rsid w:val="005C3B4A"/>
    <w:rsid w:val="005C3B97"/>
    <w:rsid w:val="005C3BCB"/>
    <w:rsid w:val="005C3C23"/>
    <w:rsid w:val="005C3E01"/>
    <w:rsid w:val="005C402D"/>
    <w:rsid w:val="005C414F"/>
    <w:rsid w:val="005C42EB"/>
    <w:rsid w:val="005C4362"/>
    <w:rsid w:val="005C43D8"/>
    <w:rsid w:val="005C4425"/>
    <w:rsid w:val="005C4528"/>
    <w:rsid w:val="005C4696"/>
    <w:rsid w:val="005C4726"/>
    <w:rsid w:val="005C47A8"/>
    <w:rsid w:val="005C487D"/>
    <w:rsid w:val="005C489F"/>
    <w:rsid w:val="005C48F1"/>
    <w:rsid w:val="005C4EA7"/>
    <w:rsid w:val="005C4F77"/>
    <w:rsid w:val="005C5003"/>
    <w:rsid w:val="005C50CB"/>
    <w:rsid w:val="005C52B6"/>
    <w:rsid w:val="005C52CF"/>
    <w:rsid w:val="005C52EB"/>
    <w:rsid w:val="005C53BC"/>
    <w:rsid w:val="005C544B"/>
    <w:rsid w:val="005C54F1"/>
    <w:rsid w:val="005C5652"/>
    <w:rsid w:val="005C56A4"/>
    <w:rsid w:val="005C5700"/>
    <w:rsid w:val="005C5765"/>
    <w:rsid w:val="005C57B7"/>
    <w:rsid w:val="005C5952"/>
    <w:rsid w:val="005C5B89"/>
    <w:rsid w:val="005C5BB4"/>
    <w:rsid w:val="005C5C09"/>
    <w:rsid w:val="005C5C23"/>
    <w:rsid w:val="005C5D53"/>
    <w:rsid w:val="005C5F18"/>
    <w:rsid w:val="005C5FA1"/>
    <w:rsid w:val="005C6021"/>
    <w:rsid w:val="005C6121"/>
    <w:rsid w:val="005C6386"/>
    <w:rsid w:val="005C657E"/>
    <w:rsid w:val="005C66C0"/>
    <w:rsid w:val="005C66F3"/>
    <w:rsid w:val="005C6732"/>
    <w:rsid w:val="005C675C"/>
    <w:rsid w:val="005C6768"/>
    <w:rsid w:val="005C6775"/>
    <w:rsid w:val="005C684B"/>
    <w:rsid w:val="005C6A63"/>
    <w:rsid w:val="005C6B8F"/>
    <w:rsid w:val="005C6B95"/>
    <w:rsid w:val="005C6BF9"/>
    <w:rsid w:val="005C6CB9"/>
    <w:rsid w:val="005C6D3F"/>
    <w:rsid w:val="005C6D50"/>
    <w:rsid w:val="005C6DED"/>
    <w:rsid w:val="005C6EB8"/>
    <w:rsid w:val="005C6F06"/>
    <w:rsid w:val="005C6FC7"/>
    <w:rsid w:val="005C70BD"/>
    <w:rsid w:val="005C71B4"/>
    <w:rsid w:val="005C73BD"/>
    <w:rsid w:val="005C7650"/>
    <w:rsid w:val="005C7762"/>
    <w:rsid w:val="005C77D9"/>
    <w:rsid w:val="005C79EA"/>
    <w:rsid w:val="005C7A74"/>
    <w:rsid w:val="005C7C10"/>
    <w:rsid w:val="005C7CA6"/>
    <w:rsid w:val="005C7EB3"/>
    <w:rsid w:val="005C7F0F"/>
    <w:rsid w:val="005D018B"/>
    <w:rsid w:val="005D0350"/>
    <w:rsid w:val="005D03F5"/>
    <w:rsid w:val="005D0475"/>
    <w:rsid w:val="005D04CD"/>
    <w:rsid w:val="005D0518"/>
    <w:rsid w:val="005D0625"/>
    <w:rsid w:val="005D0690"/>
    <w:rsid w:val="005D083D"/>
    <w:rsid w:val="005D0875"/>
    <w:rsid w:val="005D087A"/>
    <w:rsid w:val="005D0947"/>
    <w:rsid w:val="005D095A"/>
    <w:rsid w:val="005D09A5"/>
    <w:rsid w:val="005D0B9A"/>
    <w:rsid w:val="005D0D90"/>
    <w:rsid w:val="005D0DD3"/>
    <w:rsid w:val="005D0DDD"/>
    <w:rsid w:val="005D0DF5"/>
    <w:rsid w:val="005D0F5A"/>
    <w:rsid w:val="005D1079"/>
    <w:rsid w:val="005D1209"/>
    <w:rsid w:val="005D12B1"/>
    <w:rsid w:val="005D136C"/>
    <w:rsid w:val="005D13DD"/>
    <w:rsid w:val="005D1500"/>
    <w:rsid w:val="005D15C3"/>
    <w:rsid w:val="005D15E5"/>
    <w:rsid w:val="005D1747"/>
    <w:rsid w:val="005D17A2"/>
    <w:rsid w:val="005D18B9"/>
    <w:rsid w:val="005D1B3B"/>
    <w:rsid w:val="005D1B3C"/>
    <w:rsid w:val="005D1BE6"/>
    <w:rsid w:val="005D1C66"/>
    <w:rsid w:val="005D1CAC"/>
    <w:rsid w:val="005D1E4C"/>
    <w:rsid w:val="005D1E96"/>
    <w:rsid w:val="005D20C7"/>
    <w:rsid w:val="005D21B1"/>
    <w:rsid w:val="005D228F"/>
    <w:rsid w:val="005D2694"/>
    <w:rsid w:val="005D26A3"/>
    <w:rsid w:val="005D2912"/>
    <w:rsid w:val="005D2973"/>
    <w:rsid w:val="005D2A3F"/>
    <w:rsid w:val="005D2C52"/>
    <w:rsid w:val="005D2C5F"/>
    <w:rsid w:val="005D2C84"/>
    <w:rsid w:val="005D2D29"/>
    <w:rsid w:val="005D2E74"/>
    <w:rsid w:val="005D2F96"/>
    <w:rsid w:val="005D3037"/>
    <w:rsid w:val="005D3184"/>
    <w:rsid w:val="005D31A5"/>
    <w:rsid w:val="005D31BC"/>
    <w:rsid w:val="005D3223"/>
    <w:rsid w:val="005D32A6"/>
    <w:rsid w:val="005D3374"/>
    <w:rsid w:val="005D33D7"/>
    <w:rsid w:val="005D3414"/>
    <w:rsid w:val="005D3560"/>
    <w:rsid w:val="005D35E5"/>
    <w:rsid w:val="005D36B3"/>
    <w:rsid w:val="005D3704"/>
    <w:rsid w:val="005D3707"/>
    <w:rsid w:val="005D372D"/>
    <w:rsid w:val="005D37EB"/>
    <w:rsid w:val="005D38DD"/>
    <w:rsid w:val="005D399E"/>
    <w:rsid w:val="005D39D8"/>
    <w:rsid w:val="005D39EE"/>
    <w:rsid w:val="005D3A0F"/>
    <w:rsid w:val="005D3AA7"/>
    <w:rsid w:val="005D3B79"/>
    <w:rsid w:val="005D3C44"/>
    <w:rsid w:val="005D3D35"/>
    <w:rsid w:val="005D3DC3"/>
    <w:rsid w:val="005D3E08"/>
    <w:rsid w:val="005D3E14"/>
    <w:rsid w:val="005D3E33"/>
    <w:rsid w:val="005D3EBC"/>
    <w:rsid w:val="005D410D"/>
    <w:rsid w:val="005D42E8"/>
    <w:rsid w:val="005D4332"/>
    <w:rsid w:val="005D4381"/>
    <w:rsid w:val="005D454C"/>
    <w:rsid w:val="005D466B"/>
    <w:rsid w:val="005D46C0"/>
    <w:rsid w:val="005D46D7"/>
    <w:rsid w:val="005D46F2"/>
    <w:rsid w:val="005D484C"/>
    <w:rsid w:val="005D4C22"/>
    <w:rsid w:val="005D4DB8"/>
    <w:rsid w:val="005D4E47"/>
    <w:rsid w:val="005D4EE4"/>
    <w:rsid w:val="005D500C"/>
    <w:rsid w:val="005D503F"/>
    <w:rsid w:val="005D5078"/>
    <w:rsid w:val="005D51A6"/>
    <w:rsid w:val="005D5304"/>
    <w:rsid w:val="005D5450"/>
    <w:rsid w:val="005D55A3"/>
    <w:rsid w:val="005D55BC"/>
    <w:rsid w:val="005D55EB"/>
    <w:rsid w:val="005D55EF"/>
    <w:rsid w:val="005D574B"/>
    <w:rsid w:val="005D5791"/>
    <w:rsid w:val="005D57B1"/>
    <w:rsid w:val="005D5A5F"/>
    <w:rsid w:val="005D5B27"/>
    <w:rsid w:val="005D5CB2"/>
    <w:rsid w:val="005D5D8B"/>
    <w:rsid w:val="005D5E20"/>
    <w:rsid w:val="005D5E21"/>
    <w:rsid w:val="005D5F56"/>
    <w:rsid w:val="005D6106"/>
    <w:rsid w:val="005D614A"/>
    <w:rsid w:val="005D64DF"/>
    <w:rsid w:val="005D6547"/>
    <w:rsid w:val="005D6668"/>
    <w:rsid w:val="005D66A0"/>
    <w:rsid w:val="005D67A2"/>
    <w:rsid w:val="005D6828"/>
    <w:rsid w:val="005D6A7B"/>
    <w:rsid w:val="005D6AF8"/>
    <w:rsid w:val="005D6B82"/>
    <w:rsid w:val="005D6DEC"/>
    <w:rsid w:val="005D6F71"/>
    <w:rsid w:val="005D6FAB"/>
    <w:rsid w:val="005D70D2"/>
    <w:rsid w:val="005D7139"/>
    <w:rsid w:val="005D719B"/>
    <w:rsid w:val="005D71AE"/>
    <w:rsid w:val="005D7202"/>
    <w:rsid w:val="005D7247"/>
    <w:rsid w:val="005D7297"/>
    <w:rsid w:val="005D758D"/>
    <w:rsid w:val="005D7649"/>
    <w:rsid w:val="005D76DB"/>
    <w:rsid w:val="005D775C"/>
    <w:rsid w:val="005D77B6"/>
    <w:rsid w:val="005D7853"/>
    <w:rsid w:val="005D78CC"/>
    <w:rsid w:val="005D79B4"/>
    <w:rsid w:val="005D7D62"/>
    <w:rsid w:val="005D7D88"/>
    <w:rsid w:val="005D7E7D"/>
    <w:rsid w:val="005D7E9F"/>
    <w:rsid w:val="005D7F2A"/>
    <w:rsid w:val="005E0061"/>
    <w:rsid w:val="005E008C"/>
    <w:rsid w:val="005E0109"/>
    <w:rsid w:val="005E0198"/>
    <w:rsid w:val="005E0334"/>
    <w:rsid w:val="005E034B"/>
    <w:rsid w:val="005E03A6"/>
    <w:rsid w:val="005E03D1"/>
    <w:rsid w:val="005E0595"/>
    <w:rsid w:val="005E092A"/>
    <w:rsid w:val="005E0B7D"/>
    <w:rsid w:val="005E0BBF"/>
    <w:rsid w:val="005E0E82"/>
    <w:rsid w:val="005E0F63"/>
    <w:rsid w:val="005E1051"/>
    <w:rsid w:val="005E10C5"/>
    <w:rsid w:val="005E111C"/>
    <w:rsid w:val="005E124D"/>
    <w:rsid w:val="005E128D"/>
    <w:rsid w:val="005E12A5"/>
    <w:rsid w:val="005E12AC"/>
    <w:rsid w:val="005E12BA"/>
    <w:rsid w:val="005E1405"/>
    <w:rsid w:val="005E1592"/>
    <w:rsid w:val="005E1617"/>
    <w:rsid w:val="005E1689"/>
    <w:rsid w:val="005E16B4"/>
    <w:rsid w:val="005E1849"/>
    <w:rsid w:val="005E19CF"/>
    <w:rsid w:val="005E1AE8"/>
    <w:rsid w:val="005E1B60"/>
    <w:rsid w:val="005E1CDE"/>
    <w:rsid w:val="005E1D50"/>
    <w:rsid w:val="005E1FFC"/>
    <w:rsid w:val="005E2053"/>
    <w:rsid w:val="005E20A3"/>
    <w:rsid w:val="005E2141"/>
    <w:rsid w:val="005E21AC"/>
    <w:rsid w:val="005E22AA"/>
    <w:rsid w:val="005E2332"/>
    <w:rsid w:val="005E2336"/>
    <w:rsid w:val="005E23EE"/>
    <w:rsid w:val="005E2425"/>
    <w:rsid w:val="005E245A"/>
    <w:rsid w:val="005E24D9"/>
    <w:rsid w:val="005E2639"/>
    <w:rsid w:val="005E2690"/>
    <w:rsid w:val="005E27FF"/>
    <w:rsid w:val="005E2830"/>
    <w:rsid w:val="005E283B"/>
    <w:rsid w:val="005E29A4"/>
    <w:rsid w:val="005E29D5"/>
    <w:rsid w:val="005E2A9A"/>
    <w:rsid w:val="005E2AD4"/>
    <w:rsid w:val="005E2B2B"/>
    <w:rsid w:val="005E2BD8"/>
    <w:rsid w:val="005E2DEA"/>
    <w:rsid w:val="005E2F25"/>
    <w:rsid w:val="005E2F5F"/>
    <w:rsid w:val="005E2FCC"/>
    <w:rsid w:val="005E31E9"/>
    <w:rsid w:val="005E3202"/>
    <w:rsid w:val="005E3256"/>
    <w:rsid w:val="005E32BE"/>
    <w:rsid w:val="005E3342"/>
    <w:rsid w:val="005E3457"/>
    <w:rsid w:val="005E348B"/>
    <w:rsid w:val="005E35D8"/>
    <w:rsid w:val="005E37C5"/>
    <w:rsid w:val="005E38B2"/>
    <w:rsid w:val="005E3AEF"/>
    <w:rsid w:val="005E3B88"/>
    <w:rsid w:val="005E3BCE"/>
    <w:rsid w:val="005E3C82"/>
    <w:rsid w:val="005E3D25"/>
    <w:rsid w:val="005E3E55"/>
    <w:rsid w:val="005E40DB"/>
    <w:rsid w:val="005E4107"/>
    <w:rsid w:val="005E4213"/>
    <w:rsid w:val="005E4561"/>
    <w:rsid w:val="005E475B"/>
    <w:rsid w:val="005E4796"/>
    <w:rsid w:val="005E4A66"/>
    <w:rsid w:val="005E4B00"/>
    <w:rsid w:val="005E4BEA"/>
    <w:rsid w:val="005E4C71"/>
    <w:rsid w:val="005E4D06"/>
    <w:rsid w:val="005E4D71"/>
    <w:rsid w:val="005E4D82"/>
    <w:rsid w:val="005E4D9E"/>
    <w:rsid w:val="005E4E35"/>
    <w:rsid w:val="005E4E81"/>
    <w:rsid w:val="005E4FDF"/>
    <w:rsid w:val="005E502D"/>
    <w:rsid w:val="005E50F6"/>
    <w:rsid w:val="005E510E"/>
    <w:rsid w:val="005E5126"/>
    <w:rsid w:val="005E51AA"/>
    <w:rsid w:val="005E51B4"/>
    <w:rsid w:val="005E5284"/>
    <w:rsid w:val="005E5309"/>
    <w:rsid w:val="005E5332"/>
    <w:rsid w:val="005E5393"/>
    <w:rsid w:val="005E53F7"/>
    <w:rsid w:val="005E557F"/>
    <w:rsid w:val="005E5768"/>
    <w:rsid w:val="005E5774"/>
    <w:rsid w:val="005E57FF"/>
    <w:rsid w:val="005E58EF"/>
    <w:rsid w:val="005E593D"/>
    <w:rsid w:val="005E5A52"/>
    <w:rsid w:val="005E5CBB"/>
    <w:rsid w:val="005E5D96"/>
    <w:rsid w:val="005E5F5E"/>
    <w:rsid w:val="005E5FA5"/>
    <w:rsid w:val="005E60B6"/>
    <w:rsid w:val="005E61A5"/>
    <w:rsid w:val="005E61B8"/>
    <w:rsid w:val="005E61C9"/>
    <w:rsid w:val="005E6249"/>
    <w:rsid w:val="005E629F"/>
    <w:rsid w:val="005E62AA"/>
    <w:rsid w:val="005E632E"/>
    <w:rsid w:val="005E63D6"/>
    <w:rsid w:val="005E63DE"/>
    <w:rsid w:val="005E6447"/>
    <w:rsid w:val="005E64B6"/>
    <w:rsid w:val="005E64EB"/>
    <w:rsid w:val="005E6535"/>
    <w:rsid w:val="005E65AF"/>
    <w:rsid w:val="005E65EC"/>
    <w:rsid w:val="005E6631"/>
    <w:rsid w:val="005E6687"/>
    <w:rsid w:val="005E6688"/>
    <w:rsid w:val="005E6916"/>
    <w:rsid w:val="005E6B66"/>
    <w:rsid w:val="005E6C96"/>
    <w:rsid w:val="005E6D04"/>
    <w:rsid w:val="005E6EC2"/>
    <w:rsid w:val="005E708F"/>
    <w:rsid w:val="005E70C8"/>
    <w:rsid w:val="005E7158"/>
    <w:rsid w:val="005E7177"/>
    <w:rsid w:val="005E7213"/>
    <w:rsid w:val="005E7241"/>
    <w:rsid w:val="005E7263"/>
    <w:rsid w:val="005E72A0"/>
    <w:rsid w:val="005E72E6"/>
    <w:rsid w:val="005E7319"/>
    <w:rsid w:val="005E7370"/>
    <w:rsid w:val="005E744E"/>
    <w:rsid w:val="005E74B1"/>
    <w:rsid w:val="005E74B5"/>
    <w:rsid w:val="005E74D4"/>
    <w:rsid w:val="005E7522"/>
    <w:rsid w:val="005E7593"/>
    <w:rsid w:val="005E75AD"/>
    <w:rsid w:val="005E7611"/>
    <w:rsid w:val="005E7689"/>
    <w:rsid w:val="005E7789"/>
    <w:rsid w:val="005E77AA"/>
    <w:rsid w:val="005E77C0"/>
    <w:rsid w:val="005E77CE"/>
    <w:rsid w:val="005E77DD"/>
    <w:rsid w:val="005E780B"/>
    <w:rsid w:val="005E7859"/>
    <w:rsid w:val="005E7998"/>
    <w:rsid w:val="005E7A4D"/>
    <w:rsid w:val="005E7AB6"/>
    <w:rsid w:val="005E7B9E"/>
    <w:rsid w:val="005E7C8C"/>
    <w:rsid w:val="005E7F39"/>
    <w:rsid w:val="005E7FE2"/>
    <w:rsid w:val="005F02A7"/>
    <w:rsid w:val="005F02B6"/>
    <w:rsid w:val="005F02BD"/>
    <w:rsid w:val="005F02E1"/>
    <w:rsid w:val="005F0342"/>
    <w:rsid w:val="005F0564"/>
    <w:rsid w:val="005F0578"/>
    <w:rsid w:val="005F0765"/>
    <w:rsid w:val="005F08F9"/>
    <w:rsid w:val="005F0A30"/>
    <w:rsid w:val="005F0A86"/>
    <w:rsid w:val="005F0A8F"/>
    <w:rsid w:val="005F0B1B"/>
    <w:rsid w:val="005F1074"/>
    <w:rsid w:val="005F12F5"/>
    <w:rsid w:val="005F12FD"/>
    <w:rsid w:val="005F13A2"/>
    <w:rsid w:val="005F13E3"/>
    <w:rsid w:val="005F14DF"/>
    <w:rsid w:val="005F153D"/>
    <w:rsid w:val="005F1688"/>
    <w:rsid w:val="005F178D"/>
    <w:rsid w:val="005F19F8"/>
    <w:rsid w:val="005F1A10"/>
    <w:rsid w:val="005F1A8C"/>
    <w:rsid w:val="005F1B1A"/>
    <w:rsid w:val="005F1BC8"/>
    <w:rsid w:val="005F1C8F"/>
    <w:rsid w:val="005F1DA0"/>
    <w:rsid w:val="005F1DD0"/>
    <w:rsid w:val="005F1E58"/>
    <w:rsid w:val="005F1F4A"/>
    <w:rsid w:val="005F1FD0"/>
    <w:rsid w:val="005F2039"/>
    <w:rsid w:val="005F205B"/>
    <w:rsid w:val="005F2172"/>
    <w:rsid w:val="005F23B9"/>
    <w:rsid w:val="005F2425"/>
    <w:rsid w:val="005F2545"/>
    <w:rsid w:val="005F266C"/>
    <w:rsid w:val="005F2789"/>
    <w:rsid w:val="005F27D7"/>
    <w:rsid w:val="005F2932"/>
    <w:rsid w:val="005F295C"/>
    <w:rsid w:val="005F2998"/>
    <w:rsid w:val="005F29BB"/>
    <w:rsid w:val="005F2A02"/>
    <w:rsid w:val="005F2C10"/>
    <w:rsid w:val="005F2DF0"/>
    <w:rsid w:val="005F2E80"/>
    <w:rsid w:val="005F2E8E"/>
    <w:rsid w:val="005F2EC6"/>
    <w:rsid w:val="005F310A"/>
    <w:rsid w:val="005F3117"/>
    <w:rsid w:val="005F311A"/>
    <w:rsid w:val="005F334B"/>
    <w:rsid w:val="005F33F7"/>
    <w:rsid w:val="005F34F5"/>
    <w:rsid w:val="005F35AF"/>
    <w:rsid w:val="005F3604"/>
    <w:rsid w:val="005F37BF"/>
    <w:rsid w:val="005F391F"/>
    <w:rsid w:val="005F3BAA"/>
    <w:rsid w:val="005F3C0F"/>
    <w:rsid w:val="005F3C4E"/>
    <w:rsid w:val="005F3CC9"/>
    <w:rsid w:val="005F3D5D"/>
    <w:rsid w:val="005F3F4C"/>
    <w:rsid w:val="005F3F6E"/>
    <w:rsid w:val="005F3F9A"/>
    <w:rsid w:val="005F40AD"/>
    <w:rsid w:val="005F43E0"/>
    <w:rsid w:val="005F4691"/>
    <w:rsid w:val="005F46C5"/>
    <w:rsid w:val="005F477E"/>
    <w:rsid w:val="005F47D6"/>
    <w:rsid w:val="005F4900"/>
    <w:rsid w:val="005F49B5"/>
    <w:rsid w:val="005F4ACD"/>
    <w:rsid w:val="005F4C2B"/>
    <w:rsid w:val="005F4D7B"/>
    <w:rsid w:val="005F4DE4"/>
    <w:rsid w:val="005F4EA7"/>
    <w:rsid w:val="005F4F13"/>
    <w:rsid w:val="005F4FA2"/>
    <w:rsid w:val="005F500F"/>
    <w:rsid w:val="005F508F"/>
    <w:rsid w:val="005F518E"/>
    <w:rsid w:val="005F524C"/>
    <w:rsid w:val="005F52DA"/>
    <w:rsid w:val="005F532A"/>
    <w:rsid w:val="005F5355"/>
    <w:rsid w:val="005F54BB"/>
    <w:rsid w:val="005F54FA"/>
    <w:rsid w:val="005F55E0"/>
    <w:rsid w:val="005F562E"/>
    <w:rsid w:val="005F56D5"/>
    <w:rsid w:val="005F5743"/>
    <w:rsid w:val="005F58E3"/>
    <w:rsid w:val="005F5906"/>
    <w:rsid w:val="005F5947"/>
    <w:rsid w:val="005F5A64"/>
    <w:rsid w:val="005F5A71"/>
    <w:rsid w:val="005F5D53"/>
    <w:rsid w:val="005F5F2B"/>
    <w:rsid w:val="005F608A"/>
    <w:rsid w:val="005F6097"/>
    <w:rsid w:val="005F609F"/>
    <w:rsid w:val="005F60D7"/>
    <w:rsid w:val="005F611B"/>
    <w:rsid w:val="005F6181"/>
    <w:rsid w:val="005F61D4"/>
    <w:rsid w:val="005F6237"/>
    <w:rsid w:val="005F62B1"/>
    <w:rsid w:val="005F632F"/>
    <w:rsid w:val="005F6333"/>
    <w:rsid w:val="005F6351"/>
    <w:rsid w:val="005F63D4"/>
    <w:rsid w:val="005F642D"/>
    <w:rsid w:val="005F6525"/>
    <w:rsid w:val="005F6560"/>
    <w:rsid w:val="005F65CF"/>
    <w:rsid w:val="005F66AC"/>
    <w:rsid w:val="005F693E"/>
    <w:rsid w:val="005F69F0"/>
    <w:rsid w:val="005F6B08"/>
    <w:rsid w:val="005F6B09"/>
    <w:rsid w:val="005F6B7E"/>
    <w:rsid w:val="005F6C97"/>
    <w:rsid w:val="005F6E64"/>
    <w:rsid w:val="005F6ED2"/>
    <w:rsid w:val="005F6FAC"/>
    <w:rsid w:val="005F7032"/>
    <w:rsid w:val="005F7047"/>
    <w:rsid w:val="005F7081"/>
    <w:rsid w:val="005F70F4"/>
    <w:rsid w:val="005F71DB"/>
    <w:rsid w:val="005F71E2"/>
    <w:rsid w:val="005F72D2"/>
    <w:rsid w:val="005F73A4"/>
    <w:rsid w:val="005F74AD"/>
    <w:rsid w:val="005F7512"/>
    <w:rsid w:val="005F76DD"/>
    <w:rsid w:val="005F78FA"/>
    <w:rsid w:val="005F7929"/>
    <w:rsid w:val="005F7932"/>
    <w:rsid w:val="005F793D"/>
    <w:rsid w:val="005F7978"/>
    <w:rsid w:val="005F7A58"/>
    <w:rsid w:val="005F7AC7"/>
    <w:rsid w:val="005F7B55"/>
    <w:rsid w:val="005F7F09"/>
    <w:rsid w:val="005F7F85"/>
    <w:rsid w:val="00600082"/>
    <w:rsid w:val="0060012E"/>
    <w:rsid w:val="0060031B"/>
    <w:rsid w:val="00600407"/>
    <w:rsid w:val="006004D3"/>
    <w:rsid w:val="0060054F"/>
    <w:rsid w:val="00600849"/>
    <w:rsid w:val="00600877"/>
    <w:rsid w:val="00600A2F"/>
    <w:rsid w:val="00600B6A"/>
    <w:rsid w:val="00600C34"/>
    <w:rsid w:val="00600C73"/>
    <w:rsid w:val="00600C9C"/>
    <w:rsid w:val="00600D3B"/>
    <w:rsid w:val="00600E31"/>
    <w:rsid w:val="00600E5A"/>
    <w:rsid w:val="00600F30"/>
    <w:rsid w:val="00600F63"/>
    <w:rsid w:val="00601079"/>
    <w:rsid w:val="00601109"/>
    <w:rsid w:val="00601126"/>
    <w:rsid w:val="00601211"/>
    <w:rsid w:val="0060129B"/>
    <w:rsid w:val="006012B1"/>
    <w:rsid w:val="00601441"/>
    <w:rsid w:val="006015A1"/>
    <w:rsid w:val="00601713"/>
    <w:rsid w:val="0060171D"/>
    <w:rsid w:val="00601720"/>
    <w:rsid w:val="0060198D"/>
    <w:rsid w:val="00601B0F"/>
    <w:rsid w:val="00601B68"/>
    <w:rsid w:val="00601BEB"/>
    <w:rsid w:val="00601CB7"/>
    <w:rsid w:val="00601D8C"/>
    <w:rsid w:val="00601EDF"/>
    <w:rsid w:val="00601F35"/>
    <w:rsid w:val="00601F5D"/>
    <w:rsid w:val="00601F8E"/>
    <w:rsid w:val="00602100"/>
    <w:rsid w:val="00602291"/>
    <w:rsid w:val="0060237A"/>
    <w:rsid w:val="0060250F"/>
    <w:rsid w:val="006025D0"/>
    <w:rsid w:val="006026EE"/>
    <w:rsid w:val="00602777"/>
    <w:rsid w:val="00602877"/>
    <w:rsid w:val="00602966"/>
    <w:rsid w:val="006029C4"/>
    <w:rsid w:val="00602A63"/>
    <w:rsid w:val="00602B84"/>
    <w:rsid w:val="00602BE5"/>
    <w:rsid w:val="00602C2D"/>
    <w:rsid w:val="00602C3F"/>
    <w:rsid w:val="00602C5B"/>
    <w:rsid w:val="00602C81"/>
    <w:rsid w:val="00602D78"/>
    <w:rsid w:val="00602E1F"/>
    <w:rsid w:val="00602E32"/>
    <w:rsid w:val="00602E4E"/>
    <w:rsid w:val="00602F29"/>
    <w:rsid w:val="006030BC"/>
    <w:rsid w:val="0060314B"/>
    <w:rsid w:val="006032E6"/>
    <w:rsid w:val="006033A2"/>
    <w:rsid w:val="006033B2"/>
    <w:rsid w:val="00603486"/>
    <w:rsid w:val="00603682"/>
    <w:rsid w:val="00603685"/>
    <w:rsid w:val="00603726"/>
    <w:rsid w:val="00603753"/>
    <w:rsid w:val="006037DF"/>
    <w:rsid w:val="0060380E"/>
    <w:rsid w:val="00603862"/>
    <w:rsid w:val="006038C4"/>
    <w:rsid w:val="00603989"/>
    <w:rsid w:val="006039B6"/>
    <w:rsid w:val="006039F4"/>
    <w:rsid w:val="00603AC3"/>
    <w:rsid w:val="00603AED"/>
    <w:rsid w:val="00603B1E"/>
    <w:rsid w:val="00603CA3"/>
    <w:rsid w:val="00603DDE"/>
    <w:rsid w:val="00603EBA"/>
    <w:rsid w:val="00603F78"/>
    <w:rsid w:val="00604130"/>
    <w:rsid w:val="006041D1"/>
    <w:rsid w:val="00604219"/>
    <w:rsid w:val="00604260"/>
    <w:rsid w:val="00604296"/>
    <w:rsid w:val="006042A5"/>
    <w:rsid w:val="006044A9"/>
    <w:rsid w:val="006044BC"/>
    <w:rsid w:val="006044E8"/>
    <w:rsid w:val="00604672"/>
    <w:rsid w:val="00604674"/>
    <w:rsid w:val="00604752"/>
    <w:rsid w:val="006048D9"/>
    <w:rsid w:val="0060492D"/>
    <w:rsid w:val="00604983"/>
    <w:rsid w:val="00604A39"/>
    <w:rsid w:val="00604A6E"/>
    <w:rsid w:val="00604AF5"/>
    <w:rsid w:val="00604EA3"/>
    <w:rsid w:val="00604F0C"/>
    <w:rsid w:val="00604FB7"/>
    <w:rsid w:val="00604FB8"/>
    <w:rsid w:val="006050AC"/>
    <w:rsid w:val="00605194"/>
    <w:rsid w:val="006051CB"/>
    <w:rsid w:val="00605479"/>
    <w:rsid w:val="006054E0"/>
    <w:rsid w:val="0060559B"/>
    <w:rsid w:val="00605613"/>
    <w:rsid w:val="00605626"/>
    <w:rsid w:val="00605675"/>
    <w:rsid w:val="006057BC"/>
    <w:rsid w:val="00605877"/>
    <w:rsid w:val="00605897"/>
    <w:rsid w:val="006058C6"/>
    <w:rsid w:val="006059DC"/>
    <w:rsid w:val="00605B57"/>
    <w:rsid w:val="00605E85"/>
    <w:rsid w:val="00605F31"/>
    <w:rsid w:val="00605F82"/>
    <w:rsid w:val="00606078"/>
    <w:rsid w:val="0060608D"/>
    <w:rsid w:val="00606114"/>
    <w:rsid w:val="00606211"/>
    <w:rsid w:val="00606397"/>
    <w:rsid w:val="0060645A"/>
    <w:rsid w:val="00606612"/>
    <w:rsid w:val="00606626"/>
    <w:rsid w:val="00606734"/>
    <w:rsid w:val="006068D9"/>
    <w:rsid w:val="00606996"/>
    <w:rsid w:val="00606A22"/>
    <w:rsid w:val="00606AFA"/>
    <w:rsid w:val="00606B76"/>
    <w:rsid w:val="00606C67"/>
    <w:rsid w:val="006070ED"/>
    <w:rsid w:val="0060726F"/>
    <w:rsid w:val="0060733F"/>
    <w:rsid w:val="0060737D"/>
    <w:rsid w:val="006073EC"/>
    <w:rsid w:val="0060749E"/>
    <w:rsid w:val="006076AD"/>
    <w:rsid w:val="006076F5"/>
    <w:rsid w:val="0060789C"/>
    <w:rsid w:val="006078B7"/>
    <w:rsid w:val="00607BC7"/>
    <w:rsid w:val="00607C49"/>
    <w:rsid w:val="00607CB0"/>
    <w:rsid w:val="00607D19"/>
    <w:rsid w:val="00607DDB"/>
    <w:rsid w:val="00607E5E"/>
    <w:rsid w:val="00607F3F"/>
    <w:rsid w:val="00607F6A"/>
    <w:rsid w:val="0061011C"/>
    <w:rsid w:val="00610137"/>
    <w:rsid w:val="0061014B"/>
    <w:rsid w:val="0061018A"/>
    <w:rsid w:val="006101A0"/>
    <w:rsid w:val="00610230"/>
    <w:rsid w:val="006102B8"/>
    <w:rsid w:val="00610676"/>
    <w:rsid w:val="006107D0"/>
    <w:rsid w:val="00610907"/>
    <w:rsid w:val="0061092A"/>
    <w:rsid w:val="00610B99"/>
    <w:rsid w:val="00610D45"/>
    <w:rsid w:val="00610E7E"/>
    <w:rsid w:val="00610F01"/>
    <w:rsid w:val="006111FE"/>
    <w:rsid w:val="0061121B"/>
    <w:rsid w:val="00611246"/>
    <w:rsid w:val="00611256"/>
    <w:rsid w:val="006112B1"/>
    <w:rsid w:val="006114C5"/>
    <w:rsid w:val="00611742"/>
    <w:rsid w:val="006117A9"/>
    <w:rsid w:val="0061197D"/>
    <w:rsid w:val="0061198A"/>
    <w:rsid w:val="00611D4C"/>
    <w:rsid w:val="00611DF8"/>
    <w:rsid w:val="00611E32"/>
    <w:rsid w:val="00611F6B"/>
    <w:rsid w:val="00611F98"/>
    <w:rsid w:val="006120FD"/>
    <w:rsid w:val="0061210B"/>
    <w:rsid w:val="00612173"/>
    <w:rsid w:val="00612212"/>
    <w:rsid w:val="0061238A"/>
    <w:rsid w:val="00612656"/>
    <w:rsid w:val="00612664"/>
    <w:rsid w:val="0061287E"/>
    <w:rsid w:val="00612954"/>
    <w:rsid w:val="0061297A"/>
    <w:rsid w:val="00612A50"/>
    <w:rsid w:val="00612ADE"/>
    <w:rsid w:val="00612B40"/>
    <w:rsid w:val="00612B64"/>
    <w:rsid w:val="00612C7D"/>
    <w:rsid w:val="00612CDC"/>
    <w:rsid w:val="00612D37"/>
    <w:rsid w:val="00612D62"/>
    <w:rsid w:val="00612EF5"/>
    <w:rsid w:val="00612F94"/>
    <w:rsid w:val="00613009"/>
    <w:rsid w:val="006131E6"/>
    <w:rsid w:val="006132A1"/>
    <w:rsid w:val="006132A8"/>
    <w:rsid w:val="006132D8"/>
    <w:rsid w:val="006132DE"/>
    <w:rsid w:val="00613367"/>
    <w:rsid w:val="00613585"/>
    <w:rsid w:val="00613619"/>
    <w:rsid w:val="006136D7"/>
    <w:rsid w:val="006137E5"/>
    <w:rsid w:val="00613907"/>
    <w:rsid w:val="0061391C"/>
    <w:rsid w:val="00613A4B"/>
    <w:rsid w:val="00613ABF"/>
    <w:rsid w:val="00613C13"/>
    <w:rsid w:val="00613C42"/>
    <w:rsid w:val="00613C6D"/>
    <w:rsid w:val="00613D7A"/>
    <w:rsid w:val="00613EE9"/>
    <w:rsid w:val="00613EEB"/>
    <w:rsid w:val="00613F47"/>
    <w:rsid w:val="00613FFD"/>
    <w:rsid w:val="00614167"/>
    <w:rsid w:val="006141AC"/>
    <w:rsid w:val="0061420F"/>
    <w:rsid w:val="00614296"/>
    <w:rsid w:val="00614297"/>
    <w:rsid w:val="006142E1"/>
    <w:rsid w:val="00614409"/>
    <w:rsid w:val="006145F5"/>
    <w:rsid w:val="006146C2"/>
    <w:rsid w:val="00614751"/>
    <w:rsid w:val="0061480B"/>
    <w:rsid w:val="0061480F"/>
    <w:rsid w:val="006148CE"/>
    <w:rsid w:val="00614A25"/>
    <w:rsid w:val="00614A3C"/>
    <w:rsid w:val="00614B02"/>
    <w:rsid w:val="00614BE2"/>
    <w:rsid w:val="00614D44"/>
    <w:rsid w:val="00614D49"/>
    <w:rsid w:val="00614EFD"/>
    <w:rsid w:val="00614F09"/>
    <w:rsid w:val="00614F19"/>
    <w:rsid w:val="00614FF8"/>
    <w:rsid w:val="0061506E"/>
    <w:rsid w:val="00615337"/>
    <w:rsid w:val="0061540B"/>
    <w:rsid w:val="00615422"/>
    <w:rsid w:val="0061571F"/>
    <w:rsid w:val="0061578C"/>
    <w:rsid w:val="0061584C"/>
    <w:rsid w:val="006158AF"/>
    <w:rsid w:val="006158B3"/>
    <w:rsid w:val="00615927"/>
    <w:rsid w:val="006159CF"/>
    <w:rsid w:val="006159FB"/>
    <w:rsid w:val="00615A7A"/>
    <w:rsid w:val="00615BA6"/>
    <w:rsid w:val="00615CB1"/>
    <w:rsid w:val="00615D5D"/>
    <w:rsid w:val="00615E08"/>
    <w:rsid w:val="00615E1D"/>
    <w:rsid w:val="00615EE0"/>
    <w:rsid w:val="00615EF1"/>
    <w:rsid w:val="00616035"/>
    <w:rsid w:val="006160B5"/>
    <w:rsid w:val="00616166"/>
    <w:rsid w:val="0061619F"/>
    <w:rsid w:val="0061621C"/>
    <w:rsid w:val="00616245"/>
    <w:rsid w:val="00616267"/>
    <w:rsid w:val="00616452"/>
    <w:rsid w:val="0061649A"/>
    <w:rsid w:val="006164C4"/>
    <w:rsid w:val="006165BD"/>
    <w:rsid w:val="00616635"/>
    <w:rsid w:val="006166CA"/>
    <w:rsid w:val="00616754"/>
    <w:rsid w:val="006169A1"/>
    <w:rsid w:val="006169F8"/>
    <w:rsid w:val="00616B13"/>
    <w:rsid w:val="00616B63"/>
    <w:rsid w:val="00616CF9"/>
    <w:rsid w:val="00616FF5"/>
    <w:rsid w:val="006170B6"/>
    <w:rsid w:val="006170D0"/>
    <w:rsid w:val="00617110"/>
    <w:rsid w:val="00617181"/>
    <w:rsid w:val="006171BE"/>
    <w:rsid w:val="00617310"/>
    <w:rsid w:val="0061736D"/>
    <w:rsid w:val="0061749C"/>
    <w:rsid w:val="00617710"/>
    <w:rsid w:val="00617732"/>
    <w:rsid w:val="006177DD"/>
    <w:rsid w:val="00617810"/>
    <w:rsid w:val="00617857"/>
    <w:rsid w:val="0061794D"/>
    <w:rsid w:val="0061798D"/>
    <w:rsid w:val="006179BA"/>
    <w:rsid w:val="00617C23"/>
    <w:rsid w:val="00617D23"/>
    <w:rsid w:val="00617FD9"/>
    <w:rsid w:val="00620209"/>
    <w:rsid w:val="0062023F"/>
    <w:rsid w:val="00620305"/>
    <w:rsid w:val="00620385"/>
    <w:rsid w:val="006203BC"/>
    <w:rsid w:val="0062073F"/>
    <w:rsid w:val="00620798"/>
    <w:rsid w:val="006207DD"/>
    <w:rsid w:val="006208AD"/>
    <w:rsid w:val="006208E9"/>
    <w:rsid w:val="00620A00"/>
    <w:rsid w:val="00620A16"/>
    <w:rsid w:val="00620A27"/>
    <w:rsid w:val="00620B14"/>
    <w:rsid w:val="00620C5E"/>
    <w:rsid w:val="00620E34"/>
    <w:rsid w:val="00620E9B"/>
    <w:rsid w:val="00620EAB"/>
    <w:rsid w:val="00620F36"/>
    <w:rsid w:val="00621040"/>
    <w:rsid w:val="00621131"/>
    <w:rsid w:val="006212D3"/>
    <w:rsid w:val="00621763"/>
    <w:rsid w:val="006218D9"/>
    <w:rsid w:val="006218E6"/>
    <w:rsid w:val="00621AE7"/>
    <w:rsid w:val="00621DE0"/>
    <w:rsid w:val="00621DE7"/>
    <w:rsid w:val="00621EE9"/>
    <w:rsid w:val="006222B7"/>
    <w:rsid w:val="00622585"/>
    <w:rsid w:val="006226E9"/>
    <w:rsid w:val="00622869"/>
    <w:rsid w:val="0062299E"/>
    <w:rsid w:val="006229DB"/>
    <w:rsid w:val="00622A16"/>
    <w:rsid w:val="00622A33"/>
    <w:rsid w:val="00622A5A"/>
    <w:rsid w:val="00622AC4"/>
    <w:rsid w:val="00622DE0"/>
    <w:rsid w:val="00622FBC"/>
    <w:rsid w:val="00622FEF"/>
    <w:rsid w:val="00623017"/>
    <w:rsid w:val="0062305E"/>
    <w:rsid w:val="006230B1"/>
    <w:rsid w:val="006233A3"/>
    <w:rsid w:val="006233F5"/>
    <w:rsid w:val="006234C6"/>
    <w:rsid w:val="006234CB"/>
    <w:rsid w:val="0062351F"/>
    <w:rsid w:val="00623532"/>
    <w:rsid w:val="00623533"/>
    <w:rsid w:val="00623582"/>
    <w:rsid w:val="00623596"/>
    <w:rsid w:val="006235E5"/>
    <w:rsid w:val="00623642"/>
    <w:rsid w:val="00623661"/>
    <w:rsid w:val="00623741"/>
    <w:rsid w:val="00623742"/>
    <w:rsid w:val="006237C9"/>
    <w:rsid w:val="006237DC"/>
    <w:rsid w:val="006237FE"/>
    <w:rsid w:val="00623836"/>
    <w:rsid w:val="00623891"/>
    <w:rsid w:val="006239E8"/>
    <w:rsid w:val="00623A7C"/>
    <w:rsid w:val="00623BF5"/>
    <w:rsid w:val="00623D34"/>
    <w:rsid w:val="00623DD4"/>
    <w:rsid w:val="00623DEB"/>
    <w:rsid w:val="00623E3F"/>
    <w:rsid w:val="00623EA8"/>
    <w:rsid w:val="00624156"/>
    <w:rsid w:val="00624297"/>
    <w:rsid w:val="006242FB"/>
    <w:rsid w:val="00624382"/>
    <w:rsid w:val="0062441E"/>
    <w:rsid w:val="00624576"/>
    <w:rsid w:val="006245C6"/>
    <w:rsid w:val="006246A0"/>
    <w:rsid w:val="0062472A"/>
    <w:rsid w:val="00624738"/>
    <w:rsid w:val="0062477E"/>
    <w:rsid w:val="006248B9"/>
    <w:rsid w:val="006248CD"/>
    <w:rsid w:val="0062492D"/>
    <w:rsid w:val="00624A86"/>
    <w:rsid w:val="00624AA5"/>
    <w:rsid w:val="00624AC4"/>
    <w:rsid w:val="00624B69"/>
    <w:rsid w:val="00624CEB"/>
    <w:rsid w:val="00624D31"/>
    <w:rsid w:val="00624D4F"/>
    <w:rsid w:val="00624DFB"/>
    <w:rsid w:val="00624EF6"/>
    <w:rsid w:val="006252A8"/>
    <w:rsid w:val="0062530B"/>
    <w:rsid w:val="006253E0"/>
    <w:rsid w:val="00625465"/>
    <w:rsid w:val="00625567"/>
    <w:rsid w:val="0062558C"/>
    <w:rsid w:val="0062563D"/>
    <w:rsid w:val="0062572A"/>
    <w:rsid w:val="00625791"/>
    <w:rsid w:val="00625872"/>
    <w:rsid w:val="00625A40"/>
    <w:rsid w:val="00625AD1"/>
    <w:rsid w:val="00625BC8"/>
    <w:rsid w:val="00625C41"/>
    <w:rsid w:val="00625E3E"/>
    <w:rsid w:val="00625EAC"/>
    <w:rsid w:val="00625EF0"/>
    <w:rsid w:val="00625F5A"/>
    <w:rsid w:val="006260D0"/>
    <w:rsid w:val="00626134"/>
    <w:rsid w:val="00626143"/>
    <w:rsid w:val="006262DC"/>
    <w:rsid w:val="006262EB"/>
    <w:rsid w:val="006263C8"/>
    <w:rsid w:val="006263D3"/>
    <w:rsid w:val="006264A7"/>
    <w:rsid w:val="006264F5"/>
    <w:rsid w:val="0062654B"/>
    <w:rsid w:val="00626778"/>
    <w:rsid w:val="00626834"/>
    <w:rsid w:val="006268B4"/>
    <w:rsid w:val="006268F8"/>
    <w:rsid w:val="00626ABA"/>
    <w:rsid w:val="00626B1A"/>
    <w:rsid w:val="00626BCC"/>
    <w:rsid w:val="00626CCF"/>
    <w:rsid w:val="00626CD7"/>
    <w:rsid w:val="00626CE5"/>
    <w:rsid w:val="00626D28"/>
    <w:rsid w:val="00626D6F"/>
    <w:rsid w:val="00626F53"/>
    <w:rsid w:val="00626F9B"/>
    <w:rsid w:val="0062727F"/>
    <w:rsid w:val="006272D7"/>
    <w:rsid w:val="0062738E"/>
    <w:rsid w:val="0062753C"/>
    <w:rsid w:val="006275AF"/>
    <w:rsid w:val="0062767B"/>
    <w:rsid w:val="006276CD"/>
    <w:rsid w:val="006277F0"/>
    <w:rsid w:val="006279F0"/>
    <w:rsid w:val="00627A34"/>
    <w:rsid w:val="00627A35"/>
    <w:rsid w:val="00627ABB"/>
    <w:rsid w:val="00627B63"/>
    <w:rsid w:val="00627B6B"/>
    <w:rsid w:val="00627C49"/>
    <w:rsid w:val="00627CB5"/>
    <w:rsid w:val="00627D75"/>
    <w:rsid w:val="00627E06"/>
    <w:rsid w:val="00627E91"/>
    <w:rsid w:val="00627FA4"/>
    <w:rsid w:val="00630017"/>
    <w:rsid w:val="006300CA"/>
    <w:rsid w:val="00630181"/>
    <w:rsid w:val="00630304"/>
    <w:rsid w:val="006303E1"/>
    <w:rsid w:val="006303FB"/>
    <w:rsid w:val="006304DF"/>
    <w:rsid w:val="006305DE"/>
    <w:rsid w:val="00630703"/>
    <w:rsid w:val="0063074C"/>
    <w:rsid w:val="00630753"/>
    <w:rsid w:val="00630767"/>
    <w:rsid w:val="0063076F"/>
    <w:rsid w:val="0063082B"/>
    <w:rsid w:val="006308AB"/>
    <w:rsid w:val="00630A61"/>
    <w:rsid w:val="00630A85"/>
    <w:rsid w:val="00630AA0"/>
    <w:rsid w:val="00630B67"/>
    <w:rsid w:val="00630D33"/>
    <w:rsid w:val="00630D74"/>
    <w:rsid w:val="00630DB9"/>
    <w:rsid w:val="00630F1B"/>
    <w:rsid w:val="00630F4B"/>
    <w:rsid w:val="0063106F"/>
    <w:rsid w:val="00631118"/>
    <w:rsid w:val="0063113C"/>
    <w:rsid w:val="00631267"/>
    <w:rsid w:val="006312E2"/>
    <w:rsid w:val="00631362"/>
    <w:rsid w:val="006313C5"/>
    <w:rsid w:val="0063152D"/>
    <w:rsid w:val="006315FA"/>
    <w:rsid w:val="00631681"/>
    <w:rsid w:val="00631697"/>
    <w:rsid w:val="0063172E"/>
    <w:rsid w:val="0063176C"/>
    <w:rsid w:val="006318C1"/>
    <w:rsid w:val="00631A61"/>
    <w:rsid w:val="00631AFF"/>
    <w:rsid w:val="006320F6"/>
    <w:rsid w:val="00632103"/>
    <w:rsid w:val="00632130"/>
    <w:rsid w:val="0063216D"/>
    <w:rsid w:val="006321C4"/>
    <w:rsid w:val="0063228A"/>
    <w:rsid w:val="0063228D"/>
    <w:rsid w:val="00632504"/>
    <w:rsid w:val="0063272B"/>
    <w:rsid w:val="0063272E"/>
    <w:rsid w:val="006328A9"/>
    <w:rsid w:val="006328DB"/>
    <w:rsid w:val="00632954"/>
    <w:rsid w:val="006329A9"/>
    <w:rsid w:val="00632A56"/>
    <w:rsid w:val="00632BF0"/>
    <w:rsid w:val="00632D8A"/>
    <w:rsid w:val="00632E06"/>
    <w:rsid w:val="00632EA4"/>
    <w:rsid w:val="00633079"/>
    <w:rsid w:val="006330F8"/>
    <w:rsid w:val="0063310E"/>
    <w:rsid w:val="0063319C"/>
    <w:rsid w:val="0063319D"/>
    <w:rsid w:val="006331EF"/>
    <w:rsid w:val="0063321B"/>
    <w:rsid w:val="006332D5"/>
    <w:rsid w:val="00633413"/>
    <w:rsid w:val="0063370A"/>
    <w:rsid w:val="00633887"/>
    <w:rsid w:val="0063397D"/>
    <w:rsid w:val="006339C6"/>
    <w:rsid w:val="00633A42"/>
    <w:rsid w:val="00633A84"/>
    <w:rsid w:val="00633A8B"/>
    <w:rsid w:val="00633BA2"/>
    <w:rsid w:val="00633C67"/>
    <w:rsid w:val="00633D57"/>
    <w:rsid w:val="00633E2D"/>
    <w:rsid w:val="00634096"/>
    <w:rsid w:val="0063414A"/>
    <w:rsid w:val="00634222"/>
    <w:rsid w:val="0063426C"/>
    <w:rsid w:val="00634632"/>
    <w:rsid w:val="00634647"/>
    <w:rsid w:val="00634649"/>
    <w:rsid w:val="0063468D"/>
    <w:rsid w:val="00634710"/>
    <w:rsid w:val="00634903"/>
    <w:rsid w:val="00634AF2"/>
    <w:rsid w:val="00634B70"/>
    <w:rsid w:val="00634BCB"/>
    <w:rsid w:val="00634C0D"/>
    <w:rsid w:val="00634C47"/>
    <w:rsid w:val="00634C93"/>
    <w:rsid w:val="00634CAB"/>
    <w:rsid w:val="00634D37"/>
    <w:rsid w:val="00634E1C"/>
    <w:rsid w:val="00634E7D"/>
    <w:rsid w:val="00634EE7"/>
    <w:rsid w:val="00634F00"/>
    <w:rsid w:val="00634F5F"/>
    <w:rsid w:val="00634F6D"/>
    <w:rsid w:val="00634F85"/>
    <w:rsid w:val="00635138"/>
    <w:rsid w:val="006352B1"/>
    <w:rsid w:val="006352F3"/>
    <w:rsid w:val="006353CA"/>
    <w:rsid w:val="00635437"/>
    <w:rsid w:val="006355D3"/>
    <w:rsid w:val="0063562C"/>
    <w:rsid w:val="0063578A"/>
    <w:rsid w:val="0063584F"/>
    <w:rsid w:val="006358D9"/>
    <w:rsid w:val="00635FE7"/>
    <w:rsid w:val="00636183"/>
    <w:rsid w:val="006361A3"/>
    <w:rsid w:val="006361C5"/>
    <w:rsid w:val="00636233"/>
    <w:rsid w:val="00636237"/>
    <w:rsid w:val="006362E1"/>
    <w:rsid w:val="0063655C"/>
    <w:rsid w:val="006365F3"/>
    <w:rsid w:val="00636650"/>
    <w:rsid w:val="006366FA"/>
    <w:rsid w:val="006367CC"/>
    <w:rsid w:val="00636863"/>
    <w:rsid w:val="00636893"/>
    <w:rsid w:val="0063695D"/>
    <w:rsid w:val="00636A9B"/>
    <w:rsid w:val="00636C58"/>
    <w:rsid w:val="00636D85"/>
    <w:rsid w:val="00637023"/>
    <w:rsid w:val="00637168"/>
    <w:rsid w:val="006372D1"/>
    <w:rsid w:val="00637343"/>
    <w:rsid w:val="0063739E"/>
    <w:rsid w:val="006373CA"/>
    <w:rsid w:val="006373CF"/>
    <w:rsid w:val="00637497"/>
    <w:rsid w:val="00637663"/>
    <w:rsid w:val="00637918"/>
    <w:rsid w:val="0063799C"/>
    <w:rsid w:val="00637B78"/>
    <w:rsid w:val="00637BD4"/>
    <w:rsid w:val="00637DCB"/>
    <w:rsid w:val="00637ED1"/>
    <w:rsid w:val="00637F6B"/>
    <w:rsid w:val="00640000"/>
    <w:rsid w:val="006400D6"/>
    <w:rsid w:val="00640246"/>
    <w:rsid w:val="00640255"/>
    <w:rsid w:val="0064028B"/>
    <w:rsid w:val="00640323"/>
    <w:rsid w:val="00640473"/>
    <w:rsid w:val="00640484"/>
    <w:rsid w:val="00640686"/>
    <w:rsid w:val="0064070A"/>
    <w:rsid w:val="006407B0"/>
    <w:rsid w:val="00640B8B"/>
    <w:rsid w:val="00640BC3"/>
    <w:rsid w:val="00640C15"/>
    <w:rsid w:val="00640C45"/>
    <w:rsid w:val="00640CA1"/>
    <w:rsid w:val="00640CA3"/>
    <w:rsid w:val="00640DCD"/>
    <w:rsid w:val="00640DD6"/>
    <w:rsid w:val="00640DE8"/>
    <w:rsid w:val="00640DEF"/>
    <w:rsid w:val="0064104D"/>
    <w:rsid w:val="0064105C"/>
    <w:rsid w:val="0064120A"/>
    <w:rsid w:val="00641234"/>
    <w:rsid w:val="00641323"/>
    <w:rsid w:val="00641348"/>
    <w:rsid w:val="00641354"/>
    <w:rsid w:val="006413C9"/>
    <w:rsid w:val="006413D6"/>
    <w:rsid w:val="00641545"/>
    <w:rsid w:val="00641614"/>
    <w:rsid w:val="0064164A"/>
    <w:rsid w:val="0064165F"/>
    <w:rsid w:val="006419A1"/>
    <w:rsid w:val="00641A6E"/>
    <w:rsid w:val="00641D7D"/>
    <w:rsid w:val="00641DA9"/>
    <w:rsid w:val="00641E26"/>
    <w:rsid w:val="00641EB0"/>
    <w:rsid w:val="00641ED9"/>
    <w:rsid w:val="0064210E"/>
    <w:rsid w:val="006421E6"/>
    <w:rsid w:val="00642324"/>
    <w:rsid w:val="00642370"/>
    <w:rsid w:val="006423E6"/>
    <w:rsid w:val="00642483"/>
    <w:rsid w:val="006424B4"/>
    <w:rsid w:val="006424DC"/>
    <w:rsid w:val="006424E1"/>
    <w:rsid w:val="006425DF"/>
    <w:rsid w:val="00642698"/>
    <w:rsid w:val="0064291F"/>
    <w:rsid w:val="00642C34"/>
    <w:rsid w:val="00642C5C"/>
    <w:rsid w:val="00642D41"/>
    <w:rsid w:val="00642F59"/>
    <w:rsid w:val="00642FF9"/>
    <w:rsid w:val="006430EC"/>
    <w:rsid w:val="00643175"/>
    <w:rsid w:val="00643218"/>
    <w:rsid w:val="00643360"/>
    <w:rsid w:val="0064340C"/>
    <w:rsid w:val="006434BE"/>
    <w:rsid w:val="00643536"/>
    <w:rsid w:val="006435C1"/>
    <w:rsid w:val="006435F2"/>
    <w:rsid w:val="006436AB"/>
    <w:rsid w:val="006438A7"/>
    <w:rsid w:val="00643973"/>
    <w:rsid w:val="00643AB0"/>
    <w:rsid w:val="00643CB9"/>
    <w:rsid w:val="00643D26"/>
    <w:rsid w:val="00643D8B"/>
    <w:rsid w:val="00643E1E"/>
    <w:rsid w:val="00643E27"/>
    <w:rsid w:val="00643EE0"/>
    <w:rsid w:val="00643FD5"/>
    <w:rsid w:val="0064410F"/>
    <w:rsid w:val="0064417A"/>
    <w:rsid w:val="006442BC"/>
    <w:rsid w:val="006442F7"/>
    <w:rsid w:val="00644340"/>
    <w:rsid w:val="006443F1"/>
    <w:rsid w:val="0064444F"/>
    <w:rsid w:val="006444A6"/>
    <w:rsid w:val="00644647"/>
    <w:rsid w:val="006448DA"/>
    <w:rsid w:val="0064493A"/>
    <w:rsid w:val="006449E2"/>
    <w:rsid w:val="00644ADA"/>
    <w:rsid w:val="00644B13"/>
    <w:rsid w:val="00644D6C"/>
    <w:rsid w:val="00644DBD"/>
    <w:rsid w:val="00644FFD"/>
    <w:rsid w:val="0064521F"/>
    <w:rsid w:val="006454F1"/>
    <w:rsid w:val="006455AD"/>
    <w:rsid w:val="00645623"/>
    <w:rsid w:val="00645653"/>
    <w:rsid w:val="006456B7"/>
    <w:rsid w:val="0064573A"/>
    <w:rsid w:val="00645766"/>
    <w:rsid w:val="0064593A"/>
    <w:rsid w:val="00645D3B"/>
    <w:rsid w:val="00645E91"/>
    <w:rsid w:val="00645FCD"/>
    <w:rsid w:val="00646101"/>
    <w:rsid w:val="006464B9"/>
    <w:rsid w:val="006464E5"/>
    <w:rsid w:val="00646502"/>
    <w:rsid w:val="00646705"/>
    <w:rsid w:val="00646984"/>
    <w:rsid w:val="00646A3D"/>
    <w:rsid w:val="00646BA4"/>
    <w:rsid w:val="00646C40"/>
    <w:rsid w:val="00646D48"/>
    <w:rsid w:val="00646D70"/>
    <w:rsid w:val="00646D86"/>
    <w:rsid w:val="00646DBA"/>
    <w:rsid w:val="00646E54"/>
    <w:rsid w:val="00646F04"/>
    <w:rsid w:val="00646FC3"/>
    <w:rsid w:val="006470FF"/>
    <w:rsid w:val="00647128"/>
    <w:rsid w:val="00647169"/>
    <w:rsid w:val="00647219"/>
    <w:rsid w:val="00647364"/>
    <w:rsid w:val="0064740E"/>
    <w:rsid w:val="0064750B"/>
    <w:rsid w:val="00647579"/>
    <w:rsid w:val="0064766F"/>
    <w:rsid w:val="006476A0"/>
    <w:rsid w:val="006477F6"/>
    <w:rsid w:val="006477F8"/>
    <w:rsid w:val="006478DC"/>
    <w:rsid w:val="00647B2C"/>
    <w:rsid w:val="00647B45"/>
    <w:rsid w:val="00647CC6"/>
    <w:rsid w:val="00647DA3"/>
    <w:rsid w:val="00647DB8"/>
    <w:rsid w:val="00647F7C"/>
    <w:rsid w:val="0065003C"/>
    <w:rsid w:val="0065035C"/>
    <w:rsid w:val="006503A7"/>
    <w:rsid w:val="006503C5"/>
    <w:rsid w:val="006503F8"/>
    <w:rsid w:val="006504BF"/>
    <w:rsid w:val="006504C7"/>
    <w:rsid w:val="00650564"/>
    <w:rsid w:val="006505B5"/>
    <w:rsid w:val="00650684"/>
    <w:rsid w:val="0065073E"/>
    <w:rsid w:val="006507FF"/>
    <w:rsid w:val="00650940"/>
    <w:rsid w:val="0065098A"/>
    <w:rsid w:val="00650A0A"/>
    <w:rsid w:val="00650AAF"/>
    <w:rsid w:val="00650B23"/>
    <w:rsid w:val="00650BF3"/>
    <w:rsid w:val="00650D80"/>
    <w:rsid w:val="00650EC3"/>
    <w:rsid w:val="00650F0E"/>
    <w:rsid w:val="00650F39"/>
    <w:rsid w:val="00651010"/>
    <w:rsid w:val="0065103D"/>
    <w:rsid w:val="006510AF"/>
    <w:rsid w:val="00651306"/>
    <w:rsid w:val="0065138A"/>
    <w:rsid w:val="0065147F"/>
    <w:rsid w:val="006514DF"/>
    <w:rsid w:val="006517D5"/>
    <w:rsid w:val="00651AEB"/>
    <w:rsid w:val="00651D7D"/>
    <w:rsid w:val="00651E3C"/>
    <w:rsid w:val="00651F1E"/>
    <w:rsid w:val="00651F9A"/>
    <w:rsid w:val="00652232"/>
    <w:rsid w:val="00652291"/>
    <w:rsid w:val="006522F2"/>
    <w:rsid w:val="006523AE"/>
    <w:rsid w:val="006523F6"/>
    <w:rsid w:val="00652441"/>
    <w:rsid w:val="006525BD"/>
    <w:rsid w:val="00652772"/>
    <w:rsid w:val="006527C2"/>
    <w:rsid w:val="0065283A"/>
    <w:rsid w:val="006529D5"/>
    <w:rsid w:val="00652AFA"/>
    <w:rsid w:val="00652B66"/>
    <w:rsid w:val="00652D75"/>
    <w:rsid w:val="0065304D"/>
    <w:rsid w:val="00653197"/>
    <w:rsid w:val="00653309"/>
    <w:rsid w:val="0065337D"/>
    <w:rsid w:val="006533B0"/>
    <w:rsid w:val="00653413"/>
    <w:rsid w:val="0065341C"/>
    <w:rsid w:val="00653503"/>
    <w:rsid w:val="0065350F"/>
    <w:rsid w:val="006536C6"/>
    <w:rsid w:val="006537A7"/>
    <w:rsid w:val="00653863"/>
    <w:rsid w:val="00653869"/>
    <w:rsid w:val="006538EA"/>
    <w:rsid w:val="00653962"/>
    <w:rsid w:val="00653B2E"/>
    <w:rsid w:val="00653B37"/>
    <w:rsid w:val="00653B49"/>
    <w:rsid w:val="00653EA1"/>
    <w:rsid w:val="00653EF1"/>
    <w:rsid w:val="00653F11"/>
    <w:rsid w:val="00653F32"/>
    <w:rsid w:val="00653FF0"/>
    <w:rsid w:val="006541E9"/>
    <w:rsid w:val="00654268"/>
    <w:rsid w:val="006544BB"/>
    <w:rsid w:val="006546D9"/>
    <w:rsid w:val="00654822"/>
    <w:rsid w:val="0065482E"/>
    <w:rsid w:val="0065499E"/>
    <w:rsid w:val="006549E5"/>
    <w:rsid w:val="00654CA4"/>
    <w:rsid w:val="00654DC8"/>
    <w:rsid w:val="00654F1F"/>
    <w:rsid w:val="00654F2F"/>
    <w:rsid w:val="0065502A"/>
    <w:rsid w:val="006550F3"/>
    <w:rsid w:val="0065511F"/>
    <w:rsid w:val="0065523E"/>
    <w:rsid w:val="00655266"/>
    <w:rsid w:val="00655271"/>
    <w:rsid w:val="006552A1"/>
    <w:rsid w:val="006552B1"/>
    <w:rsid w:val="006552C8"/>
    <w:rsid w:val="00655366"/>
    <w:rsid w:val="0065538E"/>
    <w:rsid w:val="006553BA"/>
    <w:rsid w:val="006553DA"/>
    <w:rsid w:val="00655465"/>
    <w:rsid w:val="0065555E"/>
    <w:rsid w:val="006555D7"/>
    <w:rsid w:val="00655605"/>
    <w:rsid w:val="00655690"/>
    <w:rsid w:val="006558E8"/>
    <w:rsid w:val="00655972"/>
    <w:rsid w:val="00655BBC"/>
    <w:rsid w:val="00655C14"/>
    <w:rsid w:val="00655D31"/>
    <w:rsid w:val="00655E27"/>
    <w:rsid w:val="00655F29"/>
    <w:rsid w:val="00655FBE"/>
    <w:rsid w:val="00655FDD"/>
    <w:rsid w:val="006560C3"/>
    <w:rsid w:val="006561A9"/>
    <w:rsid w:val="006562DE"/>
    <w:rsid w:val="006563F7"/>
    <w:rsid w:val="006564B0"/>
    <w:rsid w:val="0065652F"/>
    <w:rsid w:val="00656761"/>
    <w:rsid w:val="006567C1"/>
    <w:rsid w:val="006567CA"/>
    <w:rsid w:val="00656822"/>
    <w:rsid w:val="00656835"/>
    <w:rsid w:val="006568A1"/>
    <w:rsid w:val="00656952"/>
    <w:rsid w:val="00656B12"/>
    <w:rsid w:val="00656B5B"/>
    <w:rsid w:val="00656CA2"/>
    <w:rsid w:val="00656D97"/>
    <w:rsid w:val="00656F35"/>
    <w:rsid w:val="0065709A"/>
    <w:rsid w:val="0065714B"/>
    <w:rsid w:val="0065728A"/>
    <w:rsid w:val="006573A2"/>
    <w:rsid w:val="006575AD"/>
    <w:rsid w:val="0065760D"/>
    <w:rsid w:val="00657706"/>
    <w:rsid w:val="0065788B"/>
    <w:rsid w:val="00657AFA"/>
    <w:rsid w:val="00657B7F"/>
    <w:rsid w:val="00657D15"/>
    <w:rsid w:val="0066005D"/>
    <w:rsid w:val="006600CF"/>
    <w:rsid w:val="006600D4"/>
    <w:rsid w:val="00660126"/>
    <w:rsid w:val="00660207"/>
    <w:rsid w:val="0066034E"/>
    <w:rsid w:val="0066042F"/>
    <w:rsid w:val="00660465"/>
    <w:rsid w:val="006604CB"/>
    <w:rsid w:val="006605CD"/>
    <w:rsid w:val="0066062F"/>
    <w:rsid w:val="0066074B"/>
    <w:rsid w:val="0066088D"/>
    <w:rsid w:val="006608A3"/>
    <w:rsid w:val="00660960"/>
    <w:rsid w:val="00660990"/>
    <w:rsid w:val="006609B0"/>
    <w:rsid w:val="00660A02"/>
    <w:rsid w:val="00660A43"/>
    <w:rsid w:val="00660A5C"/>
    <w:rsid w:val="00660A77"/>
    <w:rsid w:val="00660CBE"/>
    <w:rsid w:val="00660D57"/>
    <w:rsid w:val="00661126"/>
    <w:rsid w:val="0066114E"/>
    <w:rsid w:val="00661235"/>
    <w:rsid w:val="00661279"/>
    <w:rsid w:val="00661447"/>
    <w:rsid w:val="006614AE"/>
    <w:rsid w:val="00661554"/>
    <w:rsid w:val="00661A01"/>
    <w:rsid w:val="00661A39"/>
    <w:rsid w:val="00661AA5"/>
    <w:rsid w:val="00661B2B"/>
    <w:rsid w:val="00661D26"/>
    <w:rsid w:val="00661E8E"/>
    <w:rsid w:val="006621A8"/>
    <w:rsid w:val="006621FA"/>
    <w:rsid w:val="00662370"/>
    <w:rsid w:val="006624D8"/>
    <w:rsid w:val="00662545"/>
    <w:rsid w:val="00662601"/>
    <w:rsid w:val="0066269C"/>
    <w:rsid w:val="00662781"/>
    <w:rsid w:val="0066283D"/>
    <w:rsid w:val="006628C2"/>
    <w:rsid w:val="00662922"/>
    <w:rsid w:val="0066295C"/>
    <w:rsid w:val="006629AA"/>
    <w:rsid w:val="00662A3D"/>
    <w:rsid w:val="00662B05"/>
    <w:rsid w:val="00662B07"/>
    <w:rsid w:val="00662B0C"/>
    <w:rsid w:val="00662B47"/>
    <w:rsid w:val="00662D63"/>
    <w:rsid w:val="00662D9E"/>
    <w:rsid w:val="00662E29"/>
    <w:rsid w:val="00662EA8"/>
    <w:rsid w:val="00662F8B"/>
    <w:rsid w:val="0066302B"/>
    <w:rsid w:val="0066325F"/>
    <w:rsid w:val="006633E7"/>
    <w:rsid w:val="00663591"/>
    <w:rsid w:val="00663602"/>
    <w:rsid w:val="00663845"/>
    <w:rsid w:val="006638C9"/>
    <w:rsid w:val="00663A70"/>
    <w:rsid w:val="00663B90"/>
    <w:rsid w:val="00663C37"/>
    <w:rsid w:val="00663C61"/>
    <w:rsid w:val="00663CEA"/>
    <w:rsid w:val="00663DB9"/>
    <w:rsid w:val="00663EB9"/>
    <w:rsid w:val="00663EF5"/>
    <w:rsid w:val="00663F51"/>
    <w:rsid w:val="00664028"/>
    <w:rsid w:val="0066405B"/>
    <w:rsid w:val="006640E9"/>
    <w:rsid w:val="006640FB"/>
    <w:rsid w:val="0066418D"/>
    <w:rsid w:val="006641EC"/>
    <w:rsid w:val="00664296"/>
    <w:rsid w:val="006644CA"/>
    <w:rsid w:val="00664532"/>
    <w:rsid w:val="0066466F"/>
    <w:rsid w:val="00664685"/>
    <w:rsid w:val="00664774"/>
    <w:rsid w:val="006647D7"/>
    <w:rsid w:val="00664934"/>
    <w:rsid w:val="00664A36"/>
    <w:rsid w:val="00664AD5"/>
    <w:rsid w:val="00664C1F"/>
    <w:rsid w:val="00664C2E"/>
    <w:rsid w:val="00664D58"/>
    <w:rsid w:val="00664EF0"/>
    <w:rsid w:val="00664FA4"/>
    <w:rsid w:val="00665130"/>
    <w:rsid w:val="006652FD"/>
    <w:rsid w:val="006653EF"/>
    <w:rsid w:val="006653F4"/>
    <w:rsid w:val="00665480"/>
    <w:rsid w:val="006655AD"/>
    <w:rsid w:val="00665606"/>
    <w:rsid w:val="00665684"/>
    <w:rsid w:val="0066585C"/>
    <w:rsid w:val="00665870"/>
    <w:rsid w:val="006658CE"/>
    <w:rsid w:val="00665A25"/>
    <w:rsid w:val="00665A2E"/>
    <w:rsid w:val="00665A4D"/>
    <w:rsid w:val="00665AB1"/>
    <w:rsid w:val="00665AC0"/>
    <w:rsid w:val="00665AE6"/>
    <w:rsid w:val="00665B91"/>
    <w:rsid w:val="00665BA4"/>
    <w:rsid w:val="00665C3B"/>
    <w:rsid w:val="00665CA7"/>
    <w:rsid w:val="00665DAB"/>
    <w:rsid w:val="00665E74"/>
    <w:rsid w:val="00665ED8"/>
    <w:rsid w:val="00665F8D"/>
    <w:rsid w:val="0066623B"/>
    <w:rsid w:val="0066629D"/>
    <w:rsid w:val="006662A6"/>
    <w:rsid w:val="006662BD"/>
    <w:rsid w:val="0066641B"/>
    <w:rsid w:val="0066641E"/>
    <w:rsid w:val="00666708"/>
    <w:rsid w:val="00666714"/>
    <w:rsid w:val="00666841"/>
    <w:rsid w:val="006669B1"/>
    <w:rsid w:val="00666A27"/>
    <w:rsid w:val="00666A37"/>
    <w:rsid w:val="00666A4E"/>
    <w:rsid w:val="00666AE0"/>
    <w:rsid w:val="00666BC6"/>
    <w:rsid w:val="00666BE1"/>
    <w:rsid w:val="00666C4C"/>
    <w:rsid w:val="00666C7C"/>
    <w:rsid w:val="00666CA1"/>
    <w:rsid w:val="00666F01"/>
    <w:rsid w:val="00667226"/>
    <w:rsid w:val="00667335"/>
    <w:rsid w:val="00667439"/>
    <w:rsid w:val="006674F7"/>
    <w:rsid w:val="00667517"/>
    <w:rsid w:val="006676F9"/>
    <w:rsid w:val="0066785F"/>
    <w:rsid w:val="00667940"/>
    <w:rsid w:val="006679A5"/>
    <w:rsid w:val="006679B5"/>
    <w:rsid w:val="006679DD"/>
    <w:rsid w:val="00667BEC"/>
    <w:rsid w:val="00667D50"/>
    <w:rsid w:val="00667DA2"/>
    <w:rsid w:val="00667FEB"/>
    <w:rsid w:val="006700B9"/>
    <w:rsid w:val="006700BC"/>
    <w:rsid w:val="00670114"/>
    <w:rsid w:val="0067012B"/>
    <w:rsid w:val="0067015D"/>
    <w:rsid w:val="006701F9"/>
    <w:rsid w:val="00670220"/>
    <w:rsid w:val="00670257"/>
    <w:rsid w:val="00670308"/>
    <w:rsid w:val="00670379"/>
    <w:rsid w:val="0067043F"/>
    <w:rsid w:val="00670459"/>
    <w:rsid w:val="006704E0"/>
    <w:rsid w:val="00670B1F"/>
    <w:rsid w:val="00670E2B"/>
    <w:rsid w:val="00670E8D"/>
    <w:rsid w:val="0067115F"/>
    <w:rsid w:val="006714C3"/>
    <w:rsid w:val="0067152A"/>
    <w:rsid w:val="0067164E"/>
    <w:rsid w:val="006718F3"/>
    <w:rsid w:val="00671A0F"/>
    <w:rsid w:val="00671A6B"/>
    <w:rsid w:val="00671E6D"/>
    <w:rsid w:val="00671FE3"/>
    <w:rsid w:val="00671FED"/>
    <w:rsid w:val="00671FFB"/>
    <w:rsid w:val="00672251"/>
    <w:rsid w:val="006722D1"/>
    <w:rsid w:val="006722FB"/>
    <w:rsid w:val="00672465"/>
    <w:rsid w:val="006724C0"/>
    <w:rsid w:val="00672545"/>
    <w:rsid w:val="00672638"/>
    <w:rsid w:val="0067263C"/>
    <w:rsid w:val="00672931"/>
    <w:rsid w:val="00672973"/>
    <w:rsid w:val="00672A2A"/>
    <w:rsid w:val="00672C48"/>
    <w:rsid w:val="00672C64"/>
    <w:rsid w:val="00672C91"/>
    <w:rsid w:val="00672CF9"/>
    <w:rsid w:val="00672D00"/>
    <w:rsid w:val="00672FC4"/>
    <w:rsid w:val="006730BC"/>
    <w:rsid w:val="00673131"/>
    <w:rsid w:val="0067313A"/>
    <w:rsid w:val="006731F9"/>
    <w:rsid w:val="00673305"/>
    <w:rsid w:val="00673431"/>
    <w:rsid w:val="00673506"/>
    <w:rsid w:val="0067355A"/>
    <w:rsid w:val="006735CD"/>
    <w:rsid w:val="0067373B"/>
    <w:rsid w:val="00673833"/>
    <w:rsid w:val="00673C37"/>
    <w:rsid w:val="00673C84"/>
    <w:rsid w:val="00673E38"/>
    <w:rsid w:val="00673FAD"/>
    <w:rsid w:val="0067401C"/>
    <w:rsid w:val="006740FD"/>
    <w:rsid w:val="0067414D"/>
    <w:rsid w:val="006741D7"/>
    <w:rsid w:val="0067422D"/>
    <w:rsid w:val="00674676"/>
    <w:rsid w:val="0067476A"/>
    <w:rsid w:val="006747CB"/>
    <w:rsid w:val="00674930"/>
    <w:rsid w:val="00674A12"/>
    <w:rsid w:val="00674C5D"/>
    <w:rsid w:val="00674C61"/>
    <w:rsid w:val="00674D73"/>
    <w:rsid w:val="00674DAC"/>
    <w:rsid w:val="00674E65"/>
    <w:rsid w:val="00675316"/>
    <w:rsid w:val="0067539B"/>
    <w:rsid w:val="0067547A"/>
    <w:rsid w:val="006755CA"/>
    <w:rsid w:val="00675613"/>
    <w:rsid w:val="00675787"/>
    <w:rsid w:val="006757D2"/>
    <w:rsid w:val="006757F5"/>
    <w:rsid w:val="006757F6"/>
    <w:rsid w:val="00675A61"/>
    <w:rsid w:val="00675B4B"/>
    <w:rsid w:val="00675B65"/>
    <w:rsid w:val="00675B9C"/>
    <w:rsid w:val="00675C72"/>
    <w:rsid w:val="00675D21"/>
    <w:rsid w:val="00675D36"/>
    <w:rsid w:val="00675D6F"/>
    <w:rsid w:val="00675E68"/>
    <w:rsid w:val="00675F01"/>
    <w:rsid w:val="00675F5B"/>
    <w:rsid w:val="00676047"/>
    <w:rsid w:val="00676177"/>
    <w:rsid w:val="0067619B"/>
    <w:rsid w:val="006761E4"/>
    <w:rsid w:val="0067638F"/>
    <w:rsid w:val="006763E0"/>
    <w:rsid w:val="0067640D"/>
    <w:rsid w:val="0067640E"/>
    <w:rsid w:val="006766FD"/>
    <w:rsid w:val="00676872"/>
    <w:rsid w:val="006768BE"/>
    <w:rsid w:val="00676957"/>
    <w:rsid w:val="0067698F"/>
    <w:rsid w:val="006769B7"/>
    <w:rsid w:val="00676A0E"/>
    <w:rsid w:val="00676B18"/>
    <w:rsid w:val="00676BA9"/>
    <w:rsid w:val="00676C53"/>
    <w:rsid w:val="00676C76"/>
    <w:rsid w:val="00676CB7"/>
    <w:rsid w:val="00676D05"/>
    <w:rsid w:val="00676D9B"/>
    <w:rsid w:val="00676E10"/>
    <w:rsid w:val="00676FD5"/>
    <w:rsid w:val="0067710F"/>
    <w:rsid w:val="0067716D"/>
    <w:rsid w:val="006771EC"/>
    <w:rsid w:val="0067739A"/>
    <w:rsid w:val="00677696"/>
    <w:rsid w:val="0067783D"/>
    <w:rsid w:val="006778D9"/>
    <w:rsid w:val="00677A40"/>
    <w:rsid w:val="00677A6B"/>
    <w:rsid w:val="00677A72"/>
    <w:rsid w:val="00677B62"/>
    <w:rsid w:val="00677B95"/>
    <w:rsid w:val="00677C77"/>
    <w:rsid w:val="00677D5F"/>
    <w:rsid w:val="00677D63"/>
    <w:rsid w:val="00677E2C"/>
    <w:rsid w:val="00677E34"/>
    <w:rsid w:val="00677E54"/>
    <w:rsid w:val="00677EE1"/>
    <w:rsid w:val="00677F06"/>
    <w:rsid w:val="00677F57"/>
    <w:rsid w:val="0068005D"/>
    <w:rsid w:val="0068023B"/>
    <w:rsid w:val="0068024F"/>
    <w:rsid w:val="0068037D"/>
    <w:rsid w:val="006805E2"/>
    <w:rsid w:val="00680653"/>
    <w:rsid w:val="00680673"/>
    <w:rsid w:val="006807A1"/>
    <w:rsid w:val="00680868"/>
    <w:rsid w:val="0068090B"/>
    <w:rsid w:val="00680CA4"/>
    <w:rsid w:val="00680CC5"/>
    <w:rsid w:val="00680CD2"/>
    <w:rsid w:val="00680CF1"/>
    <w:rsid w:val="00680E57"/>
    <w:rsid w:val="00681034"/>
    <w:rsid w:val="006810CE"/>
    <w:rsid w:val="00681111"/>
    <w:rsid w:val="006811C2"/>
    <w:rsid w:val="006811EE"/>
    <w:rsid w:val="0068125F"/>
    <w:rsid w:val="006816AF"/>
    <w:rsid w:val="006816D2"/>
    <w:rsid w:val="0068172A"/>
    <w:rsid w:val="00681A2E"/>
    <w:rsid w:val="00681A39"/>
    <w:rsid w:val="00681B26"/>
    <w:rsid w:val="00681C73"/>
    <w:rsid w:val="00681ED6"/>
    <w:rsid w:val="00681F08"/>
    <w:rsid w:val="00681F82"/>
    <w:rsid w:val="00682367"/>
    <w:rsid w:val="00682585"/>
    <w:rsid w:val="0068272B"/>
    <w:rsid w:val="0068273D"/>
    <w:rsid w:val="006829E7"/>
    <w:rsid w:val="00682A2E"/>
    <w:rsid w:val="00682A45"/>
    <w:rsid w:val="00682C5A"/>
    <w:rsid w:val="00682D2C"/>
    <w:rsid w:val="00682D49"/>
    <w:rsid w:val="00682D4A"/>
    <w:rsid w:val="00682D6A"/>
    <w:rsid w:val="00682DE1"/>
    <w:rsid w:val="00682E27"/>
    <w:rsid w:val="00682E91"/>
    <w:rsid w:val="00682F4E"/>
    <w:rsid w:val="00683146"/>
    <w:rsid w:val="00683198"/>
    <w:rsid w:val="00683312"/>
    <w:rsid w:val="0068339F"/>
    <w:rsid w:val="00683401"/>
    <w:rsid w:val="00683546"/>
    <w:rsid w:val="00683556"/>
    <w:rsid w:val="0068361B"/>
    <w:rsid w:val="00683675"/>
    <w:rsid w:val="0068367D"/>
    <w:rsid w:val="00683685"/>
    <w:rsid w:val="006837B3"/>
    <w:rsid w:val="006837C0"/>
    <w:rsid w:val="00683850"/>
    <w:rsid w:val="0068387A"/>
    <w:rsid w:val="00683A2A"/>
    <w:rsid w:val="00683A69"/>
    <w:rsid w:val="00683A88"/>
    <w:rsid w:val="00683AE6"/>
    <w:rsid w:val="00683B71"/>
    <w:rsid w:val="00683BDE"/>
    <w:rsid w:val="00683C1C"/>
    <w:rsid w:val="00683DEB"/>
    <w:rsid w:val="00683EC0"/>
    <w:rsid w:val="00683EC2"/>
    <w:rsid w:val="006840EE"/>
    <w:rsid w:val="00684230"/>
    <w:rsid w:val="00684245"/>
    <w:rsid w:val="00684248"/>
    <w:rsid w:val="00684289"/>
    <w:rsid w:val="00684444"/>
    <w:rsid w:val="0068452E"/>
    <w:rsid w:val="0068453E"/>
    <w:rsid w:val="00684660"/>
    <w:rsid w:val="006846E8"/>
    <w:rsid w:val="00684801"/>
    <w:rsid w:val="006848C6"/>
    <w:rsid w:val="006848DC"/>
    <w:rsid w:val="00684927"/>
    <w:rsid w:val="00684A62"/>
    <w:rsid w:val="00684B2E"/>
    <w:rsid w:val="00684CC6"/>
    <w:rsid w:val="00684D7D"/>
    <w:rsid w:val="00684E27"/>
    <w:rsid w:val="00684E76"/>
    <w:rsid w:val="006854BA"/>
    <w:rsid w:val="00685578"/>
    <w:rsid w:val="00685813"/>
    <w:rsid w:val="00685930"/>
    <w:rsid w:val="00685981"/>
    <w:rsid w:val="006859FC"/>
    <w:rsid w:val="00685B80"/>
    <w:rsid w:val="00685BBB"/>
    <w:rsid w:val="00685E08"/>
    <w:rsid w:val="00685F79"/>
    <w:rsid w:val="00685FE7"/>
    <w:rsid w:val="006860DC"/>
    <w:rsid w:val="00686189"/>
    <w:rsid w:val="0068622C"/>
    <w:rsid w:val="0068633D"/>
    <w:rsid w:val="00686349"/>
    <w:rsid w:val="0068636F"/>
    <w:rsid w:val="006865AA"/>
    <w:rsid w:val="00686664"/>
    <w:rsid w:val="006867A4"/>
    <w:rsid w:val="0068685D"/>
    <w:rsid w:val="00686962"/>
    <w:rsid w:val="00686A47"/>
    <w:rsid w:val="00686A53"/>
    <w:rsid w:val="00686B08"/>
    <w:rsid w:val="00686BD6"/>
    <w:rsid w:val="00686C07"/>
    <w:rsid w:val="00686DE3"/>
    <w:rsid w:val="006871BC"/>
    <w:rsid w:val="006872A7"/>
    <w:rsid w:val="00687383"/>
    <w:rsid w:val="006873F5"/>
    <w:rsid w:val="00687536"/>
    <w:rsid w:val="006875D5"/>
    <w:rsid w:val="00687693"/>
    <w:rsid w:val="00687892"/>
    <w:rsid w:val="006878EA"/>
    <w:rsid w:val="00687919"/>
    <w:rsid w:val="0068791F"/>
    <w:rsid w:val="00687AF8"/>
    <w:rsid w:val="00687D69"/>
    <w:rsid w:val="00687DB6"/>
    <w:rsid w:val="00687DBA"/>
    <w:rsid w:val="00687EFA"/>
    <w:rsid w:val="00687F24"/>
    <w:rsid w:val="00687FF4"/>
    <w:rsid w:val="00690076"/>
    <w:rsid w:val="00690376"/>
    <w:rsid w:val="0069039A"/>
    <w:rsid w:val="006903BA"/>
    <w:rsid w:val="0069045A"/>
    <w:rsid w:val="006904DB"/>
    <w:rsid w:val="006906B7"/>
    <w:rsid w:val="00690713"/>
    <w:rsid w:val="006907DC"/>
    <w:rsid w:val="0069082B"/>
    <w:rsid w:val="0069089E"/>
    <w:rsid w:val="00690962"/>
    <w:rsid w:val="00690A14"/>
    <w:rsid w:val="00690A4C"/>
    <w:rsid w:val="00690C66"/>
    <w:rsid w:val="00690D3B"/>
    <w:rsid w:val="00690E5D"/>
    <w:rsid w:val="00690E96"/>
    <w:rsid w:val="00690F9D"/>
    <w:rsid w:val="00690FD0"/>
    <w:rsid w:val="00691187"/>
    <w:rsid w:val="00691210"/>
    <w:rsid w:val="00691491"/>
    <w:rsid w:val="00691496"/>
    <w:rsid w:val="00691584"/>
    <w:rsid w:val="006915AA"/>
    <w:rsid w:val="00691600"/>
    <w:rsid w:val="00691603"/>
    <w:rsid w:val="0069175D"/>
    <w:rsid w:val="006917C1"/>
    <w:rsid w:val="006917CB"/>
    <w:rsid w:val="0069192D"/>
    <w:rsid w:val="0069194E"/>
    <w:rsid w:val="00691961"/>
    <w:rsid w:val="006919CA"/>
    <w:rsid w:val="006919DA"/>
    <w:rsid w:val="00691AAD"/>
    <w:rsid w:val="00691BE7"/>
    <w:rsid w:val="00691C5A"/>
    <w:rsid w:val="00691CD5"/>
    <w:rsid w:val="00691D69"/>
    <w:rsid w:val="00691D99"/>
    <w:rsid w:val="00691E43"/>
    <w:rsid w:val="00691EEB"/>
    <w:rsid w:val="00691F9E"/>
    <w:rsid w:val="0069205E"/>
    <w:rsid w:val="0069209F"/>
    <w:rsid w:val="006920D0"/>
    <w:rsid w:val="00692119"/>
    <w:rsid w:val="006922EC"/>
    <w:rsid w:val="006923B4"/>
    <w:rsid w:val="006924C6"/>
    <w:rsid w:val="00692599"/>
    <w:rsid w:val="006925AC"/>
    <w:rsid w:val="00692614"/>
    <w:rsid w:val="0069265B"/>
    <w:rsid w:val="006927A9"/>
    <w:rsid w:val="0069285A"/>
    <w:rsid w:val="0069291A"/>
    <w:rsid w:val="00692946"/>
    <w:rsid w:val="0069298E"/>
    <w:rsid w:val="00692A99"/>
    <w:rsid w:val="00692AAD"/>
    <w:rsid w:val="00692BAC"/>
    <w:rsid w:val="00692CC2"/>
    <w:rsid w:val="00692CCC"/>
    <w:rsid w:val="00692D08"/>
    <w:rsid w:val="00692D22"/>
    <w:rsid w:val="00692D96"/>
    <w:rsid w:val="00692D9B"/>
    <w:rsid w:val="00692DA7"/>
    <w:rsid w:val="00692E31"/>
    <w:rsid w:val="00692FA9"/>
    <w:rsid w:val="0069305A"/>
    <w:rsid w:val="00693072"/>
    <w:rsid w:val="00693207"/>
    <w:rsid w:val="0069326D"/>
    <w:rsid w:val="00693390"/>
    <w:rsid w:val="006933ED"/>
    <w:rsid w:val="006934BE"/>
    <w:rsid w:val="006934F0"/>
    <w:rsid w:val="0069369E"/>
    <w:rsid w:val="00693782"/>
    <w:rsid w:val="006939C3"/>
    <w:rsid w:val="00693C02"/>
    <w:rsid w:val="00693C7A"/>
    <w:rsid w:val="00693CA4"/>
    <w:rsid w:val="00693D07"/>
    <w:rsid w:val="00693E82"/>
    <w:rsid w:val="00693FB0"/>
    <w:rsid w:val="00693FCF"/>
    <w:rsid w:val="00694053"/>
    <w:rsid w:val="006940A3"/>
    <w:rsid w:val="00694199"/>
    <w:rsid w:val="006941B1"/>
    <w:rsid w:val="00694235"/>
    <w:rsid w:val="00694257"/>
    <w:rsid w:val="006942D5"/>
    <w:rsid w:val="006943D1"/>
    <w:rsid w:val="00694457"/>
    <w:rsid w:val="00694506"/>
    <w:rsid w:val="0069450A"/>
    <w:rsid w:val="00694537"/>
    <w:rsid w:val="00694669"/>
    <w:rsid w:val="00694680"/>
    <w:rsid w:val="00694778"/>
    <w:rsid w:val="00694CB0"/>
    <w:rsid w:val="00694D7C"/>
    <w:rsid w:val="00694E9B"/>
    <w:rsid w:val="00694EAB"/>
    <w:rsid w:val="00695152"/>
    <w:rsid w:val="00695191"/>
    <w:rsid w:val="006951D3"/>
    <w:rsid w:val="006952CF"/>
    <w:rsid w:val="00695319"/>
    <w:rsid w:val="006954BC"/>
    <w:rsid w:val="00695537"/>
    <w:rsid w:val="00695613"/>
    <w:rsid w:val="00695633"/>
    <w:rsid w:val="0069572D"/>
    <w:rsid w:val="006957CB"/>
    <w:rsid w:val="006957F2"/>
    <w:rsid w:val="0069580C"/>
    <w:rsid w:val="0069581E"/>
    <w:rsid w:val="0069583E"/>
    <w:rsid w:val="0069586A"/>
    <w:rsid w:val="006958B8"/>
    <w:rsid w:val="006958F4"/>
    <w:rsid w:val="006959CF"/>
    <w:rsid w:val="00695A1E"/>
    <w:rsid w:val="00695A32"/>
    <w:rsid w:val="00695B9E"/>
    <w:rsid w:val="00695BD8"/>
    <w:rsid w:val="00695DDD"/>
    <w:rsid w:val="006960B9"/>
    <w:rsid w:val="00696362"/>
    <w:rsid w:val="006963A5"/>
    <w:rsid w:val="00696450"/>
    <w:rsid w:val="00696463"/>
    <w:rsid w:val="00696473"/>
    <w:rsid w:val="00696601"/>
    <w:rsid w:val="00696619"/>
    <w:rsid w:val="0069661B"/>
    <w:rsid w:val="00696651"/>
    <w:rsid w:val="00696655"/>
    <w:rsid w:val="00696709"/>
    <w:rsid w:val="00696931"/>
    <w:rsid w:val="00696A17"/>
    <w:rsid w:val="00696A86"/>
    <w:rsid w:val="00696AFF"/>
    <w:rsid w:val="00696C15"/>
    <w:rsid w:val="00696C1D"/>
    <w:rsid w:val="00696CB8"/>
    <w:rsid w:val="00696CC5"/>
    <w:rsid w:val="00696DDC"/>
    <w:rsid w:val="00696E02"/>
    <w:rsid w:val="00696EA1"/>
    <w:rsid w:val="00696F54"/>
    <w:rsid w:val="00697040"/>
    <w:rsid w:val="00697083"/>
    <w:rsid w:val="006970F0"/>
    <w:rsid w:val="006972B1"/>
    <w:rsid w:val="00697308"/>
    <w:rsid w:val="0069734A"/>
    <w:rsid w:val="006974CB"/>
    <w:rsid w:val="0069753F"/>
    <w:rsid w:val="00697561"/>
    <w:rsid w:val="00697582"/>
    <w:rsid w:val="00697741"/>
    <w:rsid w:val="00697774"/>
    <w:rsid w:val="006977D4"/>
    <w:rsid w:val="006979E7"/>
    <w:rsid w:val="00697AB2"/>
    <w:rsid w:val="00697B18"/>
    <w:rsid w:val="00697CAB"/>
    <w:rsid w:val="00697D1C"/>
    <w:rsid w:val="00697DF3"/>
    <w:rsid w:val="00697EA3"/>
    <w:rsid w:val="00697F09"/>
    <w:rsid w:val="006A00E6"/>
    <w:rsid w:val="006A0189"/>
    <w:rsid w:val="006A022C"/>
    <w:rsid w:val="006A03C2"/>
    <w:rsid w:val="006A05A9"/>
    <w:rsid w:val="006A0711"/>
    <w:rsid w:val="006A073E"/>
    <w:rsid w:val="006A0789"/>
    <w:rsid w:val="006A0A87"/>
    <w:rsid w:val="006A0BBD"/>
    <w:rsid w:val="006A0BE1"/>
    <w:rsid w:val="006A0C78"/>
    <w:rsid w:val="006A0D24"/>
    <w:rsid w:val="006A0D94"/>
    <w:rsid w:val="006A0E82"/>
    <w:rsid w:val="006A0E95"/>
    <w:rsid w:val="006A0F12"/>
    <w:rsid w:val="006A0F6E"/>
    <w:rsid w:val="006A1035"/>
    <w:rsid w:val="006A1039"/>
    <w:rsid w:val="006A10AA"/>
    <w:rsid w:val="006A116B"/>
    <w:rsid w:val="006A1268"/>
    <w:rsid w:val="006A1303"/>
    <w:rsid w:val="006A13A9"/>
    <w:rsid w:val="006A145D"/>
    <w:rsid w:val="006A170B"/>
    <w:rsid w:val="006A1712"/>
    <w:rsid w:val="006A178F"/>
    <w:rsid w:val="006A17DF"/>
    <w:rsid w:val="006A1839"/>
    <w:rsid w:val="006A1B4E"/>
    <w:rsid w:val="006A1BDE"/>
    <w:rsid w:val="006A1E2A"/>
    <w:rsid w:val="006A1E9E"/>
    <w:rsid w:val="006A202B"/>
    <w:rsid w:val="006A205C"/>
    <w:rsid w:val="006A22FD"/>
    <w:rsid w:val="006A23FC"/>
    <w:rsid w:val="006A2400"/>
    <w:rsid w:val="006A25AC"/>
    <w:rsid w:val="006A25C0"/>
    <w:rsid w:val="006A260F"/>
    <w:rsid w:val="006A2713"/>
    <w:rsid w:val="006A28C8"/>
    <w:rsid w:val="006A292E"/>
    <w:rsid w:val="006A2950"/>
    <w:rsid w:val="006A298C"/>
    <w:rsid w:val="006A29A1"/>
    <w:rsid w:val="006A29E7"/>
    <w:rsid w:val="006A2A99"/>
    <w:rsid w:val="006A2AD8"/>
    <w:rsid w:val="006A2CDF"/>
    <w:rsid w:val="006A2D40"/>
    <w:rsid w:val="006A306B"/>
    <w:rsid w:val="006A32E4"/>
    <w:rsid w:val="006A3399"/>
    <w:rsid w:val="006A340D"/>
    <w:rsid w:val="006A3439"/>
    <w:rsid w:val="006A3489"/>
    <w:rsid w:val="006A34F0"/>
    <w:rsid w:val="006A35DE"/>
    <w:rsid w:val="006A35FC"/>
    <w:rsid w:val="006A370C"/>
    <w:rsid w:val="006A384F"/>
    <w:rsid w:val="006A3958"/>
    <w:rsid w:val="006A3A19"/>
    <w:rsid w:val="006A3B28"/>
    <w:rsid w:val="006A3B4D"/>
    <w:rsid w:val="006A3C36"/>
    <w:rsid w:val="006A3D0A"/>
    <w:rsid w:val="006A3DC1"/>
    <w:rsid w:val="006A4065"/>
    <w:rsid w:val="006A4371"/>
    <w:rsid w:val="006A43D4"/>
    <w:rsid w:val="006A45AA"/>
    <w:rsid w:val="006A4631"/>
    <w:rsid w:val="006A468A"/>
    <w:rsid w:val="006A47BD"/>
    <w:rsid w:val="006A47FA"/>
    <w:rsid w:val="006A4890"/>
    <w:rsid w:val="006A49B6"/>
    <w:rsid w:val="006A4A8F"/>
    <w:rsid w:val="006A4B2F"/>
    <w:rsid w:val="006A4BC4"/>
    <w:rsid w:val="006A4E5D"/>
    <w:rsid w:val="006A4F28"/>
    <w:rsid w:val="006A4F94"/>
    <w:rsid w:val="006A505C"/>
    <w:rsid w:val="006A512F"/>
    <w:rsid w:val="006A5176"/>
    <w:rsid w:val="006A5292"/>
    <w:rsid w:val="006A5441"/>
    <w:rsid w:val="006A5583"/>
    <w:rsid w:val="006A55A4"/>
    <w:rsid w:val="006A56A2"/>
    <w:rsid w:val="006A56E0"/>
    <w:rsid w:val="006A5889"/>
    <w:rsid w:val="006A5A39"/>
    <w:rsid w:val="006A5A3C"/>
    <w:rsid w:val="006A5A74"/>
    <w:rsid w:val="006A5A76"/>
    <w:rsid w:val="006A5ADC"/>
    <w:rsid w:val="006A5B51"/>
    <w:rsid w:val="006A5B7F"/>
    <w:rsid w:val="006A5C09"/>
    <w:rsid w:val="006A5C14"/>
    <w:rsid w:val="006A5C73"/>
    <w:rsid w:val="006A5D30"/>
    <w:rsid w:val="006A5E2A"/>
    <w:rsid w:val="006A5E52"/>
    <w:rsid w:val="006A609C"/>
    <w:rsid w:val="006A611A"/>
    <w:rsid w:val="006A612B"/>
    <w:rsid w:val="006A618F"/>
    <w:rsid w:val="006A6196"/>
    <w:rsid w:val="006A6207"/>
    <w:rsid w:val="006A6294"/>
    <w:rsid w:val="006A62AE"/>
    <w:rsid w:val="006A631A"/>
    <w:rsid w:val="006A6364"/>
    <w:rsid w:val="006A6384"/>
    <w:rsid w:val="006A63F4"/>
    <w:rsid w:val="006A6441"/>
    <w:rsid w:val="006A645E"/>
    <w:rsid w:val="006A64A7"/>
    <w:rsid w:val="006A6555"/>
    <w:rsid w:val="006A65B7"/>
    <w:rsid w:val="006A66EB"/>
    <w:rsid w:val="006A6744"/>
    <w:rsid w:val="006A6947"/>
    <w:rsid w:val="006A69F7"/>
    <w:rsid w:val="006A6A03"/>
    <w:rsid w:val="006A6A3A"/>
    <w:rsid w:val="006A6A3D"/>
    <w:rsid w:val="006A6AA8"/>
    <w:rsid w:val="006A6B80"/>
    <w:rsid w:val="006A6B97"/>
    <w:rsid w:val="006A6BD0"/>
    <w:rsid w:val="006A6CE8"/>
    <w:rsid w:val="006A6D48"/>
    <w:rsid w:val="006A6D4C"/>
    <w:rsid w:val="006A6D7B"/>
    <w:rsid w:val="006A6DB0"/>
    <w:rsid w:val="006A6EE1"/>
    <w:rsid w:val="006A712D"/>
    <w:rsid w:val="006A71A5"/>
    <w:rsid w:val="006A72AF"/>
    <w:rsid w:val="006A73A0"/>
    <w:rsid w:val="006A73D8"/>
    <w:rsid w:val="006A73DA"/>
    <w:rsid w:val="006A7510"/>
    <w:rsid w:val="006A755C"/>
    <w:rsid w:val="006A75AB"/>
    <w:rsid w:val="006A788C"/>
    <w:rsid w:val="006A788F"/>
    <w:rsid w:val="006A795B"/>
    <w:rsid w:val="006A7982"/>
    <w:rsid w:val="006A79AF"/>
    <w:rsid w:val="006A7A0E"/>
    <w:rsid w:val="006A7A33"/>
    <w:rsid w:val="006A7A4A"/>
    <w:rsid w:val="006A7A8F"/>
    <w:rsid w:val="006A7AF7"/>
    <w:rsid w:val="006A7BB2"/>
    <w:rsid w:val="006A7C4F"/>
    <w:rsid w:val="006A7D28"/>
    <w:rsid w:val="006A7D51"/>
    <w:rsid w:val="006A7FAC"/>
    <w:rsid w:val="006B00A8"/>
    <w:rsid w:val="006B00B0"/>
    <w:rsid w:val="006B025E"/>
    <w:rsid w:val="006B0282"/>
    <w:rsid w:val="006B0298"/>
    <w:rsid w:val="006B03BC"/>
    <w:rsid w:val="006B0435"/>
    <w:rsid w:val="006B0481"/>
    <w:rsid w:val="006B04F9"/>
    <w:rsid w:val="006B06F1"/>
    <w:rsid w:val="006B077B"/>
    <w:rsid w:val="006B07B3"/>
    <w:rsid w:val="006B080F"/>
    <w:rsid w:val="006B0817"/>
    <w:rsid w:val="006B0984"/>
    <w:rsid w:val="006B0A2F"/>
    <w:rsid w:val="006B0B91"/>
    <w:rsid w:val="006B0CEB"/>
    <w:rsid w:val="006B0E15"/>
    <w:rsid w:val="006B0E77"/>
    <w:rsid w:val="006B0E99"/>
    <w:rsid w:val="006B0EA1"/>
    <w:rsid w:val="006B0F0A"/>
    <w:rsid w:val="006B0F69"/>
    <w:rsid w:val="006B0FA3"/>
    <w:rsid w:val="006B0FBA"/>
    <w:rsid w:val="006B114E"/>
    <w:rsid w:val="006B132C"/>
    <w:rsid w:val="006B1357"/>
    <w:rsid w:val="006B1380"/>
    <w:rsid w:val="006B13C4"/>
    <w:rsid w:val="006B1440"/>
    <w:rsid w:val="006B149C"/>
    <w:rsid w:val="006B15D8"/>
    <w:rsid w:val="006B16F6"/>
    <w:rsid w:val="006B173A"/>
    <w:rsid w:val="006B17CD"/>
    <w:rsid w:val="006B17D2"/>
    <w:rsid w:val="006B1935"/>
    <w:rsid w:val="006B1AE7"/>
    <w:rsid w:val="006B1D58"/>
    <w:rsid w:val="006B1D6C"/>
    <w:rsid w:val="006B1D76"/>
    <w:rsid w:val="006B1DAE"/>
    <w:rsid w:val="006B1E5E"/>
    <w:rsid w:val="006B1F7C"/>
    <w:rsid w:val="006B2233"/>
    <w:rsid w:val="006B2293"/>
    <w:rsid w:val="006B255A"/>
    <w:rsid w:val="006B25F9"/>
    <w:rsid w:val="006B27A5"/>
    <w:rsid w:val="006B2815"/>
    <w:rsid w:val="006B299B"/>
    <w:rsid w:val="006B2AB0"/>
    <w:rsid w:val="006B2B22"/>
    <w:rsid w:val="006B2CCE"/>
    <w:rsid w:val="006B2D11"/>
    <w:rsid w:val="006B2DC4"/>
    <w:rsid w:val="006B2EAF"/>
    <w:rsid w:val="006B2F15"/>
    <w:rsid w:val="006B2F63"/>
    <w:rsid w:val="006B30A8"/>
    <w:rsid w:val="006B31C3"/>
    <w:rsid w:val="006B326B"/>
    <w:rsid w:val="006B3384"/>
    <w:rsid w:val="006B33B1"/>
    <w:rsid w:val="006B33B8"/>
    <w:rsid w:val="006B3419"/>
    <w:rsid w:val="006B34A7"/>
    <w:rsid w:val="006B352A"/>
    <w:rsid w:val="006B3562"/>
    <w:rsid w:val="006B3567"/>
    <w:rsid w:val="006B3660"/>
    <w:rsid w:val="006B36A0"/>
    <w:rsid w:val="006B37BF"/>
    <w:rsid w:val="006B384B"/>
    <w:rsid w:val="006B39DB"/>
    <w:rsid w:val="006B39DC"/>
    <w:rsid w:val="006B3C23"/>
    <w:rsid w:val="006B3CCC"/>
    <w:rsid w:val="006B3D9F"/>
    <w:rsid w:val="006B3E68"/>
    <w:rsid w:val="006B3E7B"/>
    <w:rsid w:val="006B3F18"/>
    <w:rsid w:val="006B3FD1"/>
    <w:rsid w:val="006B4053"/>
    <w:rsid w:val="006B40D6"/>
    <w:rsid w:val="006B40F5"/>
    <w:rsid w:val="006B425C"/>
    <w:rsid w:val="006B42F7"/>
    <w:rsid w:val="006B4482"/>
    <w:rsid w:val="006B44D7"/>
    <w:rsid w:val="006B44F1"/>
    <w:rsid w:val="006B4581"/>
    <w:rsid w:val="006B45AB"/>
    <w:rsid w:val="006B45FB"/>
    <w:rsid w:val="006B46CD"/>
    <w:rsid w:val="006B4811"/>
    <w:rsid w:val="006B487E"/>
    <w:rsid w:val="006B48B2"/>
    <w:rsid w:val="006B48C3"/>
    <w:rsid w:val="006B4C64"/>
    <w:rsid w:val="006B4DD4"/>
    <w:rsid w:val="006B4F3F"/>
    <w:rsid w:val="006B4FB9"/>
    <w:rsid w:val="006B5006"/>
    <w:rsid w:val="006B50BF"/>
    <w:rsid w:val="006B5180"/>
    <w:rsid w:val="006B51C1"/>
    <w:rsid w:val="006B5206"/>
    <w:rsid w:val="006B5297"/>
    <w:rsid w:val="006B538B"/>
    <w:rsid w:val="006B5390"/>
    <w:rsid w:val="006B53D7"/>
    <w:rsid w:val="006B5434"/>
    <w:rsid w:val="006B5571"/>
    <w:rsid w:val="006B55A2"/>
    <w:rsid w:val="006B55C1"/>
    <w:rsid w:val="006B55C4"/>
    <w:rsid w:val="006B57F8"/>
    <w:rsid w:val="006B580C"/>
    <w:rsid w:val="006B5830"/>
    <w:rsid w:val="006B5901"/>
    <w:rsid w:val="006B5A55"/>
    <w:rsid w:val="006B5C49"/>
    <w:rsid w:val="006B5C79"/>
    <w:rsid w:val="006B5D2C"/>
    <w:rsid w:val="006B5E93"/>
    <w:rsid w:val="006B5F88"/>
    <w:rsid w:val="006B601E"/>
    <w:rsid w:val="006B611D"/>
    <w:rsid w:val="006B61C9"/>
    <w:rsid w:val="006B6308"/>
    <w:rsid w:val="006B6329"/>
    <w:rsid w:val="006B6439"/>
    <w:rsid w:val="006B64F3"/>
    <w:rsid w:val="006B667D"/>
    <w:rsid w:val="006B671B"/>
    <w:rsid w:val="006B692A"/>
    <w:rsid w:val="006B6AF9"/>
    <w:rsid w:val="006B6D6D"/>
    <w:rsid w:val="006B705C"/>
    <w:rsid w:val="006B70A6"/>
    <w:rsid w:val="006B7180"/>
    <w:rsid w:val="006B72D6"/>
    <w:rsid w:val="006B730C"/>
    <w:rsid w:val="006B7563"/>
    <w:rsid w:val="006B764A"/>
    <w:rsid w:val="006B77EA"/>
    <w:rsid w:val="006B785E"/>
    <w:rsid w:val="006B7967"/>
    <w:rsid w:val="006B7973"/>
    <w:rsid w:val="006B7B36"/>
    <w:rsid w:val="006B7B53"/>
    <w:rsid w:val="006B7BE7"/>
    <w:rsid w:val="006B7E1D"/>
    <w:rsid w:val="006B7F00"/>
    <w:rsid w:val="006C0066"/>
    <w:rsid w:val="006C00A2"/>
    <w:rsid w:val="006C0177"/>
    <w:rsid w:val="006C01F9"/>
    <w:rsid w:val="006C02CB"/>
    <w:rsid w:val="006C02FD"/>
    <w:rsid w:val="006C0436"/>
    <w:rsid w:val="006C077D"/>
    <w:rsid w:val="006C08DE"/>
    <w:rsid w:val="006C09C3"/>
    <w:rsid w:val="006C0AE4"/>
    <w:rsid w:val="006C0B21"/>
    <w:rsid w:val="006C0CB3"/>
    <w:rsid w:val="006C0DB7"/>
    <w:rsid w:val="006C0F21"/>
    <w:rsid w:val="006C10D5"/>
    <w:rsid w:val="006C1163"/>
    <w:rsid w:val="006C1293"/>
    <w:rsid w:val="006C12B5"/>
    <w:rsid w:val="006C14DF"/>
    <w:rsid w:val="006C1530"/>
    <w:rsid w:val="006C1544"/>
    <w:rsid w:val="006C15B3"/>
    <w:rsid w:val="006C1609"/>
    <w:rsid w:val="006C1635"/>
    <w:rsid w:val="006C1692"/>
    <w:rsid w:val="006C1730"/>
    <w:rsid w:val="006C17B2"/>
    <w:rsid w:val="006C17FA"/>
    <w:rsid w:val="006C17FD"/>
    <w:rsid w:val="006C180D"/>
    <w:rsid w:val="006C18C5"/>
    <w:rsid w:val="006C19A2"/>
    <w:rsid w:val="006C1A50"/>
    <w:rsid w:val="006C1B81"/>
    <w:rsid w:val="006C1C36"/>
    <w:rsid w:val="006C1C7D"/>
    <w:rsid w:val="006C1CA3"/>
    <w:rsid w:val="006C1D01"/>
    <w:rsid w:val="006C1F18"/>
    <w:rsid w:val="006C1F86"/>
    <w:rsid w:val="006C2109"/>
    <w:rsid w:val="006C22DB"/>
    <w:rsid w:val="006C236E"/>
    <w:rsid w:val="006C2648"/>
    <w:rsid w:val="006C269C"/>
    <w:rsid w:val="006C26EE"/>
    <w:rsid w:val="006C2706"/>
    <w:rsid w:val="006C289D"/>
    <w:rsid w:val="006C2A4E"/>
    <w:rsid w:val="006C2AA6"/>
    <w:rsid w:val="006C2B2E"/>
    <w:rsid w:val="006C2B64"/>
    <w:rsid w:val="006C2C5F"/>
    <w:rsid w:val="006C2CB1"/>
    <w:rsid w:val="006C2CFD"/>
    <w:rsid w:val="006C2EAA"/>
    <w:rsid w:val="006C30A6"/>
    <w:rsid w:val="006C3155"/>
    <w:rsid w:val="006C31ED"/>
    <w:rsid w:val="006C338A"/>
    <w:rsid w:val="006C33D3"/>
    <w:rsid w:val="006C341B"/>
    <w:rsid w:val="006C350F"/>
    <w:rsid w:val="006C3603"/>
    <w:rsid w:val="006C36E8"/>
    <w:rsid w:val="006C377B"/>
    <w:rsid w:val="006C37B3"/>
    <w:rsid w:val="006C37E3"/>
    <w:rsid w:val="006C38BF"/>
    <w:rsid w:val="006C3BC9"/>
    <w:rsid w:val="006C3CC5"/>
    <w:rsid w:val="006C4002"/>
    <w:rsid w:val="006C403F"/>
    <w:rsid w:val="006C4119"/>
    <w:rsid w:val="006C41C0"/>
    <w:rsid w:val="006C43AF"/>
    <w:rsid w:val="006C4403"/>
    <w:rsid w:val="006C45DA"/>
    <w:rsid w:val="006C481C"/>
    <w:rsid w:val="006C4900"/>
    <w:rsid w:val="006C4ADD"/>
    <w:rsid w:val="006C4B32"/>
    <w:rsid w:val="006C4B70"/>
    <w:rsid w:val="006C4CEB"/>
    <w:rsid w:val="006C4D11"/>
    <w:rsid w:val="006C4D34"/>
    <w:rsid w:val="006C4E38"/>
    <w:rsid w:val="006C4E3E"/>
    <w:rsid w:val="006C4E44"/>
    <w:rsid w:val="006C4F5E"/>
    <w:rsid w:val="006C4FB8"/>
    <w:rsid w:val="006C50EC"/>
    <w:rsid w:val="006C526A"/>
    <w:rsid w:val="006C5397"/>
    <w:rsid w:val="006C5435"/>
    <w:rsid w:val="006C5488"/>
    <w:rsid w:val="006C5520"/>
    <w:rsid w:val="006C5546"/>
    <w:rsid w:val="006C5891"/>
    <w:rsid w:val="006C5986"/>
    <w:rsid w:val="006C59D5"/>
    <w:rsid w:val="006C5C28"/>
    <w:rsid w:val="006C5CBB"/>
    <w:rsid w:val="006C5D84"/>
    <w:rsid w:val="006C5D95"/>
    <w:rsid w:val="006C5DF8"/>
    <w:rsid w:val="006C5E7C"/>
    <w:rsid w:val="006C608E"/>
    <w:rsid w:val="006C6125"/>
    <w:rsid w:val="006C616A"/>
    <w:rsid w:val="006C61AD"/>
    <w:rsid w:val="006C6229"/>
    <w:rsid w:val="006C659D"/>
    <w:rsid w:val="006C668C"/>
    <w:rsid w:val="006C69C8"/>
    <w:rsid w:val="006C6A4A"/>
    <w:rsid w:val="006C6ACF"/>
    <w:rsid w:val="006C6C6E"/>
    <w:rsid w:val="006C6CBD"/>
    <w:rsid w:val="006C6DB4"/>
    <w:rsid w:val="006C6DC3"/>
    <w:rsid w:val="006C72D4"/>
    <w:rsid w:val="006C73C5"/>
    <w:rsid w:val="006C74F9"/>
    <w:rsid w:val="006C750C"/>
    <w:rsid w:val="006C759B"/>
    <w:rsid w:val="006C75CA"/>
    <w:rsid w:val="006C761A"/>
    <w:rsid w:val="006C78F8"/>
    <w:rsid w:val="006C7960"/>
    <w:rsid w:val="006C7A99"/>
    <w:rsid w:val="006C7AB8"/>
    <w:rsid w:val="006C7B99"/>
    <w:rsid w:val="006C7C4B"/>
    <w:rsid w:val="006C7CE9"/>
    <w:rsid w:val="006C7CF8"/>
    <w:rsid w:val="006C7DD5"/>
    <w:rsid w:val="006C7DEE"/>
    <w:rsid w:val="006C7E49"/>
    <w:rsid w:val="006D0072"/>
    <w:rsid w:val="006D01A7"/>
    <w:rsid w:val="006D02AC"/>
    <w:rsid w:val="006D0392"/>
    <w:rsid w:val="006D04C7"/>
    <w:rsid w:val="006D05FA"/>
    <w:rsid w:val="006D068C"/>
    <w:rsid w:val="006D0793"/>
    <w:rsid w:val="006D085A"/>
    <w:rsid w:val="006D0871"/>
    <w:rsid w:val="006D08D0"/>
    <w:rsid w:val="006D0AC5"/>
    <w:rsid w:val="006D0B42"/>
    <w:rsid w:val="006D0C9E"/>
    <w:rsid w:val="006D0D11"/>
    <w:rsid w:val="006D0F40"/>
    <w:rsid w:val="006D11CC"/>
    <w:rsid w:val="006D11DF"/>
    <w:rsid w:val="006D1437"/>
    <w:rsid w:val="006D14E6"/>
    <w:rsid w:val="006D157A"/>
    <w:rsid w:val="006D15B2"/>
    <w:rsid w:val="006D1682"/>
    <w:rsid w:val="006D1AB3"/>
    <w:rsid w:val="006D1C91"/>
    <w:rsid w:val="006D1D0B"/>
    <w:rsid w:val="006D1D9E"/>
    <w:rsid w:val="006D1E77"/>
    <w:rsid w:val="006D1F68"/>
    <w:rsid w:val="006D2241"/>
    <w:rsid w:val="006D2408"/>
    <w:rsid w:val="006D24B8"/>
    <w:rsid w:val="006D24EF"/>
    <w:rsid w:val="006D250E"/>
    <w:rsid w:val="006D262F"/>
    <w:rsid w:val="006D26B3"/>
    <w:rsid w:val="006D26B4"/>
    <w:rsid w:val="006D26BA"/>
    <w:rsid w:val="006D27C9"/>
    <w:rsid w:val="006D2AB3"/>
    <w:rsid w:val="006D2BB7"/>
    <w:rsid w:val="006D2C50"/>
    <w:rsid w:val="006D2C8B"/>
    <w:rsid w:val="006D2F93"/>
    <w:rsid w:val="006D3222"/>
    <w:rsid w:val="006D329F"/>
    <w:rsid w:val="006D35B8"/>
    <w:rsid w:val="006D3601"/>
    <w:rsid w:val="006D37AD"/>
    <w:rsid w:val="006D3812"/>
    <w:rsid w:val="006D38B5"/>
    <w:rsid w:val="006D38CC"/>
    <w:rsid w:val="006D38F3"/>
    <w:rsid w:val="006D39DB"/>
    <w:rsid w:val="006D3B13"/>
    <w:rsid w:val="006D3C1C"/>
    <w:rsid w:val="006D3D0D"/>
    <w:rsid w:val="006D3D34"/>
    <w:rsid w:val="006D3E6B"/>
    <w:rsid w:val="006D402B"/>
    <w:rsid w:val="006D402E"/>
    <w:rsid w:val="006D43F7"/>
    <w:rsid w:val="006D444E"/>
    <w:rsid w:val="006D4494"/>
    <w:rsid w:val="006D44A0"/>
    <w:rsid w:val="006D44F5"/>
    <w:rsid w:val="006D46D8"/>
    <w:rsid w:val="006D47A1"/>
    <w:rsid w:val="006D4951"/>
    <w:rsid w:val="006D4AC6"/>
    <w:rsid w:val="006D4AE9"/>
    <w:rsid w:val="006D4C67"/>
    <w:rsid w:val="006D4C81"/>
    <w:rsid w:val="006D4CD6"/>
    <w:rsid w:val="006D4DAF"/>
    <w:rsid w:val="006D4E8D"/>
    <w:rsid w:val="006D5088"/>
    <w:rsid w:val="006D50B7"/>
    <w:rsid w:val="006D513A"/>
    <w:rsid w:val="006D518C"/>
    <w:rsid w:val="006D51B7"/>
    <w:rsid w:val="006D52C9"/>
    <w:rsid w:val="006D531D"/>
    <w:rsid w:val="006D542C"/>
    <w:rsid w:val="006D5537"/>
    <w:rsid w:val="006D5653"/>
    <w:rsid w:val="006D56FF"/>
    <w:rsid w:val="006D5933"/>
    <w:rsid w:val="006D5947"/>
    <w:rsid w:val="006D597D"/>
    <w:rsid w:val="006D59DA"/>
    <w:rsid w:val="006D5C91"/>
    <w:rsid w:val="006D5D60"/>
    <w:rsid w:val="006D5D94"/>
    <w:rsid w:val="006D5DF0"/>
    <w:rsid w:val="006D5ED8"/>
    <w:rsid w:val="006D616E"/>
    <w:rsid w:val="006D632F"/>
    <w:rsid w:val="006D6425"/>
    <w:rsid w:val="006D64A5"/>
    <w:rsid w:val="006D64F7"/>
    <w:rsid w:val="006D65FB"/>
    <w:rsid w:val="006D666E"/>
    <w:rsid w:val="006D669F"/>
    <w:rsid w:val="006D66A0"/>
    <w:rsid w:val="006D6700"/>
    <w:rsid w:val="006D670E"/>
    <w:rsid w:val="006D682D"/>
    <w:rsid w:val="006D6838"/>
    <w:rsid w:val="006D6888"/>
    <w:rsid w:val="006D68D0"/>
    <w:rsid w:val="006D68E3"/>
    <w:rsid w:val="006D6926"/>
    <w:rsid w:val="006D692A"/>
    <w:rsid w:val="006D6A00"/>
    <w:rsid w:val="006D6B0F"/>
    <w:rsid w:val="006D6C15"/>
    <w:rsid w:val="006D6D7E"/>
    <w:rsid w:val="006D6DCD"/>
    <w:rsid w:val="006D6ECF"/>
    <w:rsid w:val="006D6F27"/>
    <w:rsid w:val="006D700A"/>
    <w:rsid w:val="006D71D9"/>
    <w:rsid w:val="006D72F3"/>
    <w:rsid w:val="006D73D6"/>
    <w:rsid w:val="006D7457"/>
    <w:rsid w:val="006D76A2"/>
    <w:rsid w:val="006D7845"/>
    <w:rsid w:val="006D798D"/>
    <w:rsid w:val="006D7A0D"/>
    <w:rsid w:val="006D7AFB"/>
    <w:rsid w:val="006D7C77"/>
    <w:rsid w:val="006D7D47"/>
    <w:rsid w:val="006D7D4E"/>
    <w:rsid w:val="006D7DA4"/>
    <w:rsid w:val="006D7E40"/>
    <w:rsid w:val="006D7EF6"/>
    <w:rsid w:val="006D7F44"/>
    <w:rsid w:val="006D7F96"/>
    <w:rsid w:val="006E0079"/>
    <w:rsid w:val="006E01F2"/>
    <w:rsid w:val="006E0210"/>
    <w:rsid w:val="006E026D"/>
    <w:rsid w:val="006E02D6"/>
    <w:rsid w:val="006E02F8"/>
    <w:rsid w:val="006E077F"/>
    <w:rsid w:val="006E07A1"/>
    <w:rsid w:val="006E098F"/>
    <w:rsid w:val="006E09FA"/>
    <w:rsid w:val="006E0BE1"/>
    <w:rsid w:val="006E0DB6"/>
    <w:rsid w:val="006E0E97"/>
    <w:rsid w:val="006E0EB6"/>
    <w:rsid w:val="006E0ECF"/>
    <w:rsid w:val="006E0ED1"/>
    <w:rsid w:val="006E1257"/>
    <w:rsid w:val="006E12E0"/>
    <w:rsid w:val="006E12E7"/>
    <w:rsid w:val="006E12F3"/>
    <w:rsid w:val="006E132F"/>
    <w:rsid w:val="006E133D"/>
    <w:rsid w:val="006E133F"/>
    <w:rsid w:val="006E137A"/>
    <w:rsid w:val="006E1520"/>
    <w:rsid w:val="006E1660"/>
    <w:rsid w:val="006E175E"/>
    <w:rsid w:val="006E1885"/>
    <w:rsid w:val="006E1B63"/>
    <w:rsid w:val="006E1BB5"/>
    <w:rsid w:val="006E1C48"/>
    <w:rsid w:val="006E1C6B"/>
    <w:rsid w:val="006E1DE2"/>
    <w:rsid w:val="006E1F03"/>
    <w:rsid w:val="006E1F2E"/>
    <w:rsid w:val="006E1F74"/>
    <w:rsid w:val="006E1FDB"/>
    <w:rsid w:val="006E20AB"/>
    <w:rsid w:val="006E2110"/>
    <w:rsid w:val="006E21FB"/>
    <w:rsid w:val="006E23BD"/>
    <w:rsid w:val="006E24D7"/>
    <w:rsid w:val="006E264F"/>
    <w:rsid w:val="006E29B3"/>
    <w:rsid w:val="006E2AF5"/>
    <w:rsid w:val="006E2E39"/>
    <w:rsid w:val="006E304A"/>
    <w:rsid w:val="006E3079"/>
    <w:rsid w:val="006E3274"/>
    <w:rsid w:val="006E32B8"/>
    <w:rsid w:val="006E3337"/>
    <w:rsid w:val="006E3408"/>
    <w:rsid w:val="006E340D"/>
    <w:rsid w:val="006E346D"/>
    <w:rsid w:val="006E34CE"/>
    <w:rsid w:val="006E361F"/>
    <w:rsid w:val="006E36B0"/>
    <w:rsid w:val="006E36B1"/>
    <w:rsid w:val="006E36C1"/>
    <w:rsid w:val="006E3746"/>
    <w:rsid w:val="006E3B7F"/>
    <w:rsid w:val="006E3BB9"/>
    <w:rsid w:val="006E3C5F"/>
    <w:rsid w:val="006E3D41"/>
    <w:rsid w:val="006E3FD8"/>
    <w:rsid w:val="006E41B2"/>
    <w:rsid w:val="006E4217"/>
    <w:rsid w:val="006E4415"/>
    <w:rsid w:val="006E44B4"/>
    <w:rsid w:val="006E4529"/>
    <w:rsid w:val="006E463B"/>
    <w:rsid w:val="006E46F9"/>
    <w:rsid w:val="006E471A"/>
    <w:rsid w:val="006E492C"/>
    <w:rsid w:val="006E49B4"/>
    <w:rsid w:val="006E4C06"/>
    <w:rsid w:val="006E4C3C"/>
    <w:rsid w:val="006E4D2C"/>
    <w:rsid w:val="006E4D9F"/>
    <w:rsid w:val="006E500D"/>
    <w:rsid w:val="006E507B"/>
    <w:rsid w:val="006E50C6"/>
    <w:rsid w:val="006E50F1"/>
    <w:rsid w:val="006E511A"/>
    <w:rsid w:val="006E5141"/>
    <w:rsid w:val="006E52AD"/>
    <w:rsid w:val="006E54A2"/>
    <w:rsid w:val="006E556D"/>
    <w:rsid w:val="006E57EF"/>
    <w:rsid w:val="006E580F"/>
    <w:rsid w:val="006E58AF"/>
    <w:rsid w:val="006E5908"/>
    <w:rsid w:val="006E5B1E"/>
    <w:rsid w:val="006E5CFD"/>
    <w:rsid w:val="006E5D12"/>
    <w:rsid w:val="006E5DE3"/>
    <w:rsid w:val="006E5F3E"/>
    <w:rsid w:val="006E5FE9"/>
    <w:rsid w:val="006E5FFB"/>
    <w:rsid w:val="006E60E6"/>
    <w:rsid w:val="006E6120"/>
    <w:rsid w:val="006E614B"/>
    <w:rsid w:val="006E6172"/>
    <w:rsid w:val="006E62EA"/>
    <w:rsid w:val="006E63E5"/>
    <w:rsid w:val="006E63EA"/>
    <w:rsid w:val="006E6401"/>
    <w:rsid w:val="006E655E"/>
    <w:rsid w:val="006E656A"/>
    <w:rsid w:val="006E657B"/>
    <w:rsid w:val="006E6671"/>
    <w:rsid w:val="006E66AA"/>
    <w:rsid w:val="006E6734"/>
    <w:rsid w:val="006E67C3"/>
    <w:rsid w:val="006E68CD"/>
    <w:rsid w:val="006E693D"/>
    <w:rsid w:val="006E69A1"/>
    <w:rsid w:val="006E69A8"/>
    <w:rsid w:val="006E6A4A"/>
    <w:rsid w:val="006E6AD2"/>
    <w:rsid w:val="006E6D38"/>
    <w:rsid w:val="006E6DF0"/>
    <w:rsid w:val="006E6DF3"/>
    <w:rsid w:val="006E6DF6"/>
    <w:rsid w:val="006E7018"/>
    <w:rsid w:val="006E70C2"/>
    <w:rsid w:val="006E710A"/>
    <w:rsid w:val="006E71A5"/>
    <w:rsid w:val="006E72A1"/>
    <w:rsid w:val="006E72B4"/>
    <w:rsid w:val="006E74A7"/>
    <w:rsid w:val="006E75EA"/>
    <w:rsid w:val="006E75FD"/>
    <w:rsid w:val="006E7644"/>
    <w:rsid w:val="006E7866"/>
    <w:rsid w:val="006E7A0F"/>
    <w:rsid w:val="006E7A4D"/>
    <w:rsid w:val="006E7A54"/>
    <w:rsid w:val="006E7B82"/>
    <w:rsid w:val="006E7BEB"/>
    <w:rsid w:val="006E7C07"/>
    <w:rsid w:val="006E7CBB"/>
    <w:rsid w:val="006E7D51"/>
    <w:rsid w:val="006E7D8F"/>
    <w:rsid w:val="006E7EEF"/>
    <w:rsid w:val="006E7F08"/>
    <w:rsid w:val="006E7F6B"/>
    <w:rsid w:val="006F00C6"/>
    <w:rsid w:val="006F011B"/>
    <w:rsid w:val="006F036F"/>
    <w:rsid w:val="006F039B"/>
    <w:rsid w:val="006F03D8"/>
    <w:rsid w:val="006F0655"/>
    <w:rsid w:val="006F07C8"/>
    <w:rsid w:val="006F0A25"/>
    <w:rsid w:val="006F0AE0"/>
    <w:rsid w:val="006F0AF7"/>
    <w:rsid w:val="006F0BAA"/>
    <w:rsid w:val="006F0DDF"/>
    <w:rsid w:val="006F0E8A"/>
    <w:rsid w:val="006F0FF8"/>
    <w:rsid w:val="006F122F"/>
    <w:rsid w:val="006F141B"/>
    <w:rsid w:val="006F14CE"/>
    <w:rsid w:val="006F1539"/>
    <w:rsid w:val="006F161A"/>
    <w:rsid w:val="006F1666"/>
    <w:rsid w:val="006F17AF"/>
    <w:rsid w:val="006F1837"/>
    <w:rsid w:val="006F1B5E"/>
    <w:rsid w:val="006F1E75"/>
    <w:rsid w:val="006F2006"/>
    <w:rsid w:val="006F2051"/>
    <w:rsid w:val="006F2179"/>
    <w:rsid w:val="006F260E"/>
    <w:rsid w:val="006F29C1"/>
    <w:rsid w:val="006F2B14"/>
    <w:rsid w:val="006F2D21"/>
    <w:rsid w:val="006F2E91"/>
    <w:rsid w:val="006F2F2D"/>
    <w:rsid w:val="006F2F52"/>
    <w:rsid w:val="006F2FCA"/>
    <w:rsid w:val="006F302B"/>
    <w:rsid w:val="006F30AD"/>
    <w:rsid w:val="006F3139"/>
    <w:rsid w:val="006F3191"/>
    <w:rsid w:val="006F326F"/>
    <w:rsid w:val="006F336A"/>
    <w:rsid w:val="006F337C"/>
    <w:rsid w:val="006F339E"/>
    <w:rsid w:val="006F3566"/>
    <w:rsid w:val="006F3741"/>
    <w:rsid w:val="006F377F"/>
    <w:rsid w:val="006F37E8"/>
    <w:rsid w:val="006F37EC"/>
    <w:rsid w:val="006F388E"/>
    <w:rsid w:val="006F38E3"/>
    <w:rsid w:val="006F394B"/>
    <w:rsid w:val="006F39E1"/>
    <w:rsid w:val="006F3C67"/>
    <w:rsid w:val="006F3D9B"/>
    <w:rsid w:val="006F3DBF"/>
    <w:rsid w:val="006F3F65"/>
    <w:rsid w:val="006F404E"/>
    <w:rsid w:val="006F40A9"/>
    <w:rsid w:val="006F41D6"/>
    <w:rsid w:val="006F41E0"/>
    <w:rsid w:val="006F41ED"/>
    <w:rsid w:val="006F427E"/>
    <w:rsid w:val="006F43A0"/>
    <w:rsid w:val="006F44EE"/>
    <w:rsid w:val="006F454A"/>
    <w:rsid w:val="006F461E"/>
    <w:rsid w:val="006F4666"/>
    <w:rsid w:val="006F46A6"/>
    <w:rsid w:val="006F47C1"/>
    <w:rsid w:val="006F4BB8"/>
    <w:rsid w:val="006F4D9D"/>
    <w:rsid w:val="006F4E8D"/>
    <w:rsid w:val="006F4ECE"/>
    <w:rsid w:val="006F4EDB"/>
    <w:rsid w:val="006F4F16"/>
    <w:rsid w:val="006F4FBA"/>
    <w:rsid w:val="006F536A"/>
    <w:rsid w:val="006F545E"/>
    <w:rsid w:val="006F54B3"/>
    <w:rsid w:val="006F561E"/>
    <w:rsid w:val="006F564C"/>
    <w:rsid w:val="006F5734"/>
    <w:rsid w:val="006F5AA0"/>
    <w:rsid w:val="006F5B0F"/>
    <w:rsid w:val="006F5BA5"/>
    <w:rsid w:val="006F5BCA"/>
    <w:rsid w:val="006F5C15"/>
    <w:rsid w:val="006F5DB8"/>
    <w:rsid w:val="006F5E33"/>
    <w:rsid w:val="006F5E96"/>
    <w:rsid w:val="006F60D9"/>
    <w:rsid w:val="006F6112"/>
    <w:rsid w:val="006F624C"/>
    <w:rsid w:val="006F63E3"/>
    <w:rsid w:val="006F641E"/>
    <w:rsid w:val="006F645B"/>
    <w:rsid w:val="006F65B4"/>
    <w:rsid w:val="006F6689"/>
    <w:rsid w:val="006F66EB"/>
    <w:rsid w:val="006F66F9"/>
    <w:rsid w:val="006F6785"/>
    <w:rsid w:val="006F691A"/>
    <w:rsid w:val="006F697A"/>
    <w:rsid w:val="006F69E9"/>
    <w:rsid w:val="006F6A4B"/>
    <w:rsid w:val="006F6AAB"/>
    <w:rsid w:val="006F6B2D"/>
    <w:rsid w:val="006F6B5B"/>
    <w:rsid w:val="006F6BAB"/>
    <w:rsid w:val="006F6BD9"/>
    <w:rsid w:val="006F6C1A"/>
    <w:rsid w:val="006F6C68"/>
    <w:rsid w:val="006F6C72"/>
    <w:rsid w:val="006F6C99"/>
    <w:rsid w:val="006F6CEE"/>
    <w:rsid w:val="006F6F65"/>
    <w:rsid w:val="006F6FE1"/>
    <w:rsid w:val="006F6FF8"/>
    <w:rsid w:val="006F7081"/>
    <w:rsid w:val="006F7124"/>
    <w:rsid w:val="006F723C"/>
    <w:rsid w:val="006F726A"/>
    <w:rsid w:val="006F7365"/>
    <w:rsid w:val="006F7576"/>
    <w:rsid w:val="006F76A9"/>
    <w:rsid w:val="006F76FB"/>
    <w:rsid w:val="006F7710"/>
    <w:rsid w:val="006F7789"/>
    <w:rsid w:val="006F7814"/>
    <w:rsid w:val="006F794A"/>
    <w:rsid w:val="006F797C"/>
    <w:rsid w:val="006F7AA4"/>
    <w:rsid w:val="006F7FE5"/>
    <w:rsid w:val="0070009C"/>
    <w:rsid w:val="007000BF"/>
    <w:rsid w:val="007000D7"/>
    <w:rsid w:val="00700155"/>
    <w:rsid w:val="007001EF"/>
    <w:rsid w:val="00700309"/>
    <w:rsid w:val="00700465"/>
    <w:rsid w:val="00700622"/>
    <w:rsid w:val="007006EC"/>
    <w:rsid w:val="0070072B"/>
    <w:rsid w:val="00700831"/>
    <w:rsid w:val="007009BB"/>
    <w:rsid w:val="007009F0"/>
    <w:rsid w:val="00700AF6"/>
    <w:rsid w:val="00700B16"/>
    <w:rsid w:val="00700BC7"/>
    <w:rsid w:val="00700C41"/>
    <w:rsid w:val="00700D6C"/>
    <w:rsid w:val="00700DE8"/>
    <w:rsid w:val="00700EC2"/>
    <w:rsid w:val="00700EE2"/>
    <w:rsid w:val="00700F1D"/>
    <w:rsid w:val="00700FBE"/>
    <w:rsid w:val="00700FD1"/>
    <w:rsid w:val="00701291"/>
    <w:rsid w:val="007013B8"/>
    <w:rsid w:val="0070150B"/>
    <w:rsid w:val="0070154A"/>
    <w:rsid w:val="00701585"/>
    <w:rsid w:val="00701739"/>
    <w:rsid w:val="00701802"/>
    <w:rsid w:val="007019D8"/>
    <w:rsid w:val="007019E2"/>
    <w:rsid w:val="007019F9"/>
    <w:rsid w:val="00701A63"/>
    <w:rsid w:val="00701AF0"/>
    <w:rsid w:val="00701BE7"/>
    <w:rsid w:val="00701CAF"/>
    <w:rsid w:val="00701FE5"/>
    <w:rsid w:val="00702067"/>
    <w:rsid w:val="007020F3"/>
    <w:rsid w:val="00702389"/>
    <w:rsid w:val="007023FF"/>
    <w:rsid w:val="00702742"/>
    <w:rsid w:val="0070276C"/>
    <w:rsid w:val="00702926"/>
    <w:rsid w:val="0070298D"/>
    <w:rsid w:val="00702997"/>
    <w:rsid w:val="00702C2C"/>
    <w:rsid w:val="00702EF9"/>
    <w:rsid w:val="00702F98"/>
    <w:rsid w:val="0070308D"/>
    <w:rsid w:val="0070317F"/>
    <w:rsid w:val="007032E8"/>
    <w:rsid w:val="007033D8"/>
    <w:rsid w:val="00703634"/>
    <w:rsid w:val="0070370A"/>
    <w:rsid w:val="00703725"/>
    <w:rsid w:val="0070391D"/>
    <w:rsid w:val="00703AD1"/>
    <w:rsid w:val="00703CC9"/>
    <w:rsid w:val="00703D20"/>
    <w:rsid w:val="00703D7A"/>
    <w:rsid w:val="00703DAE"/>
    <w:rsid w:val="00703DD7"/>
    <w:rsid w:val="00703EB1"/>
    <w:rsid w:val="00703F26"/>
    <w:rsid w:val="00703F79"/>
    <w:rsid w:val="007040CF"/>
    <w:rsid w:val="00704129"/>
    <w:rsid w:val="00704174"/>
    <w:rsid w:val="00704193"/>
    <w:rsid w:val="00704199"/>
    <w:rsid w:val="007041D7"/>
    <w:rsid w:val="00704237"/>
    <w:rsid w:val="0070423E"/>
    <w:rsid w:val="007043A3"/>
    <w:rsid w:val="007043BD"/>
    <w:rsid w:val="007044B0"/>
    <w:rsid w:val="007044BC"/>
    <w:rsid w:val="00704533"/>
    <w:rsid w:val="00704665"/>
    <w:rsid w:val="00704678"/>
    <w:rsid w:val="0070468A"/>
    <w:rsid w:val="0070484E"/>
    <w:rsid w:val="00704AF3"/>
    <w:rsid w:val="00704C02"/>
    <w:rsid w:val="00704C68"/>
    <w:rsid w:val="00704E6B"/>
    <w:rsid w:val="00705004"/>
    <w:rsid w:val="0070504B"/>
    <w:rsid w:val="0070526F"/>
    <w:rsid w:val="00705276"/>
    <w:rsid w:val="0070535F"/>
    <w:rsid w:val="007053E5"/>
    <w:rsid w:val="00705455"/>
    <w:rsid w:val="007054CF"/>
    <w:rsid w:val="00705621"/>
    <w:rsid w:val="00705652"/>
    <w:rsid w:val="007056DD"/>
    <w:rsid w:val="00705804"/>
    <w:rsid w:val="00705845"/>
    <w:rsid w:val="007058B4"/>
    <w:rsid w:val="0070591A"/>
    <w:rsid w:val="00705958"/>
    <w:rsid w:val="00705968"/>
    <w:rsid w:val="00705A5D"/>
    <w:rsid w:val="00705AC9"/>
    <w:rsid w:val="00705C62"/>
    <w:rsid w:val="00705C63"/>
    <w:rsid w:val="00705C91"/>
    <w:rsid w:val="00705D16"/>
    <w:rsid w:val="00705DB8"/>
    <w:rsid w:val="00706185"/>
    <w:rsid w:val="007062A8"/>
    <w:rsid w:val="00706366"/>
    <w:rsid w:val="007063CF"/>
    <w:rsid w:val="0070640B"/>
    <w:rsid w:val="00706445"/>
    <w:rsid w:val="007065B6"/>
    <w:rsid w:val="00706626"/>
    <w:rsid w:val="007066A5"/>
    <w:rsid w:val="007066FA"/>
    <w:rsid w:val="007067D4"/>
    <w:rsid w:val="00706818"/>
    <w:rsid w:val="0070681F"/>
    <w:rsid w:val="00706936"/>
    <w:rsid w:val="00706BB2"/>
    <w:rsid w:val="00706BBC"/>
    <w:rsid w:val="00707003"/>
    <w:rsid w:val="00707005"/>
    <w:rsid w:val="0070704F"/>
    <w:rsid w:val="00707051"/>
    <w:rsid w:val="007070ED"/>
    <w:rsid w:val="0070720B"/>
    <w:rsid w:val="007072B8"/>
    <w:rsid w:val="007072FE"/>
    <w:rsid w:val="00707656"/>
    <w:rsid w:val="007076B8"/>
    <w:rsid w:val="007076D3"/>
    <w:rsid w:val="0070775B"/>
    <w:rsid w:val="007077CC"/>
    <w:rsid w:val="00707836"/>
    <w:rsid w:val="0070792E"/>
    <w:rsid w:val="00707A59"/>
    <w:rsid w:val="00707A7E"/>
    <w:rsid w:val="00707B66"/>
    <w:rsid w:val="00707BCF"/>
    <w:rsid w:val="00707CFE"/>
    <w:rsid w:val="00707D1D"/>
    <w:rsid w:val="00707D55"/>
    <w:rsid w:val="00707DE0"/>
    <w:rsid w:val="00707EF5"/>
    <w:rsid w:val="00707F02"/>
    <w:rsid w:val="00707F2C"/>
    <w:rsid w:val="00707F5F"/>
    <w:rsid w:val="00710066"/>
    <w:rsid w:val="007102DD"/>
    <w:rsid w:val="00710438"/>
    <w:rsid w:val="00710544"/>
    <w:rsid w:val="007105E5"/>
    <w:rsid w:val="0071061C"/>
    <w:rsid w:val="007106B0"/>
    <w:rsid w:val="00710938"/>
    <w:rsid w:val="00710BA7"/>
    <w:rsid w:val="00710C9B"/>
    <w:rsid w:val="00710D5D"/>
    <w:rsid w:val="00710E82"/>
    <w:rsid w:val="00710FB6"/>
    <w:rsid w:val="00711099"/>
    <w:rsid w:val="0071111E"/>
    <w:rsid w:val="0071112A"/>
    <w:rsid w:val="007111AC"/>
    <w:rsid w:val="007111B4"/>
    <w:rsid w:val="0071120B"/>
    <w:rsid w:val="0071122A"/>
    <w:rsid w:val="00711254"/>
    <w:rsid w:val="007112EF"/>
    <w:rsid w:val="0071150E"/>
    <w:rsid w:val="0071153D"/>
    <w:rsid w:val="0071157E"/>
    <w:rsid w:val="007115D6"/>
    <w:rsid w:val="0071170B"/>
    <w:rsid w:val="007117D0"/>
    <w:rsid w:val="007118C7"/>
    <w:rsid w:val="00711921"/>
    <w:rsid w:val="00711AED"/>
    <w:rsid w:val="00711C16"/>
    <w:rsid w:val="00711C9D"/>
    <w:rsid w:val="00711EB1"/>
    <w:rsid w:val="00711F0C"/>
    <w:rsid w:val="0071202B"/>
    <w:rsid w:val="00712229"/>
    <w:rsid w:val="0071243B"/>
    <w:rsid w:val="0071255A"/>
    <w:rsid w:val="0071262E"/>
    <w:rsid w:val="007126F4"/>
    <w:rsid w:val="00712737"/>
    <w:rsid w:val="007127E8"/>
    <w:rsid w:val="0071287F"/>
    <w:rsid w:val="00712880"/>
    <w:rsid w:val="007129C7"/>
    <w:rsid w:val="007129F2"/>
    <w:rsid w:val="00712BCD"/>
    <w:rsid w:val="00712DA3"/>
    <w:rsid w:val="00712DB1"/>
    <w:rsid w:val="00712E0D"/>
    <w:rsid w:val="00712E92"/>
    <w:rsid w:val="00712F30"/>
    <w:rsid w:val="00712FA2"/>
    <w:rsid w:val="007131E2"/>
    <w:rsid w:val="0071326C"/>
    <w:rsid w:val="00713385"/>
    <w:rsid w:val="0071343A"/>
    <w:rsid w:val="007134F6"/>
    <w:rsid w:val="00713515"/>
    <w:rsid w:val="00713550"/>
    <w:rsid w:val="0071357B"/>
    <w:rsid w:val="007135ED"/>
    <w:rsid w:val="007137AE"/>
    <w:rsid w:val="00713814"/>
    <w:rsid w:val="007138BA"/>
    <w:rsid w:val="00713A50"/>
    <w:rsid w:val="00713B20"/>
    <w:rsid w:val="00713BCF"/>
    <w:rsid w:val="00713C0D"/>
    <w:rsid w:val="00713C8B"/>
    <w:rsid w:val="00713CA0"/>
    <w:rsid w:val="00713CAB"/>
    <w:rsid w:val="00713CB2"/>
    <w:rsid w:val="00713DAC"/>
    <w:rsid w:val="00713F63"/>
    <w:rsid w:val="00713FFF"/>
    <w:rsid w:val="007140BD"/>
    <w:rsid w:val="007144FB"/>
    <w:rsid w:val="0071458E"/>
    <w:rsid w:val="00714696"/>
    <w:rsid w:val="00714708"/>
    <w:rsid w:val="00714856"/>
    <w:rsid w:val="0071487E"/>
    <w:rsid w:val="007149FE"/>
    <w:rsid w:val="00714BC1"/>
    <w:rsid w:val="00714C90"/>
    <w:rsid w:val="00714CFF"/>
    <w:rsid w:val="00714D2B"/>
    <w:rsid w:val="00714D32"/>
    <w:rsid w:val="00714D90"/>
    <w:rsid w:val="00714F04"/>
    <w:rsid w:val="00714FE1"/>
    <w:rsid w:val="00715167"/>
    <w:rsid w:val="0071524B"/>
    <w:rsid w:val="007153C3"/>
    <w:rsid w:val="0071541B"/>
    <w:rsid w:val="007154E0"/>
    <w:rsid w:val="0071567D"/>
    <w:rsid w:val="007157DD"/>
    <w:rsid w:val="007157F7"/>
    <w:rsid w:val="007158DF"/>
    <w:rsid w:val="00715912"/>
    <w:rsid w:val="00715B0F"/>
    <w:rsid w:val="00715B11"/>
    <w:rsid w:val="00715B74"/>
    <w:rsid w:val="00715C00"/>
    <w:rsid w:val="00715C4C"/>
    <w:rsid w:val="00715D53"/>
    <w:rsid w:val="00715DE3"/>
    <w:rsid w:val="00715E33"/>
    <w:rsid w:val="00715E63"/>
    <w:rsid w:val="00715EBB"/>
    <w:rsid w:val="00715F14"/>
    <w:rsid w:val="00716082"/>
    <w:rsid w:val="0071638E"/>
    <w:rsid w:val="007163B2"/>
    <w:rsid w:val="007163E9"/>
    <w:rsid w:val="0071677C"/>
    <w:rsid w:val="00716AB5"/>
    <w:rsid w:val="00716DA9"/>
    <w:rsid w:val="00716E0C"/>
    <w:rsid w:val="00716F35"/>
    <w:rsid w:val="00716F86"/>
    <w:rsid w:val="0071711D"/>
    <w:rsid w:val="0071713C"/>
    <w:rsid w:val="00717342"/>
    <w:rsid w:val="007173F2"/>
    <w:rsid w:val="007174C9"/>
    <w:rsid w:val="00717566"/>
    <w:rsid w:val="00717622"/>
    <w:rsid w:val="00717687"/>
    <w:rsid w:val="0071770E"/>
    <w:rsid w:val="0071775C"/>
    <w:rsid w:val="00717828"/>
    <w:rsid w:val="007178F9"/>
    <w:rsid w:val="00717A7E"/>
    <w:rsid w:val="00717AFF"/>
    <w:rsid w:val="00717C08"/>
    <w:rsid w:val="00717CC4"/>
    <w:rsid w:val="00717EF4"/>
    <w:rsid w:val="00717FAF"/>
    <w:rsid w:val="00717FB7"/>
    <w:rsid w:val="0072001F"/>
    <w:rsid w:val="00720081"/>
    <w:rsid w:val="007200D8"/>
    <w:rsid w:val="0072060D"/>
    <w:rsid w:val="00720611"/>
    <w:rsid w:val="00720679"/>
    <w:rsid w:val="007207AA"/>
    <w:rsid w:val="00720ABE"/>
    <w:rsid w:val="00720B8E"/>
    <w:rsid w:val="00720C00"/>
    <w:rsid w:val="00720C05"/>
    <w:rsid w:val="00720D0F"/>
    <w:rsid w:val="00720FEB"/>
    <w:rsid w:val="0072100C"/>
    <w:rsid w:val="00721025"/>
    <w:rsid w:val="00721087"/>
    <w:rsid w:val="0072108F"/>
    <w:rsid w:val="00721114"/>
    <w:rsid w:val="00721589"/>
    <w:rsid w:val="007215C6"/>
    <w:rsid w:val="007215ED"/>
    <w:rsid w:val="007215F4"/>
    <w:rsid w:val="00721684"/>
    <w:rsid w:val="00721695"/>
    <w:rsid w:val="007216FE"/>
    <w:rsid w:val="007217F2"/>
    <w:rsid w:val="0072193B"/>
    <w:rsid w:val="0072198F"/>
    <w:rsid w:val="00721A2A"/>
    <w:rsid w:val="00721C4F"/>
    <w:rsid w:val="00721D5A"/>
    <w:rsid w:val="007221DD"/>
    <w:rsid w:val="007221F3"/>
    <w:rsid w:val="0072239A"/>
    <w:rsid w:val="007223E5"/>
    <w:rsid w:val="0072244E"/>
    <w:rsid w:val="0072247A"/>
    <w:rsid w:val="007224D6"/>
    <w:rsid w:val="0072259F"/>
    <w:rsid w:val="007225F1"/>
    <w:rsid w:val="0072260D"/>
    <w:rsid w:val="00722769"/>
    <w:rsid w:val="00722773"/>
    <w:rsid w:val="00722847"/>
    <w:rsid w:val="00722AE1"/>
    <w:rsid w:val="00722B25"/>
    <w:rsid w:val="00722BD7"/>
    <w:rsid w:val="00722DFE"/>
    <w:rsid w:val="00722E9C"/>
    <w:rsid w:val="0072301B"/>
    <w:rsid w:val="007230B4"/>
    <w:rsid w:val="007230BB"/>
    <w:rsid w:val="007230D7"/>
    <w:rsid w:val="00723161"/>
    <w:rsid w:val="0072319E"/>
    <w:rsid w:val="00723310"/>
    <w:rsid w:val="007233A5"/>
    <w:rsid w:val="00723476"/>
    <w:rsid w:val="007234A1"/>
    <w:rsid w:val="00723574"/>
    <w:rsid w:val="0072357C"/>
    <w:rsid w:val="0072366E"/>
    <w:rsid w:val="00723749"/>
    <w:rsid w:val="00723766"/>
    <w:rsid w:val="00723824"/>
    <w:rsid w:val="007238A5"/>
    <w:rsid w:val="007238E3"/>
    <w:rsid w:val="00723A32"/>
    <w:rsid w:val="00723BB6"/>
    <w:rsid w:val="00723C6D"/>
    <w:rsid w:val="00723C7B"/>
    <w:rsid w:val="00723DE7"/>
    <w:rsid w:val="00723E7C"/>
    <w:rsid w:val="00724057"/>
    <w:rsid w:val="00724093"/>
    <w:rsid w:val="007241C5"/>
    <w:rsid w:val="00724245"/>
    <w:rsid w:val="00724299"/>
    <w:rsid w:val="0072432B"/>
    <w:rsid w:val="0072440D"/>
    <w:rsid w:val="00724412"/>
    <w:rsid w:val="0072450F"/>
    <w:rsid w:val="007245BC"/>
    <w:rsid w:val="0072485F"/>
    <w:rsid w:val="0072497A"/>
    <w:rsid w:val="007249EE"/>
    <w:rsid w:val="00724AB2"/>
    <w:rsid w:val="00724D3A"/>
    <w:rsid w:val="00724D5D"/>
    <w:rsid w:val="00724EDD"/>
    <w:rsid w:val="00724F19"/>
    <w:rsid w:val="00724F46"/>
    <w:rsid w:val="00725064"/>
    <w:rsid w:val="007250B4"/>
    <w:rsid w:val="00725183"/>
    <w:rsid w:val="00725198"/>
    <w:rsid w:val="0072526E"/>
    <w:rsid w:val="007252D5"/>
    <w:rsid w:val="007253AD"/>
    <w:rsid w:val="007253F3"/>
    <w:rsid w:val="00725517"/>
    <w:rsid w:val="00725575"/>
    <w:rsid w:val="00725675"/>
    <w:rsid w:val="007256E6"/>
    <w:rsid w:val="00725700"/>
    <w:rsid w:val="0072578E"/>
    <w:rsid w:val="007257FE"/>
    <w:rsid w:val="007258D6"/>
    <w:rsid w:val="007258ED"/>
    <w:rsid w:val="00725A2E"/>
    <w:rsid w:val="00725ACE"/>
    <w:rsid w:val="00725B0C"/>
    <w:rsid w:val="00725B87"/>
    <w:rsid w:val="00725C43"/>
    <w:rsid w:val="00725C66"/>
    <w:rsid w:val="00725D3E"/>
    <w:rsid w:val="00725DF2"/>
    <w:rsid w:val="00725E42"/>
    <w:rsid w:val="00725EB9"/>
    <w:rsid w:val="00725EBB"/>
    <w:rsid w:val="00725EC0"/>
    <w:rsid w:val="007261CC"/>
    <w:rsid w:val="007262EE"/>
    <w:rsid w:val="0072634A"/>
    <w:rsid w:val="00726515"/>
    <w:rsid w:val="00726542"/>
    <w:rsid w:val="00726551"/>
    <w:rsid w:val="00726625"/>
    <w:rsid w:val="007266C1"/>
    <w:rsid w:val="00726868"/>
    <w:rsid w:val="007269CF"/>
    <w:rsid w:val="00726AA2"/>
    <w:rsid w:val="00726BDE"/>
    <w:rsid w:val="00726C3B"/>
    <w:rsid w:val="00726DD8"/>
    <w:rsid w:val="00726FB4"/>
    <w:rsid w:val="007271C0"/>
    <w:rsid w:val="00727227"/>
    <w:rsid w:val="00727302"/>
    <w:rsid w:val="00727348"/>
    <w:rsid w:val="007273A4"/>
    <w:rsid w:val="00727413"/>
    <w:rsid w:val="007274F4"/>
    <w:rsid w:val="00727667"/>
    <w:rsid w:val="007276B3"/>
    <w:rsid w:val="00727922"/>
    <w:rsid w:val="00727B5F"/>
    <w:rsid w:val="00727C6B"/>
    <w:rsid w:val="00727D52"/>
    <w:rsid w:val="00727D63"/>
    <w:rsid w:val="00727EC2"/>
    <w:rsid w:val="00727F0C"/>
    <w:rsid w:val="00727F3B"/>
    <w:rsid w:val="00727F75"/>
    <w:rsid w:val="00727FA8"/>
    <w:rsid w:val="007301A2"/>
    <w:rsid w:val="0073034B"/>
    <w:rsid w:val="007303AA"/>
    <w:rsid w:val="00730491"/>
    <w:rsid w:val="007304FE"/>
    <w:rsid w:val="00730541"/>
    <w:rsid w:val="007307D7"/>
    <w:rsid w:val="007308FD"/>
    <w:rsid w:val="007309A4"/>
    <w:rsid w:val="00730A3B"/>
    <w:rsid w:val="00730C64"/>
    <w:rsid w:val="00730C8A"/>
    <w:rsid w:val="00730DFB"/>
    <w:rsid w:val="00730E63"/>
    <w:rsid w:val="00730EE0"/>
    <w:rsid w:val="0073100E"/>
    <w:rsid w:val="007312D1"/>
    <w:rsid w:val="007313FB"/>
    <w:rsid w:val="0073144C"/>
    <w:rsid w:val="007314CE"/>
    <w:rsid w:val="007314E5"/>
    <w:rsid w:val="00731531"/>
    <w:rsid w:val="007316D1"/>
    <w:rsid w:val="0073173E"/>
    <w:rsid w:val="00731741"/>
    <w:rsid w:val="007317BE"/>
    <w:rsid w:val="007317C4"/>
    <w:rsid w:val="007317D1"/>
    <w:rsid w:val="007317DE"/>
    <w:rsid w:val="007319DE"/>
    <w:rsid w:val="007319EF"/>
    <w:rsid w:val="00731A40"/>
    <w:rsid w:val="00731A5D"/>
    <w:rsid w:val="00731BE1"/>
    <w:rsid w:val="00731C81"/>
    <w:rsid w:val="00731C8C"/>
    <w:rsid w:val="00731D40"/>
    <w:rsid w:val="00731EF3"/>
    <w:rsid w:val="00732016"/>
    <w:rsid w:val="00732066"/>
    <w:rsid w:val="00732153"/>
    <w:rsid w:val="007322EC"/>
    <w:rsid w:val="007323B4"/>
    <w:rsid w:val="007324BC"/>
    <w:rsid w:val="0073256A"/>
    <w:rsid w:val="0073258D"/>
    <w:rsid w:val="0073258E"/>
    <w:rsid w:val="0073267C"/>
    <w:rsid w:val="00732851"/>
    <w:rsid w:val="0073287D"/>
    <w:rsid w:val="00732880"/>
    <w:rsid w:val="007328AF"/>
    <w:rsid w:val="00732A3B"/>
    <w:rsid w:val="00732AB7"/>
    <w:rsid w:val="00732AE5"/>
    <w:rsid w:val="00732B59"/>
    <w:rsid w:val="00732B7E"/>
    <w:rsid w:val="00732C10"/>
    <w:rsid w:val="00732CAB"/>
    <w:rsid w:val="00732CB6"/>
    <w:rsid w:val="00732DB2"/>
    <w:rsid w:val="00732EED"/>
    <w:rsid w:val="00732F9B"/>
    <w:rsid w:val="00733136"/>
    <w:rsid w:val="0073318D"/>
    <w:rsid w:val="007331A4"/>
    <w:rsid w:val="00733307"/>
    <w:rsid w:val="0073330B"/>
    <w:rsid w:val="00733334"/>
    <w:rsid w:val="00733351"/>
    <w:rsid w:val="0073336B"/>
    <w:rsid w:val="0073338F"/>
    <w:rsid w:val="007333AA"/>
    <w:rsid w:val="00733430"/>
    <w:rsid w:val="0073346F"/>
    <w:rsid w:val="007335DC"/>
    <w:rsid w:val="007336B5"/>
    <w:rsid w:val="00733785"/>
    <w:rsid w:val="0073381E"/>
    <w:rsid w:val="00733822"/>
    <w:rsid w:val="00733943"/>
    <w:rsid w:val="00733AC2"/>
    <w:rsid w:val="00733C3E"/>
    <w:rsid w:val="00733CC1"/>
    <w:rsid w:val="00733DAD"/>
    <w:rsid w:val="00733E0B"/>
    <w:rsid w:val="00733E8E"/>
    <w:rsid w:val="00733EA9"/>
    <w:rsid w:val="00733F76"/>
    <w:rsid w:val="00733F98"/>
    <w:rsid w:val="0073408F"/>
    <w:rsid w:val="007340B4"/>
    <w:rsid w:val="007340B8"/>
    <w:rsid w:val="0073414D"/>
    <w:rsid w:val="007341D6"/>
    <w:rsid w:val="007341E7"/>
    <w:rsid w:val="007342C2"/>
    <w:rsid w:val="0073432E"/>
    <w:rsid w:val="0073439B"/>
    <w:rsid w:val="007343B9"/>
    <w:rsid w:val="00734447"/>
    <w:rsid w:val="007344C1"/>
    <w:rsid w:val="0073457D"/>
    <w:rsid w:val="0073463E"/>
    <w:rsid w:val="0073466C"/>
    <w:rsid w:val="00734787"/>
    <w:rsid w:val="00734877"/>
    <w:rsid w:val="007348DB"/>
    <w:rsid w:val="00734942"/>
    <w:rsid w:val="00734A15"/>
    <w:rsid w:val="00734AFD"/>
    <w:rsid w:val="00734BD9"/>
    <w:rsid w:val="00734DE1"/>
    <w:rsid w:val="00734FA0"/>
    <w:rsid w:val="00735025"/>
    <w:rsid w:val="007350D0"/>
    <w:rsid w:val="00735170"/>
    <w:rsid w:val="00735256"/>
    <w:rsid w:val="00735297"/>
    <w:rsid w:val="007352E4"/>
    <w:rsid w:val="007355BD"/>
    <w:rsid w:val="007355E6"/>
    <w:rsid w:val="007355E8"/>
    <w:rsid w:val="0073585B"/>
    <w:rsid w:val="007358B3"/>
    <w:rsid w:val="007358E8"/>
    <w:rsid w:val="0073598D"/>
    <w:rsid w:val="00735A4C"/>
    <w:rsid w:val="00735B21"/>
    <w:rsid w:val="00735C24"/>
    <w:rsid w:val="00735CC6"/>
    <w:rsid w:val="00735CCD"/>
    <w:rsid w:val="00735DBE"/>
    <w:rsid w:val="00735DD6"/>
    <w:rsid w:val="00735E5A"/>
    <w:rsid w:val="00735EB5"/>
    <w:rsid w:val="00735FF1"/>
    <w:rsid w:val="00736205"/>
    <w:rsid w:val="00736355"/>
    <w:rsid w:val="00736386"/>
    <w:rsid w:val="007363FD"/>
    <w:rsid w:val="00736483"/>
    <w:rsid w:val="007364A1"/>
    <w:rsid w:val="00736529"/>
    <w:rsid w:val="007365A9"/>
    <w:rsid w:val="00736624"/>
    <w:rsid w:val="00736648"/>
    <w:rsid w:val="007367DC"/>
    <w:rsid w:val="00736A4A"/>
    <w:rsid w:val="00736AB9"/>
    <w:rsid w:val="00736B4B"/>
    <w:rsid w:val="00736C02"/>
    <w:rsid w:val="00736DDA"/>
    <w:rsid w:val="00737039"/>
    <w:rsid w:val="0073711E"/>
    <w:rsid w:val="0073728D"/>
    <w:rsid w:val="007373BC"/>
    <w:rsid w:val="007373D2"/>
    <w:rsid w:val="0073744A"/>
    <w:rsid w:val="007374D0"/>
    <w:rsid w:val="00737541"/>
    <w:rsid w:val="00737554"/>
    <w:rsid w:val="0073758C"/>
    <w:rsid w:val="007375B6"/>
    <w:rsid w:val="00737627"/>
    <w:rsid w:val="00737655"/>
    <w:rsid w:val="0073778E"/>
    <w:rsid w:val="00737840"/>
    <w:rsid w:val="00737976"/>
    <w:rsid w:val="0073797A"/>
    <w:rsid w:val="00737A45"/>
    <w:rsid w:val="00737AA1"/>
    <w:rsid w:val="00737BB9"/>
    <w:rsid w:val="00740117"/>
    <w:rsid w:val="00740192"/>
    <w:rsid w:val="007403E9"/>
    <w:rsid w:val="007404AE"/>
    <w:rsid w:val="00740589"/>
    <w:rsid w:val="00740647"/>
    <w:rsid w:val="007406C8"/>
    <w:rsid w:val="00740796"/>
    <w:rsid w:val="007407CA"/>
    <w:rsid w:val="0074085B"/>
    <w:rsid w:val="007409D0"/>
    <w:rsid w:val="00740A9B"/>
    <w:rsid w:val="00740AE0"/>
    <w:rsid w:val="00740B44"/>
    <w:rsid w:val="00740BEC"/>
    <w:rsid w:val="00740C9A"/>
    <w:rsid w:val="00740D93"/>
    <w:rsid w:val="00740DCC"/>
    <w:rsid w:val="00740E91"/>
    <w:rsid w:val="00740EAB"/>
    <w:rsid w:val="0074117A"/>
    <w:rsid w:val="00741340"/>
    <w:rsid w:val="007414A0"/>
    <w:rsid w:val="0074158C"/>
    <w:rsid w:val="007415DF"/>
    <w:rsid w:val="007415EA"/>
    <w:rsid w:val="0074163F"/>
    <w:rsid w:val="007416C1"/>
    <w:rsid w:val="007416E4"/>
    <w:rsid w:val="007418D4"/>
    <w:rsid w:val="007418E4"/>
    <w:rsid w:val="00741922"/>
    <w:rsid w:val="0074195F"/>
    <w:rsid w:val="00741A3E"/>
    <w:rsid w:val="00741D2B"/>
    <w:rsid w:val="00741D97"/>
    <w:rsid w:val="00741E64"/>
    <w:rsid w:val="00742148"/>
    <w:rsid w:val="007421F0"/>
    <w:rsid w:val="00742243"/>
    <w:rsid w:val="007422D5"/>
    <w:rsid w:val="007426FF"/>
    <w:rsid w:val="007427CE"/>
    <w:rsid w:val="007429CF"/>
    <w:rsid w:val="00742ACA"/>
    <w:rsid w:val="00742B40"/>
    <w:rsid w:val="00742B81"/>
    <w:rsid w:val="00742BA6"/>
    <w:rsid w:val="00742E00"/>
    <w:rsid w:val="00742E86"/>
    <w:rsid w:val="00742EC9"/>
    <w:rsid w:val="00742FAE"/>
    <w:rsid w:val="00742FCB"/>
    <w:rsid w:val="007430F3"/>
    <w:rsid w:val="007431F5"/>
    <w:rsid w:val="00743271"/>
    <w:rsid w:val="00743567"/>
    <w:rsid w:val="00743590"/>
    <w:rsid w:val="007439F2"/>
    <w:rsid w:val="00743A16"/>
    <w:rsid w:val="00743A44"/>
    <w:rsid w:val="00743AA6"/>
    <w:rsid w:val="00743C32"/>
    <w:rsid w:val="00743C52"/>
    <w:rsid w:val="00743D59"/>
    <w:rsid w:val="00743DE6"/>
    <w:rsid w:val="00743E2F"/>
    <w:rsid w:val="00743EF3"/>
    <w:rsid w:val="00743FA6"/>
    <w:rsid w:val="00743FA7"/>
    <w:rsid w:val="0074434D"/>
    <w:rsid w:val="007443CF"/>
    <w:rsid w:val="00744555"/>
    <w:rsid w:val="00744623"/>
    <w:rsid w:val="007446D6"/>
    <w:rsid w:val="007447CC"/>
    <w:rsid w:val="007448B9"/>
    <w:rsid w:val="007448D4"/>
    <w:rsid w:val="00744900"/>
    <w:rsid w:val="00744961"/>
    <w:rsid w:val="00744AE6"/>
    <w:rsid w:val="00744AF2"/>
    <w:rsid w:val="00744B8B"/>
    <w:rsid w:val="00744C2F"/>
    <w:rsid w:val="00744C9C"/>
    <w:rsid w:val="00744CA8"/>
    <w:rsid w:val="00744CCC"/>
    <w:rsid w:val="00744CF4"/>
    <w:rsid w:val="00744D17"/>
    <w:rsid w:val="00744D89"/>
    <w:rsid w:val="00745142"/>
    <w:rsid w:val="00745191"/>
    <w:rsid w:val="00745233"/>
    <w:rsid w:val="00745278"/>
    <w:rsid w:val="0074527D"/>
    <w:rsid w:val="007452B5"/>
    <w:rsid w:val="00745334"/>
    <w:rsid w:val="007453CC"/>
    <w:rsid w:val="007453D6"/>
    <w:rsid w:val="007453FA"/>
    <w:rsid w:val="0074543B"/>
    <w:rsid w:val="0074545E"/>
    <w:rsid w:val="007454AB"/>
    <w:rsid w:val="007454E2"/>
    <w:rsid w:val="0074550D"/>
    <w:rsid w:val="00745519"/>
    <w:rsid w:val="00745693"/>
    <w:rsid w:val="007457A0"/>
    <w:rsid w:val="007459BD"/>
    <w:rsid w:val="00745AA5"/>
    <w:rsid w:val="00745B0C"/>
    <w:rsid w:val="00745C81"/>
    <w:rsid w:val="00745CF4"/>
    <w:rsid w:val="00745D61"/>
    <w:rsid w:val="00745F3E"/>
    <w:rsid w:val="00745F83"/>
    <w:rsid w:val="00745FBD"/>
    <w:rsid w:val="00746092"/>
    <w:rsid w:val="007460E3"/>
    <w:rsid w:val="0074628E"/>
    <w:rsid w:val="007462E8"/>
    <w:rsid w:val="00746322"/>
    <w:rsid w:val="0074632E"/>
    <w:rsid w:val="00746487"/>
    <w:rsid w:val="00746610"/>
    <w:rsid w:val="007466E8"/>
    <w:rsid w:val="007467EE"/>
    <w:rsid w:val="0074683F"/>
    <w:rsid w:val="00746916"/>
    <w:rsid w:val="00746928"/>
    <w:rsid w:val="00746C1E"/>
    <w:rsid w:val="00746C72"/>
    <w:rsid w:val="00746C84"/>
    <w:rsid w:val="00746D2A"/>
    <w:rsid w:val="00746FF9"/>
    <w:rsid w:val="0074707B"/>
    <w:rsid w:val="00747136"/>
    <w:rsid w:val="007471F7"/>
    <w:rsid w:val="0074731E"/>
    <w:rsid w:val="00747359"/>
    <w:rsid w:val="007473E0"/>
    <w:rsid w:val="007475E3"/>
    <w:rsid w:val="007477B5"/>
    <w:rsid w:val="00747932"/>
    <w:rsid w:val="00747A1F"/>
    <w:rsid w:val="00747C98"/>
    <w:rsid w:val="00747E1F"/>
    <w:rsid w:val="00747F08"/>
    <w:rsid w:val="007500B2"/>
    <w:rsid w:val="007500C6"/>
    <w:rsid w:val="007500DA"/>
    <w:rsid w:val="007501E5"/>
    <w:rsid w:val="00750347"/>
    <w:rsid w:val="00750383"/>
    <w:rsid w:val="007503A8"/>
    <w:rsid w:val="007504E9"/>
    <w:rsid w:val="0075052B"/>
    <w:rsid w:val="00750771"/>
    <w:rsid w:val="0075098B"/>
    <w:rsid w:val="00750BDB"/>
    <w:rsid w:val="00750C49"/>
    <w:rsid w:val="00750D1F"/>
    <w:rsid w:val="00750D7E"/>
    <w:rsid w:val="00750E23"/>
    <w:rsid w:val="00750E52"/>
    <w:rsid w:val="00750EBB"/>
    <w:rsid w:val="00750F5F"/>
    <w:rsid w:val="00751001"/>
    <w:rsid w:val="00751133"/>
    <w:rsid w:val="0075116E"/>
    <w:rsid w:val="007512EA"/>
    <w:rsid w:val="00751320"/>
    <w:rsid w:val="0075133B"/>
    <w:rsid w:val="0075136D"/>
    <w:rsid w:val="0075138A"/>
    <w:rsid w:val="007513F9"/>
    <w:rsid w:val="007514B7"/>
    <w:rsid w:val="00751502"/>
    <w:rsid w:val="00751530"/>
    <w:rsid w:val="00751595"/>
    <w:rsid w:val="007516C6"/>
    <w:rsid w:val="0075172A"/>
    <w:rsid w:val="007517DF"/>
    <w:rsid w:val="007519C1"/>
    <w:rsid w:val="00751BF9"/>
    <w:rsid w:val="00751F02"/>
    <w:rsid w:val="00751F5B"/>
    <w:rsid w:val="00751F7F"/>
    <w:rsid w:val="0075205B"/>
    <w:rsid w:val="00752071"/>
    <w:rsid w:val="007521EB"/>
    <w:rsid w:val="007522D1"/>
    <w:rsid w:val="007523B1"/>
    <w:rsid w:val="00752578"/>
    <w:rsid w:val="0075264E"/>
    <w:rsid w:val="007526B3"/>
    <w:rsid w:val="007526C2"/>
    <w:rsid w:val="007526E3"/>
    <w:rsid w:val="00752825"/>
    <w:rsid w:val="00752AB7"/>
    <w:rsid w:val="00752B62"/>
    <w:rsid w:val="00752F07"/>
    <w:rsid w:val="00752F4F"/>
    <w:rsid w:val="00753041"/>
    <w:rsid w:val="007530D0"/>
    <w:rsid w:val="007530E3"/>
    <w:rsid w:val="007530FA"/>
    <w:rsid w:val="00753595"/>
    <w:rsid w:val="007535F4"/>
    <w:rsid w:val="0075364D"/>
    <w:rsid w:val="007536CB"/>
    <w:rsid w:val="00753793"/>
    <w:rsid w:val="00753892"/>
    <w:rsid w:val="007538BB"/>
    <w:rsid w:val="00753A13"/>
    <w:rsid w:val="00753A8D"/>
    <w:rsid w:val="00753D09"/>
    <w:rsid w:val="00753D6B"/>
    <w:rsid w:val="00753DAB"/>
    <w:rsid w:val="00753E03"/>
    <w:rsid w:val="00753E2C"/>
    <w:rsid w:val="00753E3A"/>
    <w:rsid w:val="00753F32"/>
    <w:rsid w:val="00754029"/>
    <w:rsid w:val="007541D4"/>
    <w:rsid w:val="0075420C"/>
    <w:rsid w:val="0075422C"/>
    <w:rsid w:val="007543CF"/>
    <w:rsid w:val="0075451E"/>
    <w:rsid w:val="0075462B"/>
    <w:rsid w:val="00754722"/>
    <w:rsid w:val="007549D6"/>
    <w:rsid w:val="00754BF0"/>
    <w:rsid w:val="00754C86"/>
    <w:rsid w:val="00754CEC"/>
    <w:rsid w:val="00754DC8"/>
    <w:rsid w:val="00755130"/>
    <w:rsid w:val="007551CF"/>
    <w:rsid w:val="0075533A"/>
    <w:rsid w:val="007554BA"/>
    <w:rsid w:val="00755622"/>
    <w:rsid w:val="00755654"/>
    <w:rsid w:val="007556D9"/>
    <w:rsid w:val="0075572F"/>
    <w:rsid w:val="007557D1"/>
    <w:rsid w:val="00755896"/>
    <w:rsid w:val="00755978"/>
    <w:rsid w:val="00755BCB"/>
    <w:rsid w:val="00755C92"/>
    <w:rsid w:val="00755F51"/>
    <w:rsid w:val="00755F85"/>
    <w:rsid w:val="0075608F"/>
    <w:rsid w:val="007561F8"/>
    <w:rsid w:val="00756288"/>
    <w:rsid w:val="007562A5"/>
    <w:rsid w:val="007562AE"/>
    <w:rsid w:val="00756399"/>
    <w:rsid w:val="007563B0"/>
    <w:rsid w:val="0075645C"/>
    <w:rsid w:val="0075646D"/>
    <w:rsid w:val="00756513"/>
    <w:rsid w:val="0075656F"/>
    <w:rsid w:val="00756648"/>
    <w:rsid w:val="0075671D"/>
    <w:rsid w:val="00756780"/>
    <w:rsid w:val="0075691D"/>
    <w:rsid w:val="00756945"/>
    <w:rsid w:val="00756A3A"/>
    <w:rsid w:val="00756ACE"/>
    <w:rsid w:val="00756B08"/>
    <w:rsid w:val="00756B3A"/>
    <w:rsid w:val="00756C20"/>
    <w:rsid w:val="00756ED9"/>
    <w:rsid w:val="007571F6"/>
    <w:rsid w:val="00757211"/>
    <w:rsid w:val="00757219"/>
    <w:rsid w:val="0075734D"/>
    <w:rsid w:val="00757389"/>
    <w:rsid w:val="007573C0"/>
    <w:rsid w:val="00757431"/>
    <w:rsid w:val="00757437"/>
    <w:rsid w:val="00757439"/>
    <w:rsid w:val="007574E6"/>
    <w:rsid w:val="007574EC"/>
    <w:rsid w:val="007576BD"/>
    <w:rsid w:val="0075777D"/>
    <w:rsid w:val="0075777E"/>
    <w:rsid w:val="007577DF"/>
    <w:rsid w:val="00757803"/>
    <w:rsid w:val="0075787F"/>
    <w:rsid w:val="0075788B"/>
    <w:rsid w:val="007578F1"/>
    <w:rsid w:val="007579AC"/>
    <w:rsid w:val="00757AB4"/>
    <w:rsid w:val="00757B91"/>
    <w:rsid w:val="00757CF6"/>
    <w:rsid w:val="00757E51"/>
    <w:rsid w:val="00757F79"/>
    <w:rsid w:val="00760076"/>
    <w:rsid w:val="0076015F"/>
    <w:rsid w:val="007601EE"/>
    <w:rsid w:val="00760241"/>
    <w:rsid w:val="00760275"/>
    <w:rsid w:val="00760374"/>
    <w:rsid w:val="00760577"/>
    <w:rsid w:val="007605FC"/>
    <w:rsid w:val="00760893"/>
    <w:rsid w:val="007609F5"/>
    <w:rsid w:val="00760A50"/>
    <w:rsid w:val="00760B99"/>
    <w:rsid w:val="00760C7C"/>
    <w:rsid w:val="00760D52"/>
    <w:rsid w:val="00760E97"/>
    <w:rsid w:val="00760EC5"/>
    <w:rsid w:val="00760F03"/>
    <w:rsid w:val="00760F1A"/>
    <w:rsid w:val="00760FC6"/>
    <w:rsid w:val="007611BA"/>
    <w:rsid w:val="00761301"/>
    <w:rsid w:val="007613C8"/>
    <w:rsid w:val="00761461"/>
    <w:rsid w:val="0076146F"/>
    <w:rsid w:val="007615C9"/>
    <w:rsid w:val="00761661"/>
    <w:rsid w:val="00761757"/>
    <w:rsid w:val="007618A7"/>
    <w:rsid w:val="007618E8"/>
    <w:rsid w:val="00761977"/>
    <w:rsid w:val="0076197E"/>
    <w:rsid w:val="00761A81"/>
    <w:rsid w:val="00761BD3"/>
    <w:rsid w:val="00761C9B"/>
    <w:rsid w:val="00761E46"/>
    <w:rsid w:val="007620BE"/>
    <w:rsid w:val="007622EB"/>
    <w:rsid w:val="007624FE"/>
    <w:rsid w:val="00762510"/>
    <w:rsid w:val="00762683"/>
    <w:rsid w:val="007627D7"/>
    <w:rsid w:val="00762985"/>
    <w:rsid w:val="00762AD2"/>
    <w:rsid w:val="00762C19"/>
    <w:rsid w:val="00762C58"/>
    <w:rsid w:val="00762DB0"/>
    <w:rsid w:val="00762E4A"/>
    <w:rsid w:val="00762F18"/>
    <w:rsid w:val="00762F3A"/>
    <w:rsid w:val="007633B9"/>
    <w:rsid w:val="00763487"/>
    <w:rsid w:val="007636F1"/>
    <w:rsid w:val="007637FA"/>
    <w:rsid w:val="0076387A"/>
    <w:rsid w:val="007638EF"/>
    <w:rsid w:val="0076392B"/>
    <w:rsid w:val="007639FB"/>
    <w:rsid w:val="00763C5F"/>
    <w:rsid w:val="00763E93"/>
    <w:rsid w:val="00763EDF"/>
    <w:rsid w:val="00763EE6"/>
    <w:rsid w:val="00763F6D"/>
    <w:rsid w:val="0076401E"/>
    <w:rsid w:val="00764063"/>
    <w:rsid w:val="0076408D"/>
    <w:rsid w:val="00764107"/>
    <w:rsid w:val="0076439D"/>
    <w:rsid w:val="007643D7"/>
    <w:rsid w:val="007643E9"/>
    <w:rsid w:val="0076476B"/>
    <w:rsid w:val="0076482A"/>
    <w:rsid w:val="0076486A"/>
    <w:rsid w:val="007648A7"/>
    <w:rsid w:val="007648BD"/>
    <w:rsid w:val="007649A0"/>
    <w:rsid w:val="007649F1"/>
    <w:rsid w:val="00764B83"/>
    <w:rsid w:val="00764C3C"/>
    <w:rsid w:val="00764D1C"/>
    <w:rsid w:val="00764D2E"/>
    <w:rsid w:val="00764DBE"/>
    <w:rsid w:val="00764DED"/>
    <w:rsid w:val="00764FDA"/>
    <w:rsid w:val="007650E8"/>
    <w:rsid w:val="00765204"/>
    <w:rsid w:val="0076524F"/>
    <w:rsid w:val="007652BF"/>
    <w:rsid w:val="007653B4"/>
    <w:rsid w:val="007653FC"/>
    <w:rsid w:val="00765499"/>
    <w:rsid w:val="00765536"/>
    <w:rsid w:val="0076579B"/>
    <w:rsid w:val="0076586A"/>
    <w:rsid w:val="00765891"/>
    <w:rsid w:val="00765A38"/>
    <w:rsid w:val="00765A8B"/>
    <w:rsid w:val="00765AF7"/>
    <w:rsid w:val="00765BAE"/>
    <w:rsid w:val="00765D1A"/>
    <w:rsid w:val="00765D20"/>
    <w:rsid w:val="00765D78"/>
    <w:rsid w:val="00765DB7"/>
    <w:rsid w:val="00765E47"/>
    <w:rsid w:val="00765FD1"/>
    <w:rsid w:val="007660A9"/>
    <w:rsid w:val="007660DF"/>
    <w:rsid w:val="00766290"/>
    <w:rsid w:val="007662A6"/>
    <w:rsid w:val="007662AD"/>
    <w:rsid w:val="00766424"/>
    <w:rsid w:val="007665CC"/>
    <w:rsid w:val="0076670B"/>
    <w:rsid w:val="007668CF"/>
    <w:rsid w:val="00766A7B"/>
    <w:rsid w:val="00766CAC"/>
    <w:rsid w:val="00766CF8"/>
    <w:rsid w:val="00766D5F"/>
    <w:rsid w:val="00766DFD"/>
    <w:rsid w:val="00766E6E"/>
    <w:rsid w:val="00766EDB"/>
    <w:rsid w:val="00766FF7"/>
    <w:rsid w:val="00766FFF"/>
    <w:rsid w:val="007671BD"/>
    <w:rsid w:val="0076722D"/>
    <w:rsid w:val="0076730C"/>
    <w:rsid w:val="0076743C"/>
    <w:rsid w:val="00767474"/>
    <w:rsid w:val="007674DB"/>
    <w:rsid w:val="007674F6"/>
    <w:rsid w:val="0076752A"/>
    <w:rsid w:val="007676C5"/>
    <w:rsid w:val="00767A29"/>
    <w:rsid w:val="00767A3E"/>
    <w:rsid w:val="00767A80"/>
    <w:rsid w:val="00767B57"/>
    <w:rsid w:val="00767C9F"/>
    <w:rsid w:val="00767CB3"/>
    <w:rsid w:val="00767CD2"/>
    <w:rsid w:val="00767DFF"/>
    <w:rsid w:val="00767EF5"/>
    <w:rsid w:val="00767F5C"/>
    <w:rsid w:val="00770191"/>
    <w:rsid w:val="007704C9"/>
    <w:rsid w:val="00770542"/>
    <w:rsid w:val="00770571"/>
    <w:rsid w:val="007705A5"/>
    <w:rsid w:val="00770934"/>
    <w:rsid w:val="007709DB"/>
    <w:rsid w:val="00770A3D"/>
    <w:rsid w:val="00770A5E"/>
    <w:rsid w:val="00770B82"/>
    <w:rsid w:val="00770B89"/>
    <w:rsid w:val="00770C13"/>
    <w:rsid w:val="00770E35"/>
    <w:rsid w:val="00770E51"/>
    <w:rsid w:val="00770FA8"/>
    <w:rsid w:val="00770FFE"/>
    <w:rsid w:val="007710B0"/>
    <w:rsid w:val="007711BA"/>
    <w:rsid w:val="007711FA"/>
    <w:rsid w:val="007713DE"/>
    <w:rsid w:val="007713F5"/>
    <w:rsid w:val="007714FF"/>
    <w:rsid w:val="00771521"/>
    <w:rsid w:val="007716D3"/>
    <w:rsid w:val="007717B6"/>
    <w:rsid w:val="00771839"/>
    <w:rsid w:val="0077195B"/>
    <w:rsid w:val="0077197A"/>
    <w:rsid w:val="007719CD"/>
    <w:rsid w:val="00771AB2"/>
    <w:rsid w:val="00771B0C"/>
    <w:rsid w:val="00771BA0"/>
    <w:rsid w:val="00771D08"/>
    <w:rsid w:val="00771DE6"/>
    <w:rsid w:val="00771F5E"/>
    <w:rsid w:val="00771FC9"/>
    <w:rsid w:val="0077202D"/>
    <w:rsid w:val="007720C6"/>
    <w:rsid w:val="00772126"/>
    <w:rsid w:val="00772197"/>
    <w:rsid w:val="0077226D"/>
    <w:rsid w:val="0077228F"/>
    <w:rsid w:val="007722AA"/>
    <w:rsid w:val="00772302"/>
    <w:rsid w:val="007724DB"/>
    <w:rsid w:val="00772540"/>
    <w:rsid w:val="00772544"/>
    <w:rsid w:val="007725AA"/>
    <w:rsid w:val="007726FC"/>
    <w:rsid w:val="0077271D"/>
    <w:rsid w:val="0077288D"/>
    <w:rsid w:val="007728BF"/>
    <w:rsid w:val="007728EC"/>
    <w:rsid w:val="00772A4E"/>
    <w:rsid w:val="00772C04"/>
    <w:rsid w:val="00772CCD"/>
    <w:rsid w:val="00772FDB"/>
    <w:rsid w:val="00773041"/>
    <w:rsid w:val="0077308B"/>
    <w:rsid w:val="007730F5"/>
    <w:rsid w:val="00773124"/>
    <w:rsid w:val="00773150"/>
    <w:rsid w:val="007731AC"/>
    <w:rsid w:val="0077329E"/>
    <w:rsid w:val="00773335"/>
    <w:rsid w:val="007733AC"/>
    <w:rsid w:val="007733CB"/>
    <w:rsid w:val="0077343D"/>
    <w:rsid w:val="007734F3"/>
    <w:rsid w:val="007735FF"/>
    <w:rsid w:val="007738FB"/>
    <w:rsid w:val="007739AC"/>
    <w:rsid w:val="00773AC5"/>
    <w:rsid w:val="00773B51"/>
    <w:rsid w:val="00773B82"/>
    <w:rsid w:val="00773C08"/>
    <w:rsid w:val="00773C34"/>
    <w:rsid w:val="00773E41"/>
    <w:rsid w:val="00773F36"/>
    <w:rsid w:val="00773FC8"/>
    <w:rsid w:val="00773FFB"/>
    <w:rsid w:val="00774027"/>
    <w:rsid w:val="00774141"/>
    <w:rsid w:val="007741B3"/>
    <w:rsid w:val="0077429B"/>
    <w:rsid w:val="007742A1"/>
    <w:rsid w:val="00774322"/>
    <w:rsid w:val="00774477"/>
    <w:rsid w:val="00774530"/>
    <w:rsid w:val="00774682"/>
    <w:rsid w:val="007747C3"/>
    <w:rsid w:val="0077483B"/>
    <w:rsid w:val="00774871"/>
    <w:rsid w:val="007748D7"/>
    <w:rsid w:val="00774A5F"/>
    <w:rsid w:val="00774C76"/>
    <w:rsid w:val="00774E0E"/>
    <w:rsid w:val="00775133"/>
    <w:rsid w:val="007751FE"/>
    <w:rsid w:val="00775331"/>
    <w:rsid w:val="0077539E"/>
    <w:rsid w:val="007753BB"/>
    <w:rsid w:val="0077546E"/>
    <w:rsid w:val="0077548E"/>
    <w:rsid w:val="0077550F"/>
    <w:rsid w:val="00775548"/>
    <w:rsid w:val="0077554A"/>
    <w:rsid w:val="0077554C"/>
    <w:rsid w:val="0077558F"/>
    <w:rsid w:val="007755DF"/>
    <w:rsid w:val="007757B3"/>
    <w:rsid w:val="0077581E"/>
    <w:rsid w:val="00775C23"/>
    <w:rsid w:val="00775C2C"/>
    <w:rsid w:val="0077610F"/>
    <w:rsid w:val="00776142"/>
    <w:rsid w:val="0077616D"/>
    <w:rsid w:val="007763B5"/>
    <w:rsid w:val="007763F4"/>
    <w:rsid w:val="007767D1"/>
    <w:rsid w:val="00776822"/>
    <w:rsid w:val="00776AE6"/>
    <w:rsid w:val="00776AF0"/>
    <w:rsid w:val="00776B11"/>
    <w:rsid w:val="00776BBD"/>
    <w:rsid w:val="00776C2D"/>
    <w:rsid w:val="00776D6F"/>
    <w:rsid w:val="00776DEF"/>
    <w:rsid w:val="00776EE0"/>
    <w:rsid w:val="007770AE"/>
    <w:rsid w:val="007770EE"/>
    <w:rsid w:val="00777178"/>
    <w:rsid w:val="007772C8"/>
    <w:rsid w:val="007772F5"/>
    <w:rsid w:val="007773C1"/>
    <w:rsid w:val="0077763D"/>
    <w:rsid w:val="007776E2"/>
    <w:rsid w:val="007777A5"/>
    <w:rsid w:val="007778DD"/>
    <w:rsid w:val="00777926"/>
    <w:rsid w:val="0077793B"/>
    <w:rsid w:val="0077796C"/>
    <w:rsid w:val="00777976"/>
    <w:rsid w:val="007779DC"/>
    <w:rsid w:val="00777A31"/>
    <w:rsid w:val="00777C59"/>
    <w:rsid w:val="00777CAE"/>
    <w:rsid w:val="00777CB7"/>
    <w:rsid w:val="00777CD9"/>
    <w:rsid w:val="00777D85"/>
    <w:rsid w:val="00777F74"/>
    <w:rsid w:val="00777F7A"/>
    <w:rsid w:val="00777F9D"/>
    <w:rsid w:val="00777FB1"/>
    <w:rsid w:val="00777FCB"/>
    <w:rsid w:val="0078007A"/>
    <w:rsid w:val="00780209"/>
    <w:rsid w:val="0078038E"/>
    <w:rsid w:val="007804DC"/>
    <w:rsid w:val="007805AD"/>
    <w:rsid w:val="00780691"/>
    <w:rsid w:val="00780693"/>
    <w:rsid w:val="0078077A"/>
    <w:rsid w:val="00780957"/>
    <w:rsid w:val="00780973"/>
    <w:rsid w:val="00780A08"/>
    <w:rsid w:val="00780A4B"/>
    <w:rsid w:val="00780C03"/>
    <w:rsid w:val="00780CD3"/>
    <w:rsid w:val="00780D44"/>
    <w:rsid w:val="00780E89"/>
    <w:rsid w:val="007810A6"/>
    <w:rsid w:val="007810D3"/>
    <w:rsid w:val="007811FC"/>
    <w:rsid w:val="007812A0"/>
    <w:rsid w:val="007812C5"/>
    <w:rsid w:val="0078145F"/>
    <w:rsid w:val="00781489"/>
    <w:rsid w:val="007814A0"/>
    <w:rsid w:val="007814C4"/>
    <w:rsid w:val="007815B2"/>
    <w:rsid w:val="007815D6"/>
    <w:rsid w:val="00781660"/>
    <w:rsid w:val="0078172B"/>
    <w:rsid w:val="007817A6"/>
    <w:rsid w:val="007817B4"/>
    <w:rsid w:val="007817FC"/>
    <w:rsid w:val="00781A51"/>
    <w:rsid w:val="00781C92"/>
    <w:rsid w:val="00781CAA"/>
    <w:rsid w:val="00781CB7"/>
    <w:rsid w:val="00781CD0"/>
    <w:rsid w:val="00781CF8"/>
    <w:rsid w:val="00781E4B"/>
    <w:rsid w:val="00781FC3"/>
    <w:rsid w:val="007820CD"/>
    <w:rsid w:val="00782156"/>
    <w:rsid w:val="0078223B"/>
    <w:rsid w:val="00782241"/>
    <w:rsid w:val="00782286"/>
    <w:rsid w:val="007822B7"/>
    <w:rsid w:val="007822C3"/>
    <w:rsid w:val="007822CA"/>
    <w:rsid w:val="007824C6"/>
    <w:rsid w:val="00782659"/>
    <w:rsid w:val="007826B7"/>
    <w:rsid w:val="007826D0"/>
    <w:rsid w:val="007827D1"/>
    <w:rsid w:val="007827D3"/>
    <w:rsid w:val="0078286A"/>
    <w:rsid w:val="007828A5"/>
    <w:rsid w:val="007828BF"/>
    <w:rsid w:val="00782C26"/>
    <w:rsid w:val="00782EBB"/>
    <w:rsid w:val="00782FBC"/>
    <w:rsid w:val="00783014"/>
    <w:rsid w:val="007831BD"/>
    <w:rsid w:val="007831D9"/>
    <w:rsid w:val="00783393"/>
    <w:rsid w:val="00783562"/>
    <w:rsid w:val="00783576"/>
    <w:rsid w:val="0078365D"/>
    <w:rsid w:val="007836A9"/>
    <w:rsid w:val="007836C6"/>
    <w:rsid w:val="007836DF"/>
    <w:rsid w:val="00783710"/>
    <w:rsid w:val="0078372A"/>
    <w:rsid w:val="007837BA"/>
    <w:rsid w:val="00783803"/>
    <w:rsid w:val="0078387F"/>
    <w:rsid w:val="007839A9"/>
    <w:rsid w:val="007839E1"/>
    <w:rsid w:val="00783AA4"/>
    <w:rsid w:val="00783B61"/>
    <w:rsid w:val="00783BAF"/>
    <w:rsid w:val="00783C96"/>
    <w:rsid w:val="00783E33"/>
    <w:rsid w:val="00783E84"/>
    <w:rsid w:val="007842E8"/>
    <w:rsid w:val="007844D4"/>
    <w:rsid w:val="00784562"/>
    <w:rsid w:val="007845A2"/>
    <w:rsid w:val="007846E5"/>
    <w:rsid w:val="00784784"/>
    <w:rsid w:val="00784891"/>
    <w:rsid w:val="00784A3A"/>
    <w:rsid w:val="00784B7B"/>
    <w:rsid w:val="00784C79"/>
    <w:rsid w:val="00784D19"/>
    <w:rsid w:val="00784E65"/>
    <w:rsid w:val="00785308"/>
    <w:rsid w:val="00785326"/>
    <w:rsid w:val="00785375"/>
    <w:rsid w:val="007853D3"/>
    <w:rsid w:val="007853DE"/>
    <w:rsid w:val="007854C0"/>
    <w:rsid w:val="007854D7"/>
    <w:rsid w:val="0078552D"/>
    <w:rsid w:val="00785607"/>
    <w:rsid w:val="00785681"/>
    <w:rsid w:val="007856E4"/>
    <w:rsid w:val="007857C6"/>
    <w:rsid w:val="00785812"/>
    <w:rsid w:val="007859E4"/>
    <w:rsid w:val="00785BA0"/>
    <w:rsid w:val="00785DC5"/>
    <w:rsid w:val="00785DE3"/>
    <w:rsid w:val="00785E7B"/>
    <w:rsid w:val="00785FB4"/>
    <w:rsid w:val="00786002"/>
    <w:rsid w:val="00786136"/>
    <w:rsid w:val="00786198"/>
    <w:rsid w:val="00786311"/>
    <w:rsid w:val="007864E2"/>
    <w:rsid w:val="007864F2"/>
    <w:rsid w:val="0078669C"/>
    <w:rsid w:val="00786787"/>
    <w:rsid w:val="007867F0"/>
    <w:rsid w:val="0078690F"/>
    <w:rsid w:val="0078695A"/>
    <w:rsid w:val="00786A87"/>
    <w:rsid w:val="00786A94"/>
    <w:rsid w:val="00786C3A"/>
    <w:rsid w:val="00786CD0"/>
    <w:rsid w:val="00786D3E"/>
    <w:rsid w:val="00786F10"/>
    <w:rsid w:val="00786FB9"/>
    <w:rsid w:val="007871BA"/>
    <w:rsid w:val="00787463"/>
    <w:rsid w:val="007874B7"/>
    <w:rsid w:val="007876F5"/>
    <w:rsid w:val="007876FF"/>
    <w:rsid w:val="0078780C"/>
    <w:rsid w:val="00787890"/>
    <w:rsid w:val="007878AF"/>
    <w:rsid w:val="00787916"/>
    <w:rsid w:val="0078799D"/>
    <w:rsid w:val="00787A0D"/>
    <w:rsid w:val="00787A5E"/>
    <w:rsid w:val="00787C5A"/>
    <w:rsid w:val="00787CF3"/>
    <w:rsid w:val="00787E7C"/>
    <w:rsid w:val="00787F56"/>
    <w:rsid w:val="00787FE1"/>
    <w:rsid w:val="00790052"/>
    <w:rsid w:val="007900ED"/>
    <w:rsid w:val="0079015C"/>
    <w:rsid w:val="007902C2"/>
    <w:rsid w:val="007902FA"/>
    <w:rsid w:val="007904A7"/>
    <w:rsid w:val="00790560"/>
    <w:rsid w:val="007907A8"/>
    <w:rsid w:val="00790960"/>
    <w:rsid w:val="00790B46"/>
    <w:rsid w:val="00790BB2"/>
    <w:rsid w:val="00790CF5"/>
    <w:rsid w:val="00790D28"/>
    <w:rsid w:val="0079101B"/>
    <w:rsid w:val="00791038"/>
    <w:rsid w:val="007911E5"/>
    <w:rsid w:val="00791281"/>
    <w:rsid w:val="007913FD"/>
    <w:rsid w:val="0079144D"/>
    <w:rsid w:val="00791535"/>
    <w:rsid w:val="0079158C"/>
    <w:rsid w:val="007915D4"/>
    <w:rsid w:val="007915EB"/>
    <w:rsid w:val="00791623"/>
    <w:rsid w:val="007916B7"/>
    <w:rsid w:val="00791763"/>
    <w:rsid w:val="007917C7"/>
    <w:rsid w:val="007917D8"/>
    <w:rsid w:val="0079189D"/>
    <w:rsid w:val="007918EB"/>
    <w:rsid w:val="00791958"/>
    <w:rsid w:val="00791A6C"/>
    <w:rsid w:val="00791B59"/>
    <w:rsid w:val="00791BAB"/>
    <w:rsid w:val="00791D72"/>
    <w:rsid w:val="00791DF1"/>
    <w:rsid w:val="00791E2B"/>
    <w:rsid w:val="00791E96"/>
    <w:rsid w:val="00791F22"/>
    <w:rsid w:val="00791FC1"/>
    <w:rsid w:val="00791FD0"/>
    <w:rsid w:val="007920B1"/>
    <w:rsid w:val="0079228B"/>
    <w:rsid w:val="007922B3"/>
    <w:rsid w:val="00792302"/>
    <w:rsid w:val="00792440"/>
    <w:rsid w:val="00792442"/>
    <w:rsid w:val="0079245B"/>
    <w:rsid w:val="0079250F"/>
    <w:rsid w:val="00792591"/>
    <w:rsid w:val="00792642"/>
    <w:rsid w:val="007926EE"/>
    <w:rsid w:val="00792B3A"/>
    <w:rsid w:val="00792B44"/>
    <w:rsid w:val="00792C11"/>
    <w:rsid w:val="00792C62"/>
    <w:rsid w:val="00792C6C"/>
    <w:rsid w:val="00792C9E"/>
    <w:rsid w:val="00792CFB"/>
    <w:rsid w:val="00792DA2"/>
    <w:rsid w:val="00792EC6"/>
    <w:rsid w:val="00793023"/>
    <w:rsid w:val="00793103"/>
    <w:rsid w:val="0079332A"/>
    <w:rsid w:val="00793415"/>
    <w:rsid w:val="007935B0"/>
    <w:rsid w:val="0079367F"/>
    <w:rsid w:val="00793798"/>
    <w:rsid w:val="00793919"/>
    <w:rsid w:val="00793A06"/>
    <w:rsid w:val="00793CC1"/>
    <w:rsid w:val="00793CEE"/>
    <w:rsid w:val="00793E19"/>
    <w:rsid w:val="00793EC0"/>
    <w:rsid w:val="00793F01"/>
    <w:rsid w:val="00794022"/>
    <w:rsid w:val="00794049"/>
    <w:rsid w:val="0079407C"/>
    <w:rsid w:val="0079427B"/>
    <w:rsid w:val="0079428F"/>
    <w:rsid w:val="00794321"/>
    <w:rsid w:val="00794382"/>
    <w:rsid w:val="007943F4"/>
    <w:rsid w:val="00794483"/>
    <w:rsid w:val="00794570"/>
    <w:rsid w:val="007945F5"/>
    <w:rsid w:val="0079484B"/>
    <w:rsid w:val="0079492C"/>
    <w:rsid w:val="00794A66"/>
    <w:rsid w:val="00794B2F"/>
    <w:rsid w:val="00794BB6"/>
    <w:rsid w:val="00794C02"/>
    <w:rsid w:val="00794D4B"/>
    <w:rsid w:val="00794E16"/>
    <w:rsid w:val="00794E75"/>
    <w:rsid w:val="00794EFC"/>
    <w:rsid w:val="00795067"/>
    <w:rsid w:val="0079529E"/>
    <w:rsid w:val="007952EA"/>
    <w:rsid w:val="007953F8"/>
    <w:rsid w:val="007954F1"/>
    <w:rsid w:val="007955AE"/>
    <w:rsid w:val="007955DA"/>
    <w:rsid w:val="007958D1"/>
    <w:rsid w:val="007958E9"/>
    <w:rsid w:val="0079592B"/>
    <w:rsid w:val="0079596D"/>
    <w:rsid w:val="00795B46"/>
    <w:rsid w:val="00795C9E"/>
    <w:rsid w:val="00795D26"/>
    <w:rsid w:val="00795EFB"/>
    <w:rsid w:val="0079609E"/>
    <w:rsid w:val="00796124"/>
    <w:rsid w:val="00796173"/>
    <w:rsid w:val="0079625F"/>
    <w:rsid w:val="00796309"/>
    <w:rsid w:val="00796474"/>
    <w:rsid w:val="00796509"/>
    <w:rsid w:val="007965DB"/>
    <w:rsid w:val="007966AB"/>
    <w:rsid w:val="00796900"/>
    <w:rsid w:val="0079693C"/>
    <w:rsid w:val="00796961"/>
    <w:rsid w:val="007969A4"/>
    <w:rsid w:val="00796A23"/>
    <w:rsid w:val="00796A39"/>
    <w:rsid w:val="00796AB7"/>
    <w:rsid w:val="00796B44"/>
    <w:rsid w:val="00796C3F"/>
    <w:rsid w:val="00796CCE"/>
    <w:rsid w:val="00796D76"/>
    <w:rsid w:val="00796FD7"/>
    <w:rsid w:val="007971A0"/>
    <w:rsid w:val="007972B8"/>
    <w:rsid w:val="007972F8"/>
    <w:rsid w:val="0079730D"/>
    <w:rsid w:val="00797341"/>
    <w:rsid w:val="0079750A"/>
    <w:rsid w:val="0079757D"/>
    <w:rsid w:val="007975CA"/>
    <w:rsid w:val="007977B4"/>
    <w:rsid w:val="00797A25"/>
    <w:rsid w:val="00797A83"/>
    <w:rsid w:val="00797AE8"/>
    <w:rsid w:val="00797B9A"/>
    <w:rsid w:val="00797C71"/>
    <w:rsid w:val="00797C77"/>
    <w:rsid w:val="00797D61"/>
    <w:rsid w:val="00797F25"/>
    <w:rsid w:val="00797F52"/>
    <w:rsid w:val="007A0008"/>
    <w:rsid w:val="007A025B"/>
    <w:rsid w:val="007A02EF"/>
    <w:rsid w:val="007A0349"/>
    <w:rsid w:val="007A035B"/>
    <w:rsid w:val="007A0430"/>
    <w:rsid w:val="007A0471"/>
    <w:rsid w:val="007A0544"/>
    <w:rsid w:val="007A05D0"/>
    <w:rsid w:val="007A060E"/>
    <w:rsid w:val="007A077C"/>
    <w:rsid w:val="007A0901"/>
    <w:rsid w:val="007A09AF"/>
    <w:rsid w:val="007A09D4"/>
    <w:rsid w:val="007A0CA2"/>
    <w:rsid w:val="007A0D1C"/>
    <w:rsid w:val="007A0F1E"/>
    <w:rsid w:val="007A0F9A"/>
    <w:rsid w:val="007A0FDD"/>
    <w:rsid w:val="007A11DB"/>
    <w:rsid w:val="007A1304"/>
    <w:rsid w:val="007A1327"/>
    <w:rsid w:val="007A1545"/>
    <w:rsid w:val="007A1552"/>
    <w:rsid w:val="007A15CC"/>
    <w:rsid w:val="007A1632"/>
    <w:rsid w:val="007A1649"/>
    <w:rsid w:val="007A16C0"/>
    <w:rsid w:val="007A19AF"/>
    <w:rsid w:val="007A19FC"/>
    <w:rsid w:val="007A1A88"/>
    <w:rsid w:val="007A1B00"/>
    <w:rsid w:val="007A1BC7"/>
    <w:rsid w:val="007A1BD1"/>
    <w:rsid w:val="007A1C27"/>
    <w:rsid w:val="007A1E07"/>
    <w:rsid w:val="007A1EE6"/>
    <w:rsid w:val="007A1F0A"/>
    <w:rsid w:val="007A1FF6"/>
    <w:rsid w:val="007A2085"/>
    <w:rsid w:val="007A211D"/>
    <w:rsid w:val="007A2127"/>
    <w:rsid w:val="007A214A"/>
    <w:rsid w:val="007A21C0"/>
    <w:rsid w:val="007A22C0"/>
    <w:rsid w:val="007A24EE"/>
    <w:rsid w:val="007A262E"/>
    <w:rsid w:val="007A273E"/>
    <w:rsid w:val="007A28D1"/>
    <w:rsid w:val="007A290A"/>
    <w:rsid w:val="007A2AFD"/>
    <w:rsid w:val="007A2B72"/>
    <w:rsid w:val="007A2BDF"/>
    <w:rsid w:val="007A2E21"/>
    <w:rsid w:val="007A2FB3"/>
    <w:rsid w:val="007A30DD"/>
    <w:rsid w:val="007A3149"/>
    <w:rsid w:val="007A3264"/>
    <w:rsid w:val="007A3361"/>
    <w:rsid w:val="007A3518"/>
    <w:rsid w:val="007A3991"/>
    <w:rsid w:val="007A3BC4"/>
    <w:rsid w:val="007A3C3A"/>
    <w:rsid w:val="007A3C92"/>
    <w:rsid w:val="007A3C9E"/>
    <w:rsid w:val="007A3DFE"/>
    <w:rsid w:val="007A3E53"/>
    <w:rsid w:val="007A3EF4"/>
    <w:rsid w:val="007A3F94"/>
    <w:rsid w:val="007A401D"/>
    <w:rsid w:val="007A427A"/>
    <w:rsid w:val="007A42B9"/>
    <w:rsid w:val="007A42F1"/>
    <w:rsid w:val="007A430E"/>
    <w:rsid w:val="007A437D"/>
    <w:rsid w:val="007A44A7"/>
    <w:rsid w:val="007A4586"/>
    <w:rsid w:val="007A45F5"/>
    <w:rsid w:val="007A4744"/>
    <w:rsid w:val="007A47C9"/>
    <w:rsid w:val="007A48B1"/>
    <w:rsid w:val="007A4985"/>
    <w:rsid w:val="007A4A1A"/>
    <w:rsid w:val="007A4B08"/>
    <w:rsid w:val="007A4B26"/>
    <w:rsid w:val="007A4B39"/>
    <w:rsid w:val="007A4C56"/>
    <w:rsid w:val="007A4D10"/>
    <w:rsid w:val="007A4E20"/>
    <w:rsid w:val="007A4F04"/>
    <w:rsid w:val="007A4F16"/>
    <w:rsid w:val="007A505E"/>
    <w:rsid w:val="007A514C"/>
    <w:rsid w:val="007A5194"/>
    <w:rsid w:val="007A521F"/>
    <w:rsid w:val="007A5419"/>
    <w:rsid w:val="007A55D8"/>
    <w:rsid w:val="007A5708"/>
    <w:rsid w:val="007A573F"/>
    <w:rsid w:val="007A5785"/>
    <w:rsid w:val="007A581B"/>
    <w:rsid w:val="007A58B6"/>
    <w:rsid w:val="007A58C9"/>
    <w:rsid w:val="007A59F5"/>
    <w:rsid w:val="007A5A28"/>
    <w:rsid w:val="007A5A65"/>
    <w:rsid w:val="007A5AA2"/>
    <w:rsid w:val="007A5B2D"/>
    <w:rsid w:val="007A5B48"/>
    <w:rsid w:val="007A5BBF"/>
    <w:rsid w:val="007A5E6F"/>
    <w:rsid w:val="007A5E93"/>
    <w:rsid w:val="007A5EF5"/>
    <w:rsid w:val="007A5FDF"/>
    <w:rsid w:val="007A5FFC"/>
    <w:rsid w:val="007A600D"/>
    <w:rsid w:val="007A630C"/>
    <w:rsid w:val="007A630F"/>
    <w:rsid w:val="007A637F"/>
    <w:rsid w:val="007A64F3"/>
    <w:rsid w:val="007A651E"/>
    <w:rsid w:val="007A6549"/>
    <w:rsid w:val="007A6609"/>
    <w:rsid w:val="007A68B7"/>
    <w:rsid w:val="007A6952"/>
    <w:rsid w:val="007A6AB4"/>
    <w:rsid w:val="007A6C7D"/>
    <w:rsid w:val="007A6D89"/>
    <w:rsid w:val="007A6DAF"/>
    <w:rsid w:val="007A6DF9"/>
    <w:rsid w:val="007A6FCE"/>
    <w:rsid w:val="007A717F"/>
    <w:rsid w:val="007A728C"/>
    <w:rsid w:val="007A72F5"/>
    <w:rsid w:val="007A7483"/>
    <w:rsid w:val="007A750A"/>
    <w:rsid w:val="007A78E3"/>
    <w:rsid w:val="007A78EC"/>
    <w:rsid w:val="007A7AD6"/>
    <w:rsid w:val="007A7BC8"/>
    <w:rsid w:val="007A7C47"/>
    <w:rsid w:val="007A7DCF"/>
    <w:rsid w:val="007A7EB6"/>
    <w:rsid w:val="007A7F00"/>
    <w:rsid w:val="007A7F12"/>
    <w:rsid w:val="007B001C"/>
    <w:rsid w:val="007B01D5"/>
    <w:rsid w:val="007B02E5"/>
    <w:rsid w:val="007B0446"/>
    <w:rsid w:val="007B044C"/>
    <w:rsid w:val="007B068E"/>
    <w:rsid w:val="007B0816"/>
    <w:rsid w:val="007B0880"/>
    <w:rsid w:val="007B08D1"/>
    <w:rsid w:val="007B09D7"/>
    <w:rsid w:val="007B09D8"/>
    <w:rsid w:val="007B09EA"/>
    <w:rsid w:val="007B0A04"/>
    <w:rsid w:val="007B0A8D"/>
    <w:rsid w:val="007B0AC9"/>
    <w:rsid w:val="007B0DCB"/>
    <w:rsid w:val="007B0F96"/>
    <w:rsid w:val="007B0F97"/>
    <w:rsid w:val="007B11C9"/>
    <w:rsid w:val="007B1410"/>
    <w:rsid w:val="007B153B"/>
    <w:rsid w:val="007B1892"/>
    <w:rsid w:val="007B196D"/>
    <w:rsid w:val="007B1A18"/>
    <w:rsid w:val="007B1AEA"/>
    <w:rsid w:val="007B1C17"/>
    <w:rsid w:val="007B1C4D"/>
    <w:rsid w:val="007B1D30"/>
    <w:rsid w:val="007B1DD3"/>
    <w:rsid w:val="007B1ECF"/>
    <w:rsid w:val="007B1EFC"/>
    <w:rsid w:val="007B2080"/>
    <w:rsid w:val="007B2084"/>
    <w:rsid w:val="007B208F"/>
    <w:rsid w:val="007B20DA"/>
    <w:rsid w:val="007B21B9"/>
    <w:rsid w:val="007B228E"/>
    <w:rsid w:val="007B22E2"/>
    <w:rsid w:val="007B2338"/>
    <w:rsid w:val="007B2364"/>
    <w:rsid w:val="007B2447"/>
    <w:rsid w:val="007B249E"/>
    <w:rsid w:val="007B25B1"/>
    <w:rsid w:val="007B2666"/>
    <w:rsid w:val="007B26DE"/>
    <w:rsid w:val="007B26ED"/>
    <w:rsid w:val="007B275E"/>
    <w:rsid w:val="007B2811"/>
    <w:rsid w:val="007B288A"/>
    <w:rsid w:val="007B29B9"/>
    <w:rsid w:val="007B2AFB"/>
    <w:rsid w:val="007B2C06"/>
    <w:rsid w:val="007B2C6A"/>
    <w:rsid w:val="007B2DF3"/>
    <w:rsid w:val="007B2E52"/>
    <w:rsid w:val="007B2E80"/>
    <w:rsid w:val="007B2E8C"/>
    <w:rsid w:val="007B34DD"/>
    <w:rsid w:val="007B355E"/>
    <w:rsid w:val="007B35C8"/>
    <w:rsid w:val="007B38C5"/>
    <w:rsid w:val="007B3B45"/>
    <w:rsid w:val="007B3DBE"/>
    <w:rsid w:val="007B3E09"/>
    <w:rsid w:val="007B3E67"/>
    <w:rsid w:val="007B406C"/>
    <w:rsid w:val="007B418A"/>
    <w:rsid w:val="007B4330"/>
    <w:rsid w:val="007B44AE"/>
    <w:rsid w:val="007B4530"/>
    <w:rsid w:val="007B4616"/>
    <w:rsid w:val="007B4636"/>
    <w:rsid w:val="007B469A"/>
    <w:rsid w:val="007B4734"/>
    <w:rsid w:val="007B4843"/>
    <w:rsid w:val="007B4938"/>
    <w:rsid w:val="007B496C"/>
    <w:rsid w:val="007B4AC0"/>
    <w:rsid w:val="007B4B67"/>
    <w:rsid w:val="007B4CE2"/>
    <w:rsid w:val="007B4D96"/>
    <w:rsid w:val="007B4DF2"/>
    <w:rsid w:val="007B4E70"/>
    <w:rsid w:val="007B4FAD"/>
    <w:rsid w:val="007B5186"/>
    <w:rsid w:val="007B51F9"/>
    <w:rsid w:val="007B5308"/>
    <w:rsid w:val="007B5397"/>
    <w:rsid w:val="007B53B0"/>
    <w:rsid w:val="007B5415"/>
    <w:rsid w:val="007B5555"/>
    <w:rsid w:val="007B558B"/>
    <w:rsid w:val="007B5635"/>
    <w:rsid w:val="007B5768"/>
    <w:rsid w:val="007B57F9"/>
    <w:rsid w:val="007B5904"/>
    <w:rsid w:val="007B5AED"/>
    <w:rsid w:val="007B5BF1"/>
    <w:rsid w:val="007B5CD0"/>
    <w:rsid w:val="007B5D4E"/>
    <w:rsid w:val="007B5E37"/>
    <w:rsid w:val="007B5E49"/>
    <w:rsid w:val="007B5EBF"/>
    <w:rsid w:val="007B6169"/>
    <w:rsid w:val="007B6238"/>
    <w:rsid w:val="007B6321"/>
    <w:rsid w:val="007B6386"/>
    <w:rsid w:val="007B63F0"/>
    <w:rsid w:val="007B6401"/>
    <w:rsid w:val="007B65FA"/>
    <w:rsid w:val="007B666C"/>
    <w:rsid w:val="007B6680"/>
    <w:rsid w:val="007B6818"/>
    <w:rsid w:val="007B6873"/>
    <w:rsid w:val="007B689A"/>
    <w:rsid w:val="007B69E3"/>
    <w:rsid w:val="007B6AEC"/>
    <w:rsid w:val="007B6D74"/>
    <w:rsid w:val="007B6D84"/>
    <w:rsid w:val="007B6E59"/>
    <w:rsid w:val="007B6FC7"/>
    <w:rsid w:val="007B704D"/>
    <w:rsid w:val="007B71E0"/>
    <w:rsid w:val="007B736F"/>
    <w:rsid w:val="007B73F9"/>
    <w:rsid w:val="007B753F"/>
    <w:rsid w:val="007B75A2"/>
    <w:rsid w:val="007B75BA"/>
    <w:rsid w:val="007B76B7"/>
    <w:rsid w:val="007B7ACE"/>
    <w:rsid w:val="007B7C8F"/>
    <w:rsid w:val="007B7DBE"/>
    <w:rsid w:val="007B7EC2"/>
    <w:rsid w:val="007B7F19"/>
    <w:rsid w:val="007B7FB5"/>
    <w:rsid w:val="007B7FBE"/>
    <w:rsid w:val="007C02A7"/>
    <w:rsid w:val="007C0355"/>
    <w:rsid w:val="007C039D"/>
    <w:rsid w:val="007C047E"/>
    <w:rsid w:val="007C04E9"/>
    <w:rsid w:val="007C0640"/>
    <w:rsid w:val="007C08CD"/>
    <w:rsid w:val="007C08DF"/>
    <w:rsid w:val="007C0A55"/>
    <w:rsid w:val="007C0BA8"/>
    <w:rsid w:val="007C0BAB"/>
    <w:rsid w:val="007C0BF8"/>
    <w:rsid w:val="007C0CEA"/>
    <w:rsid w:val="007C0D17"/>
    <w:rsid w:val="007C0D83"/>
    <w:rsid w:val="007C0E6F"/>
    <w:rsid w:val="007C0E82"/>
    <w:rsid w:val="007C0FCF"/>
    <w:rsid w:val="007C1136"/>
    <w:rsid w:val="007C1193"/>
    <w:rsid w:val="007C1292"/>
    <w:rsid w:val="007C1337"/>
    <w:rsid w:val="007C13B1"/>
    <w:rsid w:val="007C141F"/>
    <w:rsid w:val="007C1586"/>
    <w:rsid w:val="007C164E"/>
    <w:rsid w:val="007C1869"/>
    <w:rsid w:val="007C1895"/>
    <w:rsid w:val="007C18ED"/>
    <w:rsid w:val="007C19AD"/>
    <w:rsid w:val="007C19EC"/>
    <w:rsid w:val="007C1A77"/>
    <w:rsid w:val="007C1A92"/>
    <w:rsid w:val="007C1B40"/>
    <w:rsid w:val="007C1B69"/>
    <w:rsid w:val="007C1B7B"/>
    <w:rsid w:val="007C1D09"/>
    <w:rsid w:val="007C1D76"/>
    <w:rsid w:val="007C1D88"/>
    <w:rsid w:val="007C1DE3"/>
    <w:rsid w:val="007C1E80"/>
    <w:rsid w:val="007C1EDD"/>
    <w:rsid w:val="007C1F49"/>
    <w:rsid w:val="007C2049"/>
    <w:rsid w:val="007C21B4"/>
    <w:rsid w:val="007C2290"/>
    <w:rsid w:val="007C2324"/>
    <w:rsid w:val="007C239A"/>
    <w:rsid w:val="007C25E7"/>
    <w:rsid w:val="007C2632"/>
    <w:rsid w:val="007C267E"/>
    <w:rsid w:val="007C26E0"/>
    <w:rsid w:val="007C272A"/>
    <w:rsid w:val="007C277D"/>
    <w:rsid w:val="007C27F6"/>
    <w:rsid w:val="007C285A"/>
    <w:rsid w:val="007C28BE"/>
    <w:rsid w:val="007C2938"/>
    <w:rsid w:val="007C2989"/>
    <w:rsid w:val="007C2A45"/>
    <w:rsid w:val="007C2AB8"/>
    <w:rsid w:val="007C2CA6"/>
    <w:rsid w:val="007C2D12"/>
    <w:rsid w:val="007C2E47"/>
    <w:rsid w:val="007C2EC1"/>
    <w:rsid w:val="007C2F08"/>
    <w:rsid w:val="007C2F10"/>
    <w:rsid w:val="007C2F61"/>
    <w:rsid w:val="007C2FC9"/>
    <w:rsid w:val="007C2FCA"/>
    <w:rsid w:val="007C2FD4"/>
    <w:rsid w:val="007C3147"/>
    <w:rsid w:val="007C31BD"/>
    <w:rsid w:val="007C31FC"/>
    <w:rsid w:val="007C32DA"/>
    <w:rsid w:val="007C32EA"/>
    <w:rsid w:val="007C346C"/>
    <w:rsid w:val="007C353C"/>
    <w:rsid w:val="007C3597"/>
    <w:rsid w:val="007C362F"/>
    <w:rsid w:val="007C363E"/>
    <w:rsid w:val="007C37B8"/>
    <w:rsid w:val="007C3838"/>
    <w:rsid w:val="007C3A12"/>
    <w:rsid w:val="007C3B4F"/>
    <w:rsid w:val="007C3B84"/>
    <w:rsid w:val="007C3CF3"/>
    <w:rsid w:val="007C3D49"/>
    <w:rsid w:val="007C3DA5"/>
    <w:rsid w:val="007C3FEE"/>
    <w:rsid w:val="007C4110"/>
    <w:rsid w:val="007C42F8"/>
    <w:rsid w:val="007C4329"/>
    <w:rsid w:val="007C4490"/>
    <w:rsid w:val="007C4594"/>
    <w:rsid w:val="007C45F6"/>
    <w:rsid w:val="007C45FE"/>
    <w:rsid w:val="007C4666"/>
    <w:rsid w:val="007C4691"/>
    <w:rsid w:val="007C46FC"/>
    <w:rsid w:val="007C478C"/>
    <w:rsid w:val="007C4806"/>
    <w:rsid w:val="007C485D"/>
    <w:rsid w:val="007C491E"/>
    <w:rsid w:val="007C49E8"/>
    <w:rsid w:val="007C4CC9"/>
    <w:rsid w:val="007C4CF0"/>
    <w:rsid w:val="007C4D28"/>
    <w:rsid w:val="007C4F31"/>
    <w:rsid w:val="007C4FAD"/>
    <w:rsid w:val="007C506B"/>
    <w:rsid w:val="007C50A9"/>
    <w:rsid w:val="007C5238"/>
    <w:rsid w:val="007C5380"/>
    <w:rsid w:val="007C54D2"/>
    <w:rsid w:val="007C55A6"/>
    <w:rsid w:val="007C561A"/>
    <w:rsid w:val="007C575A"/>
    <w:rsid w:val="007C57AB"/>
    <w:rsid w:val="007C58C7"/>
    <w:rsid w:val="007C591D"/>
    <w:rsid w:val="007C59BC"/>
    <w:rsid w:val="007C5A31"/>
    <w:rsid w:val="007C5DA3"/>
    <w:rsid w:val="007C60D2"/>
    <w:rsid w:val="007C60FA"/>
    <w:rsid w:val="007C6115"/>
    <w:rsid w:val="007C6215"/>
    <w:rsid w:val="007C6311"/>
    <w:rsid w:val="007C6391"/>
    <w:rsid w:val="007C64EF"/>
    <w:rsid w:val="007C6532"/>
    <w:rsid w:val="007C6575"/>
    <w:rsid w:val="007C65DC"/>
    <w:rsid w:val="007C6697"/>
    <w:rsid w:val="007C66BD"/>
    <w:rsid w:val="007C66E1"/>
    <w:rsid w:val="007C6782"/>
    <w:rsid w:val="007C6903"/>
    <w:rsid w:val="007C694A"/>
    <w:rsid w:val="007C6B16"/>
    <w:rsid w:val="007C6CE1"/>
    <w:rsid w:val="007C6D02"/>
    <w:rsid w:val="007C6D6C"/>
    <w:rsid w:val="007C6D9C"/>
    <w:rsid w:val="007C6DA2"/>
    <w:rsid w:val="007C6DAA"/>
    <w:rsid w:val="007C6E24"/>
    <w:rsid w:val="007C6F4F"/>
    <w:rsid w:val="007C6F76"/>
    <w:rsid w:val="007C711D"/>
    <w:rsid w:val="007C7179"/>
    <w:rsid w:val="007C72C6"/>
    <w:rsid w:val="007C7306"/>
    <w:rsid w:val="007C7343"/>
    <w:rsid w:val="007C734A"/>
    <w:rsid w:val="007C7507"/>
    <w:rsid w:val="007C7687"/>
    <w:rsid w:val="007C76D7"/>
    <w:rsid w:val="007C76E9"/>
    <w:rsid w:val="007C76F5"/>
    <w:rsid w:val="007C77D9"/>
    <w:rsid w:val="007C77FC"/>
    <w:rsid w:val="007C7856"/>
    <w:rsid w:val="007C7904"/>
    <w:rsid w:val="007C7A3C"/>
    <w:rsid w:val="007C7ACC"/>
    <w:rsid w:val="007C7B0A"/>
    <w:rsid w:val="007C7B3F"/>
    <w:rsid w:val="007C7C82"/>
    <w:rsid w:val="007C7C9B"/>
    <w:rsid w:val="007C7C9D"/>
    <w:rsid w:val="007C7CDD"/>
    <w:rsid w:val="007C7DB9"/>
    <w:rsid w:val="007C7DF6"/>
    <w:rsid w:val="007C7E8B"/>
    <w:rsid w:val="007C7EF0"/>
    <w:rsid w:val="007D00AB"/>
    <w:rsid w:val="007D012E"/>
    <w:rsid w:val="007D01B7"/>
    <w:rsid w:val="007D01BA"/>
    <w:rsid w:val="007D0254"/>
    <w:rsid w:val="007D02BC"/>
    <w:rsid w:val="007D02DF"/>
    <w:rsid w:val="007D057F"/>
    <w:rsid w:val="007D05F4"/>
    <w:rsid w:val="007D0712"/>
    <w:rsid w:val="007D0749"/>
    <w:rsid w:val="007D07A1"/>
    <w:rsid w:val="007D07B1"/>
    <w:rsid w:val="007D07D9"/>
    <w:rsid w:val="007D07DD"/>
    <w:rsid w:val="007D0822"/>
    <w:rsid w:val="007D0829"/>
    <w:rsid w:val="007D0883"/>
    <w:rsid w:val="007D0887"/>
    <w:rsid w:val="007D0AD5"/>
    <w:rsid w:val="007D0AE1"/>
    <w:rsid w:val="007D0BF4"/>
    <w:rsid w:val="007D0F15"/>
    <w:rsid w:val="007D0F82"/>
    <w:rsid w:val="007D0F96"/>
    <w:rsid w:val="007D1040"/>
    <w:rsid w:val="007D10A1"/>
    <w:rsid w:val="007D1374"/>
    <w:rsid w:val="007D142F"/>
    <w:rsid w:val="007D1473"/>
    <w:rsid w:val="007D15B8"/>
    <w:rsid w:val="007D16DF"/>
    <w:rsid w:val="007D1896"/>
    <w:rsid w:val="007D18D9"/>
    <w:rsid w:val="007D1942"/>
    <w:rsid w:val="007D1B3F"/>
    <w:rsid w:val="007D1C64"/>
    <w:rsid w:val="007D1D0D"/>
    <w:rsid w:val="007D1DA7"/>
    <w:rsid w:val="007D1E69"/>
    <w:rsid w:val="007D200D"/>
    <w:rsid w:val="007D217F"/>
    <w:rsid w:val="007D218F"/>
    <w:rsid w:val="007D2244"/>
    <w:rsid w:val="007D23F5"/>
    <w:rsid w:val="007D24D9"/>
    <w:rsid w:val="007D2633"/>
    <w:rsid w:val="007D27FB"/>
    <w:rsid w:val="007D2A4F"/>
    <w:rsid w:val="007D2B41"/>
    <w:rsid w:val="007D2B5C"/>
    <w:rsid w:val="007D2B7C"/>
    <w:rsid w:val="007D2B8C"/>
    <w:rsid w:val="007D2CC4"/>
    <w:rsid w:val="007D2D3C"/>
    <w:rsid w:val="007D2DAB"/>
    <w:rsid w:val="007D2DDA"/>
    <w:rsid w:val="007D2E1A"/>
    <w:rsid w:val="007D2E7B"/>
    <w:rsid w:val="007D2EFC"/>
    <w:rsid w:val="007D2F5B"/>
    <w:rsid w:val="007D300F"/>
    <w:rsid w:val="007D30E1"/>
    <w:rsid w:val="007D31B8"/>
    <w:rsid w:val="007D31C9"/>
    <w:rsid w:val="007D3462"/>
    <w:rsid w:val="007D3485"/>
    <w:rsid w:val="007D3581"/>
    <w:rsid w:val="007D35F4"/>
    <w:rsid w:val="007D373C"/>
    <w:rsid w:val="007D3754"/>
    <w:rsid w:val="007D378C"/>
    <w:rsid w:val="007D38C7"/>
    <w:rsid w:val="007D3906"/>
    <w:rsid w:val="007D3918"/>
    <w:rsid w:val="007D3937"/>
    <w:rsid w:val="007D39FA"/>
    <w:rsid w:val="007D3A0C"/>
    <w:rsid w:val="007D3B6B"/>
    <w:rsid w:val="007D3B94"/>
    <w:rsid w:val="007D3BAA"/>
    <w:rsid w:val="007D3D47"/>
    <w:rsid w:val="007D3D65"/>
    <w:rsid w:val="007D3DE4"/>
    <w:rsid w:val="007D3E40"/>
    <w:rsid w:val="007D3F5F"/>
    <w:rsid w:val="007D3F84"/>
    <w:rsid w:val="007D408A"/>
    <w:rsid w:val="007D42AD"/>
    <w:rsid w:val="007D4317"/>
    <w:rsid w:val="007D4322"/>
    <w:rsid w:val="007D4446"/>
    <w:rsid w:val="007D444D"/>
    <w:rsid w:val="007D45BC"/>
    <w:rsid w:val="007D4632"/>
    <w:rsid w:val="007D468C"/>
    <w:rsid w:val="007D4733"/>
    <w:rsid w:val="007D47FB"/>
    <w:rsid w:val="007D4BB3"/>
    <w:rsid w:val="007D4BDC"/>
    <w:rsid w:val="007D4E2C"/>
    <w:rsid w:val="007D4F3F"/>
    <w:rsid w:val="007D4F98"/>
    <w:rsid w:val="007D4FEE"/>
    <w:rsid w:val="007D532C"/>
    <w:rsid w:val="007D53AE"/>
    <w:rsid w:val="007D541C"/>
    <w:rsid w:val="007D5540"/>
    <w:rsid w:val="007D5621"/>
    <w:rsid w:val="007D5624"/>
    <w:rsid w:val="007D56C9"/>
    <w:rsid w:val="007D572D"/>
    <w:rsid w:val="007D5866"/>
    <w:rsid w:val="007D589F"/>
    <w:rsid w:val="007D5916"/>
    <w:rsid w:val="007D5A52"/>
    <w:rsid w:val="007D5A80"/>
    <w:rsid w:val="007D5A95"/>
    <w:rsid w:val="007D5B03"/>
    <w:rsid w:val="007D5D68"/>
    <w:rsid w:val="007D5E5C"/>
    <w:rsid w:val="007D5EA2"/>
    <w:rsid w:val="007D6036"/>
    <w:rsid w:val="007D60E6"/>
    <w:rsid w:val="007D6248"/>
    <w:rsid w:val="007D642C"/>
    <w:rsid w:val="007D643D"/>
    <w:rsid w:val="007D65CA"/>
    <w:rsid w:val="007D6664"/>
    <w:rsid w:val="007D6897"/>
    <w:rsid w:val="007D6A43"/>
    <w:rsid w:val="007D6AF3"/>
    <w:rsid w:val="007D6B59"/>
    <w:rsid w:val="007D6D9C"/>
    <w:rsid w:val="007D6EEF"/>
    <w:rsid w:val="007D7029"/>
    <w:rsid w:val="007D705A"/>
    <w:rsid w:val="007D707E"/>
    <w:rsid w:val="007D70C8"/>
    <w:rsid w:val="007D718A"/>
    <w:rsid w:val="007D7217"/>
    <w:rsid w:val="007D7229"/>
    <w:rsid w:val="007D72A5"/>
    <w:rsid w:val="007D72FF"/>
    <w:rsid w:val="007D7347"/>
    <w:rsid w:val="007D7477"/>
    <w:rsid w:val="007D74E5"/>
    <w:rsid w:val="007D75B9"/>
    <w:rsid w:val="007D75EA"/>
    <w:rsid w:val="007D76F4"/>
    <w:rsid w:val="007D77CF"/>
    <w:rsid w:val="007D7819"/>
    <w:rsid w:val="007D790B"/>
    <w:rsid w:val="007D7A23"/>
    <w:rsid w:val="007D7B1F"/>
    <w:rsid w:val="007D7CD0"/>
    <w:rsid w:val="007D7CFD"/>
    <w:rsid w:val="007D7D21"/>
    <w:rsid w:val="007D7D33"/>
    <w:rsid w:val="007D7F66"/>
    <w:rsid w:val="007DF753"/>
    <w:rsid w:val="007E043E"/>
    <w:rsid w:val="007E051E"/>
    <w:rsid w:val="007E06CC"/>
    <w:rsid w:val="007E075C"/>
    <w:rsid w:val="007E0786"/>
    <w:rsid w:val="007E0896"/>
    <w:rsid w:val="007E0915"/>
    <w:rsid w:val="007E0947"/>
    <w:rsid w:val="007E0A39"/>
    <w:rsid w:val="007E0B88"/>
    <w:rsid w:val="007E0CED"/>
    <w:rsid w:val="007E0EAE"/>
    <w:rsid w:val="007E0EBC"/>
    <w:rsid w:val="007E0F01"/>
    <w:rsid w:val="007E0F26"/>
    <w:rsid w:val="007E111C"/>
    <w:rsid w:val="007E11D3"/>
    <w:rsid w:val="007E12F6"/>
    <w:rsid w:val="007E152C"/>
    <w:rsid w:val="007E1599"/>
    <w:rsid w:val="007E15C5"/>
    <w:rsid w:val="007E1838"/>
    <w:rsid w:val="007E1A48"/>
    <w:rsid w:val="007E1ACF"/>
    <w:rsid w:val="007E1C96"/>
    <w:rsid w:val="007E1C9B"/>
    <w:rsid w:val="007E1D1D"/>
    <w:rsid w:val="007E1DA2"/>
    <w:rsid w:val="007E1E09"/>
    <w:rsid w:val="007E1E58"/>
    <w:rsid w:val="007E1E90"/>
    <w:rsid w:val="007E1E98"/>
    <w:rsid w:val="007E1F63"/>
    <w:rsid w:val="007E2034"/>
    <w:rsid w:val="007E2089"/>
    <w:rsid w:val="007E20E8"/>
    <w:rsid w:val="007E2352"/>
    <w:rsid w:val="007E23DB"/>
    <w:rsid w:val="007E2618"/>
    <w:rsid w:val="007E299A"/>
    <w:rsid w:val="007E2B5A"/>
    <w:rsid w:val="007E2B72"/>
    <w:rsid w:val="007E2BF5"/>
    <w:rsid w:val="007E2C85"/>
    <w:rsid w:val="007E2D7B"/>
    <w:rsid w:val="007E305B"/>
    <w:rsid w:val="007E3094"/>
    <w:rsid w:val="007E3169"/>
    <w:rsid w:val="007E342C"/>
    <w:rsid w:val="007E34CD"/>
    <w:rsid w:val="007E34E7"/>
    <w:rsid w:val="007E3563"/>
    <w:rsid w:val="007E358F"/>
    <w:rsid w:val="007E35A5"/>
    <w:rsid w:val="007E362A"/>
    <w:rsid w:val="007E3662"/>
    <w:rsid w:val="007E377B"/>
    <w:rsid w:val="007E378D"/>
    <w:rsid w:val="007E3796"/>
    <w:rsid w:val="007E37D1"/>
    <w:rsid w:val="007E381A"/>
    <w:rsid w:val="007E38E7"/>
    <w:rsid w:val="007E3955"/>
    <w:rsid w:val="007E39D6"/>
    <w:rsid w:val="007E3A6D"/>
    <w:rsid w:val="007E3B69"/>
    <w:rsid w:val="007E3DEA"/>
    <w:rsid w:val="007E3DF1"/>
    <w:rsid w:val="007E3F2C"/>
    <w:rsid w:val="007E4133"/>
    <w:rsid w:val="007E4353"/>
    <w:rsid w:val="007E4687"/>
    <w:rsid w:val="007E46A7"/>
    <w:rsid w:val="007E4706"/>
    <w:rsid w:val="007E471C"/>
    <w:rsid w:val="007E47D1"/>
    <w:rsid w:val="007E4833"/>
    <w:rsid w:val="007E4883"/>
    <w:rsid w:val="007E48FE"/>
    <w:rsid w:val="007E4BDF"/>
    <w:rsid w:val="007E4C20"/>
    <w:rsid w:val="007E4F3A"/>
    <w:rsid w:val="007E4F50"/>
    <w:rsid w:val="007E4FEF"/>
    <w:rsid w:val="007E5026"/>
    <w:rsid w:val="007E5101"/>
    <w:rsid w:val="007E510A"/>
    <w:rsid w:val="007E5278"/>
    <w:rsid w:val="007E52EB"/>
    <w:rsid w:val="007E532D"/>
    <w:rsid w:val="007E5344"/>
    <w:rsid w:val="007E53B4"/>
    <w:rsid w:val="007E5409"/>
    <w:rsid w:val="007E54DF"/>
    <w:rsid w:val="007E5685"/>
    <w:rsid w:val="007E570E"/>
    <w:rsid w:val="007E572C"/>
    <w:rsid w:val="007E5780"/>
    <w:rsid w:val="007E57B6"/>
    <w:rsid w:val="007E581A"/>
    <w:rsid w:val="007E58F1"/>
    <w:rsid w:val="007E5907"/>
    <w:rsid w:val="007E5931"/>
    <w:rsid w:val="007E5AF9"/>
    <w:rsid w:val="007E5B81"/>
    <w:rsid w:val="007E5C5D"/>
    <w:rsid w:val="007E5D56"/>
    <w:rsid w:val="007E5EBD"/>
    <w:rsid w:val="007E5EC2"/>
    <w:rsid w:val="007E5EC8"/>
    <w:rsid w:val="007E6298"/>
    <w:rsid w:val="007E63AB"/>
    <w:rsid w:val="007E63D1"/>
    <w:rsid w:val="007E6579"/>
    <w:rsid w:val="007E68F9"/>
    <w:rsid w:val="007E6943"/>
    <w:rsid w:val="007E6954"/>
    <w:rsid w:val="007E69BD"/>
    <w:rsid w:val="007E6ADF"/>
    <w:rsid w:val="007E6C19"/>
    <w:rsid w:val="007E6CBA"/>
    <w:rsid w:val="007E6D02"/>
    <w:rsid w:val="007E6D1A"/>
    <w:rsid w:val="007E6D3D"/>
    <w:rsid w:val="007E6EC3"/>
    <w:rsid w:val="007E6F13"/>
    <w:rsid w:val="007E6F52"/>
    <w:rsid w:val="007E70A7"/>
    <w:rsid w:val="007E7119"/>
    <w:rsid w:val="007E72E6"/>
    <w:rsid w:val="007E72F8"/>
    <w:rsid w:val="007E73A2"/>
    <w:rsid w:val="007E741D"/>
    <w:rsid w:val="007E7677"/>
    <w:rsid w:val="007E76AA"/>
    <w:rsid w:val="007E76BA"/>
    <w:rsid w:val="007E77E8"/>
    <w:rsid w:val="007E7890"/>
    <w:rsid w:val="007E78B5"/>
    <w:rsid w:val="007E7908"/>
    <w:rsid w:val="007E798E"/>
    <w:rsid w:val="007E7A11"/>
    <w:rsid w:val="007E7A84"/>
    <w:rsid w:val="007E7B2A"/>
    <w:rsid w:val="007E7C15"/>
    <w:rsid w:val="007E7CB6"/>
    <w:rsid w:val="007E7D24"/>
    <w:rsid w:val="007E7DE6"/>
    <w:rsid w:val="007E7E8D"/>
    <w:rsid w:val="007E7F39"/>
    <w:rsid w:val="007F00F0"/>
    <w:rsid w:val="007F011D"/>
    <w:rsid w:val="007F01CD"/>
    <w:rsid w:val="007F0206"/>
    <w:rsid w:val="007F027D"/>
    <w:rsid w:val="007F084F"/>
    <w:rsid w:val="007F0899"/>
    <w:rsid w:val="007F092B"/>
    <w:rsid w:val="007F0963"/>
    <w:rsid w:val="007F0A70"/>
    <w:rsid w:val="007F0B78"/>
    <w:rsid w:val="007F0B8C"/>
    <w:rsid w:val="007F0D08"/>
    <w:rsid w:val="007F0D62"/>
    <w:rsid w:val="007F0E61"/>
    <w:rsid w:val="007F0F05"/>
    <w:rsid w:val="007F0F4B"/>
    <w:rsid w:val="007F0FB2"/>
    <w:rsid w:val="007F1075"/>
    <w:rsid w:val="007F1101"/>
    <w:rsid w:val="007F115D"/>
    <w:rsid w:val="007F11D0"/>
    <w:rsid w:val="007F1203"/>
    <w:rsid w:val="007F1422"/>
    <w:rsid w:val="007F142F"/>
    <w:rsid w:val="007F1502"/>
    <w:rsid w:val="007F153F"/>
    <w:rsid w:val="007F155F"/>
    <w:rsid w:val="007F15AC"/>
    <w:rsid w:val="007F16A9"/>
    <w:rsid w:val="007F1715"/>
    <w:rsid w:val="007F1822"/>
    <w:rsid w:val="007F18C0"/>
    <w:rsid w:val="007F1944"/>
    <w:rsid w:val="007F1B52"/>
    <w:rsid w:val="007F1C87"/>
    <w:rsid w:val="007F1CAE"/>
    <w:rsid w:val="007F1D8E"/>
    <w:rsid w:val="007F1E30"/>
    <w:rsid w:val="007F200B"/>
    <w:rsid w:val="007F2142"/>
    <w:rsid w:val="007F2153"/>
    <w:rsid w:val="007F21A8"/>
    <w:rsid w:val="007F21CB"/>
    <w:rsid w:val="007F21DF"/>
    <w:rsid w:val="007F225C"/>
    <w:rsid w:val="007F225D"/>
    <w:rsid w:val="007F2301"/>
    <w:rsid w:val="007F253A"/>
    <w:rsid w:val="007F259B"/>
    <w:rsid w:val="007F26AD"/>
    <w:rsid w:val="007F2786"/>
    <w:rsid w:val="007F2977"/>
    <w:rsid w:val="007F29B7"/>
    <w:rsid w:val="007F2A1F"/>
    <w:rsid w:val="007F2A22"/>
    <w:rsid w:val="007F2A36"/>
    <w:rsid w:val="007F2BE0"/>
    <w:rsid w:val="007F2C88"/>
    <w:rsid w:val="007F2CED"/>
    <w:rsid w:val="007F2D7E"/>
    <w:rsid w:val="007F2D9F"/>
    <w:rsid w:val="007F2E8F"/>
    <w:rsid w:val="007F2F0C"/>
    <w:rsid w:val="007F2F4F"/>
    <w:rsid w:val="007F3112"/>
    <w:rsid w:val="007F3239"/>
    <w:rsid w:val="007F3259"/>
    <w:rsid w:val="007F35D6"/>
    <w:rsid w:val="007F3623"/>
    <w:rsid w:val="007F382B"/>
    <w:rsid w:val="007F3858"/>
    <w:rsid w:val="007F3969"/>
    <w:rsid w:val="007F39E3"/>
    <w:rsid w:val="007F3A71"/>
    <w:rsid w:val="007F3B8E"/>
    <w:rsid w:val="007F3C5F"/>
    <w:rsid w:val="007F3CA2"/>
    <w:rsid w:val="007F3CAB"/>
    <w:rsid w:val="007F3CC0"/>
    <w:rsid w:val="007F3DB0"/>
    <w:rsid w:val="007F3E99"/>
    <w:rsid w:val="007F3F4B"/>
    <w:rsid w:val="007F3FA1"/>
    <w:rsid w:val="007F403C"/>
    <w:rsid w:val="007F4072"/>
    <w:rsid w:val="007F408F"/>
    <w:rsid w:val="007F412C"/>
    <w:rsid w:val="007F4197"/>
    <w:rsid w:val="007F43DF"/>
    <w:rsid w:val="007F45E2"/>
    <w:rsid w:val="007F45EB"/>
    <w:rsid w:val="007F4674"/>
    <w:rsid w:val="007F499B"/>
    <w:rsid w:val="007F49E5"/>
    <w:rsid w:val="007F4B78"/>
    <w:rsid w:val="007F4B9C"/>
    <w:rsid w:val="007F4C9B"/>
    <w:rsid w:val="007F4CE7"/>
    <w:rsid w:val="007F4D3F"/>
    <w:rsid w:val="007F4E90"/>
    <w:rsid w:val="007F4FA1"/>
    <w:rsid w:val="007F5083"/>
    <w:rsid w:val="007F5292"/>
    <w:rsid w:val="007F529B"/>
    <w:rsid w:val="007F5446"/>
    <w:rsid w:val="007F5517"/>
    <w:rsid w:val="007F561F"/>
    <w:rsid w:val="007F5655"/>
    <w:rsid w:val="007F5696"/>
    <w:rsid w:val="007F5743"/>
    <w:rsid w:val="007F581F"/>
    <w:rsid w:val="007F5821"/>
    <w:rsid w:val="007F58F7"/>
    <w:rsid w:val="007F59AE"/>
    <w:rsid w:val="007F5A7D"/>
    <w:rsid w:val="007F5B01"/>
    <w:rsid w:val="007F5B1A"/>
    <w:rsid w:val="007F5C8B"/>
    <w:rsid w:val="007F5FBE"/>
    <w:rsid w:val="007F600A"/>
    <w:rsid w:val="007F6114"/>
    <w:rsid w:val="007F61C3"/>
    <w:rsid w:val="007F6206"/>
    <w:rsid w:val="007F6242"/>
    <w:rsid w:val="007F633B"/>
    <w:rsid w:val="007F63C0"/>
    <w:rsid w:val="007F656D"/>
    <w:rsid w:val="007F65CA"/>
    <w:rsid w:val="007F669C"/>
    <w:rsid w:val="007F6836"/>
    <w:rsid w:val="007F692F"/>
    <w:rsid w:val="007F6A95"/>
    <w:rsid w:val="007F6AEC"/>
    <w:rsid w:val="007F6C38"/>
    <w:rsid w:val="007F6DD2"/>
    <w:rsid w:val="007F6E40"/>
    <w:rsid w:val="007F6E94"/>
    <w:rsid w:val="007F7006"/>
    <w:rsid w:val="007F7095"/>
    <w:rsid w:val="007F7207"/>
    <w:rsid w:val="007F7243"/>
    <w:rsid w:val="007F732E"/>
    <w:rsid w:val="007F7396"/>
    <w:rsid w:val="007F7398"/>
    <w:rsid w:val="007F74E8"/>
    <w:rsid w:val="007F7523"/>
    <w:rsid w:val="007F7543"/>
    <w:rsid w:val="007F75C2"/>
    <w:rsid w:val="007F7626"/>
    <w:rsid w:val="007F77C7"/>
    <w:rsid w:val="007F77F0"/>
    <w:rsid w:val="007F7800"/>
    <w:rsid w:val="007F7B3B"/>
    <w:rsid w:val="007F7BA2"/>
    <w:rsid w:val="007F7BE6"/>
    <w:rsid w:val="007F7BF4"/>
    <w:rsid w:val="007F7EAC"/>
    <w:rsid w:val="007F7EC6"/>
    <w:rsid w:val="00800042"/>
    <w:rsid w:val="0080020A"/>
    <w:rsid w:val="00800291"/>
    <w:rsid w:val="008005AA"/>
    <w:rsid w:val="008005F9"/>
    <w:rsid w:val="00800607"/>
    <w:rsid w:val="00800608"/>
    <w:rsid w:val="00800693"/>
    <w:rsid w:val="00800B55"/>
    <w:rsid w:val="00800C91"/>
    <w:rsid w:val="00800CAD"/>
    <w:rsid w:val="00800D59"/>
    <w:rsid w:val="00800F15"/>
    <w:rsid w:val="00800F49"/>
    <w:rsid w:val="00800F6B"/>
    <w:rsid w:val="00800F76"/>
    <w:rsid w:val="00800F9D"/>
    <w:rsid w:val="0080114F"/>
    <w:rsid w:val="00801341"/>
    <w:rsid w:val="008013D7"/>
    <w:rsid w:val="00801487"/>
    <w:rsid w:val="0080186C"/>
    <w:rsid w:val="0080189C"/>
    <w:rsid w:val="00801936"/>
    <w:rsid w:val="0080195B"/>
    <w:rsid w:val="00801A46"/>
    <w:rsid w:val="00801A52"/>
    <w:rsid w:val="00801ADB"/>
    <w:rsid w:val="00801B24"/>
    <w:rsid w:val="00801B89"/>
    <w:rsid w:val="00801C27"/>
    <w:rsid w:val="00801C7A"/>
    <w:rsid w:val="00801D71"/>
    <w:rsid w:val="00801D73"/>
    <w:rsid w:val="00801E67"/>
    <w:rsid w:val="00801F97"/>
    <w:rsid w:val="00802130"/>
    <w:rsid w:val="0080233C"/>
    <w:rsid w:val="00802430"/>
    <w:rsid w:val="00802674"/>
    <w:rsid w:val="008026D7"/>
    <w:rsid w:val="008028FF"/>
    <w:rsid w:val="00802C91"/>
    <w:rsid w:val="00802DD5"/>
    <w:rsid w:val="008031AB"/>
    <w:rsid w:val="008031BA"/>
    <w:rsid w:val="008031D8"/>
    <w:rsid w:val="008031FD"/>
    <w:rsid w:val="0080325C"/>
    <w:rsid w:val="00803426"/>
    <w:rsid w:val="0080345F"/>
    <w:rsid w:val="008034AC"/>
    <w:rsid w:val="008034B3"/>
    <w:rsid w:val="0080352A"/>
    <w:rsid w:val="008035A7"/>
    <w:rsid w:val="008035BC"/>
    <w:rsid w:val="00803856"/>
    <w:rsid w:val="0080387B"/>
    <w:rsid w:val="008038E0"/>
    <w:rsid w:val="00803A03"/>
    <w:rsid w:val="00803A86"/>
    <w:rsid w:val="00803ABB"/>
    <w:rsid w:val="00803C46"/>
    <w:rsid w:val="00803C5A"/>
    <w:rsid w:val="00803CF4"/>
    <w:rsid w:val="00803D7D"/>
    <w:rsid w:val="00803EF8"/>
    <w:rsid w:val="00803F48"/>
    <w:rsid w:val="00803F99"/>
    <w:rsid w:val="00804169"/>
    <w:rsid w:val="00804340"/>
    <w:rsid w:val="008043E8"/>
    <w:rsid w:val="008043E9"/>
    <w:rsid w:val="0080451D"/>
    <w:rsid w:val="0080452F"/>
    <w:rsid w:val="0080453B"/>
    <w:rsid w:val="00804622"/>
    <w:rsid w:val="0080462C"/>
    <w:rsid w:val="0080463A"/>
    <w:rsid w:val="008046CB"/>
    <w:rsid w:val="0080483A"/>
    <w:rsid w:val="00804C23"/>
    <w:rsid w:val="00804D9F"/>
    <w:rsid w:val="00804DBA"/>
    <w:rsid w:val="00804EA8"/>
    <w:rsid w:val="00804EB3"/>
    <w:rsid w:val="00804F1D"/>
    <w:rsid w:val="00804F96"/>
    <w:rsid w:val="00804FCB"/>
    <w:rsid w:val="00805149"/>
    <w:rsid w:val="008052FE"/>
    <w:rsid w:val="0080534E"/>
    <w:rsid w:val="00805543"/>
    <w:rsid w:val="0080571C"/>
    <w:rsid w:val="008057AA"/>
    <w:rsid w:val="008059D3"/>
    <w:rsid w:val="00805A10"/>
    <w:rsid w:val="00805A43"/>
    <w:rsid w:val="00805B0D"/>
    <w:rsid w:val="00805B73"/>
    <w:rsid w:val="00805C93"/>
    <w:rsid w:val="00805CD7"/>
    <w:rsid w:val="00805CE6"/>
    <w:rsid w:val="00805DBA"/>
    <w:rsid w:val="00805E1A"/>
    <w:rsid w:val="00805E50"/>
    <w:rsid w:val="00805FD8"/>
    <w:rsid w:val="008060E9"/>
    <w:rsid w:val="00806365"/>
    <w:rsid w:val="00806562"/>
    <w:rsid w:val="0080665A"/>
    <w:rsid w:val="0080669D"/>
    <w:rsid w:val="0080675C"/>
    <w:rsid w:val="00806818"/>
    <w:rsid w:val="008069C7"/>
    <w:rsid w:val="00806B8C"/>
    <w:rsid w:val="00806BEF"/>
    <w:rsid w:val="00806C8D"/>
    <w:rsid w:val="00806CCF"/>
    <w:rsid w:val="00806D64"/>
    <w:rsid w:val="00806E9B"/>
    <w:rsid w:val="00806EC0"/>
    <w:rsid w:val="00806F00"/>
    <w:rsid w:val="0080710D"/>
    <w:rsid w:val="0080716B"/>
    <w:rsid w:val="00807195"/>
    <w:rsid w:val="0080745E"/>
    <w:rsid w:val="0080749D"/>
    <w:rsid w:val="0080750B"/>
    <w:rsid w:val="0080750E"/>
    <w:rsid w:val="0080752F"/>
    <w:rsid w:val="00807762"/>
    <w:rsid w:val="00807B63"/>
    <w:rsid w:val="00807CD9"/>
    <w:rsid w:val="00807CDB"/>
    <w:rsid w:val="00807F07"/>
    <w:rsid w:val="0081007F"/>
    <w:rsid w:val="0081009A"/>
    <w:rsid w:val="008102FE"/>
    <w:rsid w:val="00810336"/>
    <w:rsid w:val="00810368"/>
    <w:rsid w:val="008103CB"/>
    <w:rsid w:val="00810713"/>
    <w:rsid w:val="0081086F"/>
    <w:rsid w:val="008108DD"/>
    <w:rsid w:val="0081098D"/>
    <w:rsid w:val="00810B4E"/>
    <w:rsid w:val="00810B73"/>
    <w:rsid w:val="00810C67"/>
    <w:rsid w:val="00810CAF"/>
    <w:rsid w:val="00810D4B"/>
    <w:rsid w:val="00810DCC"/>
    <w:rsid w:val="00810EDF"/>
    <w:rsid w:val="0081107C"/>
    <w:rsid w:val="008110CC"/>
    <w:rsid w:val="0081119D"/>
    <w:rsid w:val="008111E5"/>
    <w:rsid w:val="00811268"/>
    <w:rsid w:val="00811330"/>
    <w:rsid w:val="008114DB"/>
    <w:rsid w:val="00811530"/>
    <w:rsid w:val="00811635"/>
    <w:rsid w:val="008117B5"/>
    <w:rsid w:val="008117C6"/>
    <w:rsid w:val="008117F9"/>
    <w:rsid w:val="00811804"/>
    <w:rsid w:val="008119EC"/>
    <w:rsid w:val="00811A45"/>
    <w:rsid w:val="00811B68"/>
    <w:rsid w:val="00811CE6"/>
    <w:rsid w:val="00811DB6"/>
    <w:rsid w:val="00811E64"/>
    <w:rsid w:val="00811EAD"/>
    <w:rsid w:val="00811ED9"/>
    <w:rsid w:val="00811EE4"/>
    <w:rsid w:val="00811F50"/>
    <w:rsid w:val="00811FA0"/>
    <w:rsid w:val="008120D2"/>
    <w:rsid w:val="00812168"/>
    <w:rsid w:val="008121B2"/>
    <w:rsid w:val="008121D4"/>
    <w:rsid w:val="0081227D"/>
    <w:rsid w:val="0081237E"/>
    <w:rsid w:val="0081249D"/>
    <w:rsid w:val="008124E1"/>
    <w:rsid w:val="00812513"/>
    <w:rsid w:val="00812672"/>
    <w:rsid w:val="00812716"/>
    <w:rsid w:val="0081284D"/>
    <w:rsid w:val="00812862"/>
    <w:rsid w:val="008129C6"/>
    <w:rsid w:val="00812A21"/>
    <w:rsid w:val="00812A7D"/>
    <w:rsid w:val="00812C05"/>
    <w:rsid w:val="00812C24"/>
    <w:rsid w:val="00812DED"/>
    <w:rsid w:val="00812E06"/>
    <w:rsid w:val="00812E96"/>
    <w:rsid w:val="00812E9C"/>
    <w:rsid w:val="00813035"/>
    <w:rsid w:val="00813297"/>
    <w:rsid w:val="00813373"/>
    <w:rsid w:val="008133EE"/>
    <w:rsid w:val="008137D1"/>
    <w:rsid w:val="0081387B"/>
    <w:rsid w:val="008138CB"/>
    <w:rsid w:val="0081397F"/>
    <w:rsid w:val="008139AE"/>
    <w:rsid w:val="008139D8"/>
    <w:rsid w:val="00813B89"/>
    <w:rsid w:val="00813C40"/>
    <w:rsid w:val="00813D26"/>
    <w:rsid w:val="00813D65"/>
    <w:rsid w:val="00813D90"/>
    <w:rsid w:val="00813EAA"/>
    <w:rsid w:val="00813F45"/>
    <w:rsid w:val="00813F7C"/>
    <w:rsid w:val="00813FF2"/>
    <w:rsid w:val="0081405F"/>
    <w:rsid w:val="0081428B"/>
    <w:rsid w:val="008142D4"/>
    <w:rsid w:val="00814515"/>
    <w:rsid w:val="008146FA"/>
    <w:rsid w:val="00814794"/>
    <w:rsid w:val="008147DC"/>
    <w:rsid w:val="0081486F"/>
    <w:rsid w:val="0081496E"/>
    <w:rsid w:val="008149B1"/>
    <w:rsid w:val="00814B24"/>
    <w:rsid w:val="00814FD6"/>
    <w:rsid w:val="0081506A"/>
    <w:rsid w:val="00815219"/>
    <w:rsid w:val="0081525F"/>
    <w:rsid w:val="00815286"/>
    <w:rsid w:val="00815322"/>
    <w:rsid w:val="008153DF"/>
    <w:rsid w:val="008153FE"/>
    <w:rsid w:val="008155E0"/>
    <w:rsid w:val="00815635"/>
    <w:rsid w:val="00815640"/>
    <w:rsid w:val="00815642"/>
    <w:rsid w:val="00815723"/>
    <w:rsid w:val="00815848"/>
    <w:rsid w:val="008158EA"/>
    <w:rsid w:val="0081597E"/>
    <w:rsid w:val="00815B61"/>
    <w:rsid w:val="00815B79"/>
    <w:rsid w:val="00815CFC"/>
    <w:rsid w:val="00815D55"/>
    <w:rsid w:val="0081616A"/>
    <w:rsid w:val="008161F5"/>
    <w:rsid w:val="00816246"/>
    <w:rsid w:val="0081639B"/>
    <w:rsid w:val="008163C1"/>
    <w:rsid w:val="00816422"/>
    <w:rsid w:val="00816454"/>
    <w:rsid w:val="008164FB"/>
    <w:rsid w:val="0081650A"/>
    <w:rsid w:val="00816540"/>
    <w:rsid w:val="008165CE"/>
    <w:rsid w:val="008167CE"/>
    <w:rsid w:val="00816839"/>
    <w:rsid w:val="008168D3"/>
    <w:rsid w:val="0081690D"/>
    <w:rsid w:val="00816B28"/>
    <w:rsid w:val="00816BDC"/>
    <w:rsid w:val="00816C0B"/>
    <w:rsid w:val="00816C99"/>
    <w:rsid w:val="00816DA0"/>
    <w:rsid w:val="00816E34"/>
    <w:rsid w:val="008171B5"/>
    <w:rsid w:val="0081725B"/>
    <w:rsid w:val="008172E4"/>
    <w:rsid w:val="00817311"/>
    <w:rsid w:val="00817367"/>
    <w:rsid w:val="00817698"/>
    <w:rsid w:val="00817717"/>
    <w:rsid w:val="0081771F"/>
    <w:rsid w:val="008177C5"/>
    <w:rsid w:val="00817964"/>
    <w:rsid w:val="00817B0D"/>
    <w:rsid w:val="00817BF6"/>
    <w:rsid w:val="00817C20"/>
    <w:rsid w:val="00817C38"/>
    <w:rsid w:val="00817CB7"/>
    <w:rsid w:val="00817E8F"/>
    <w:rsid w:val="00817EA4"/>
    <w:rsid w:val="00817F00"/>
    <w:rsid w:val="00820084"/>
    <w:rsid w:val="0082014B"/>
    <w:rsid w:val="0082014C"/>
    <w:rsid w:val="00820217"/>
    <w:rsid w:val="00820260"/>
    <w:rsid w:val="00820262"/>
    <w:rsid w:val="0082027B"/>
    <w:rsid w:val="0082050B"/>
    <w:rsid w:val="008205E9"/>
    <w:rsid w:val="00820668"/>
    <w:rsid w:val="0082067C"/>
    <w:rsid w:val="008207E1"/>
    <w:rsid w:val="008207ED"/>
    <w:rsid w:val="00820883"/>
    <w:rsid w:val="0082089C"/>
    <w:rsid w:val="008208BA"/>
    <w:rsid w:val="0082092B"/>
    <w:rsid w:val="00820B1B"/>
    <w:rsid w:val="00820C00"/>
    <w:rsid w:val="00820C2F"/>
    <w:rsid w:val="00820CC6"/>
    <w:rsid w:val="00820CCA"/>
    <w:rsid w:val="00820E3D"/>
    <w:rsid w:val="00820F06"/>
    <w:rsid w:val="00820FA3"/>
    <w:rsid w:val="00821074"/>
    <w:rsid w:val="00821086"/>
    <w:rsid w:val="008210E2"/>
    <w:rsid w:val="0082112F"/>
    <w:rsid w:val="0082116A"/>
    <w:rsid w:val="008212BC"/>
    <w:rsid w:val="00821358"/>
    <w:rsid w:val="00821392"/>
    <w:rsid w:val="00821476"/>
    <w:rsid w:val="00821583"/>
    <w:rsid w:val="008215E7"/>
    <w:rsid w:val="0082169C"/>
    <w:rsid w:val="00821746"/>
    <w:rsid w:val="008217CD"/>
    <w:rsid w:val="008217D8"/>
    <w:rsid w:val="0082190C"/>
    <w:rsid w:val="00821B9B"/>
    <w:rsid w:val="00821BCC"/>
    <w:rsid w:val="00821DA1"/>
    <w:rsid w:val="00821F5B"/>
    <w:rsid w:val="00821FD9"/>
    <w:rsid w:val="0082207B"/>
    <w:rsid w:val="008224A5"/>
    <w:rsid w:val="0082250E"/>
    <w:rsid w:val="00822592"/>
    <w:rsid w:val="008225D3"/>
    <w:rsid w:val="0082281E"/>
    <w:rsid w:val="00822870"/>
    <w:rsid w:val="0082288D"/>
    <w:rsid w:val="00822A3A"/>
    <w:rsid w:val="00822AA7"/>
    <w:rsid w:val="00822BCC"/>
    <w:rsid w:val="00822C0F"/>
    <w:rsid w:val="00822C91"/>
    <w:rsid w:val="00822D30"/>
    <w:rsid w:val="00822D3F"/>
    <w:rsid w:val="00822D5B"/>
    <w:rsid w:val="00822DB8"/>
    <w:rsid w:val="00822F39"/>
    <w:rsid w:val="00822FAA"/>
    <w:rsid w:val="00822FD7"/>
    <w:rsid w:val="00823026"/>
    <w:rsid w:val="0082303A"/>
    <w:rsid w:val="0082311D"/>
    <w:rsid w:val="00823258"/>
    <w:rsid w:val="0082342A"/>
    <w:rsid w:val="00823558"/>
    <w:rsid w:val="008235AB"/>
    <w:rsid w:val="00823914"/>
    <w:rsid w:val="00823A88"/>
    <w:rsid w:val="00823C81"/>
    <w:rsid w:val="00823D93"/>
    <w:rsid w:val="00823D9C"/>
    <w:rsid w:val="00823EEF"/>
    <w:rsid w:val="00823F2E"/>
    <w:rsid w:val="0082405F"/>
    <w:rsid w:val="00824110"/>
    <w:rsid w:val="0082419D"/>
    <w:rsid w:val="008242B3"/>
    <w:rsid w:val="008245C5"/>
    <w:rsid w:val="008245DE"/>
    <w:rsid w:val="008246A7"/>
    <w:rsid w:val="008246BB"/>
    <w:rsid w:val="00824727"/>
    <w:rsid w:val="00824851"/>
    <w:rsid w:val="0082491B"/>
    <w:rsid w:val="00824B3A"/>
    <w:rsid w:val="00824CD4"/>
    <w:rsid w:val="00824E00"/>
    <w:rsid w:val="00824F37"/>
    <w:rsid w:val="008250BF"/>
    <w:rsid w:val="00825195"/>
    <w:rsid w:val="00825230"/>
    <w:rsid w:val="0082528D"/>
    <w:rsid w:val="008252E3"/>
    <w:rsid w:val="008253B8"/>
    <w:rsid w:val="00825448"/>
    <w:rsid w:val="00825677"/>
    <w:rsid w:val="008256FC"/>
    <w:rsid w:val="008257C6"/>
    <w:rsid w:val="00825B6E"/>
    <w:rsid w:val="00825CB6"/>
    <w:rsid w:val="00825CCF"/>
    <w:rsid w:val="00825D56"/>
    <w:rsid w:val="00825D73"/>
    <w:rsid w:val="00825D93"/>
    <w:rsid w:val="00825E7C"/>
    <w:rsid w:val="00825F0A"/>
    <w:rsid w:val="00825F2D"/>
    <w:rsid w:val="00825F66"/>
    <w:rsid w:val="00826002"/>
    <w:rsid w:val="00826027"/>
    <w:rsid w:val="008261A2"/>
    <w:rsid w:val="008261C0"/>
    <w:rsid w:val="008261C8"/>
    <w:rsid w:val="008263F1"/>
    <w:rsid w:val="0082652F"/>
    <w:rsid w:val="008265A8"/>
    <w:rsid w:val="0082660B"/>
    <w:rsid w:val="008267FA"/>
    <w:rsid w:val="008268D2"/>
    <w:rsid w:val="00826ADB"/>
    <w:rsid w:val="00826F05"/>
    <w:rsid w:val="00826F52"/>
    <w:rsid w:val="0082701C"/>
    <w:rsid w:val="00827026"/>
    <w:rsid w:val="00827093"/>
    <w:rsid w:val="00827137"/>
    <w:rsid w:val="00827146"/>
    <w:rsid w:val="008271F5"/>
    <w:rsid w:val="00827272"/>
    <w:rsid w:val="00827372"/>
    <w:rsid w:val="00827571"/>
    <w:rsid w:val="00827725"/>
    <w:rsid w:val="008277A9"/>
    <w:rsid w:val="00827836"/>
    <w:rsid w:val="00827856"/>
    <w:rsid w:val="008279E4"/>
    <w:rsid w:val="00827C36"/>
    <w:rsid w:val="00827C43"/>
    <w:rsid w:val="00827D79"/>
    <w:rsid w:val="00827EA9"/>
    <w:rsid w:val="00827F0C"/>
    <w:rsid w:val="00827F7E"/>
    <w:rsid w:val="00830192"/>
    <w:rsid w:val="00830267"/>
    <w:rsid w:val="00830280"/>
    <w:rsid w:val="00830376"/>
    <w:rsid w:val="0083041D"/>
    <w:rsid w:val="00830486"/>
    <w:rsid w:val="008304B4"/>
    <w:rsid w:val="008304CC"/>
    <w:rsid w:val="0083070E"/>
    <w:rsid w:val="00830879"/>
    <w:rsid w:val="0083099D"/>
    <w:rsid w:val="00830AA6"/>
    <w:rsid w:val="00830BD3"/>
    <w:rsid w:val="00830CE6"/>
    <w:rsid w:val="00830D79"/>
    <w:rsid w:val="00830E6F"/>
    <w:rsid w:val="00831056"/>
    <w:rsid w:val="008311B5"/>
    <w:rsid w:val="00831200"/>
    <w:rsid w:val="00831882"/>
    <w:rsid w:val="00831944"/>
    <w:rsid w:val="008319FE"/>
    <w:rsid w:val="00831B1C"/>
    <w:rsid w:val="00831DBA"/>
    <w:rsid w:val="00831F18"/>
    <w:rsid w:val="00831FEA"/>
    <w:rsid w:val="008320FB"/>
    <w:rsid w:val="00832166"/>
    <w:rsid w:val="008321D9"/>
    <w:rsid w:val="00832488"/>
    <w:rsid w:val="00832496"/>
    <w:rsid w:val="00832698"/>
    <w:rsid w:val="00832701"/>
    <w:rsid w:val="0083274C"/>
    <w:rsid w:val="00832774"/>
    <w:rsid w:val="0083278E"/>
    <w:rsid w:val="0083281D"/>
    <w:rsid w:val="0083288F"/>
    <w:rsid w:val="00832ACD"/>
    <w:rsid w:val="00832ACE"/>
    <w:rsid w:val="00832B37"/>
    <w:rsid w:val="00832C24"/>
    <w:rsid w:val="00832C47"/>
    <w:rsid w:val="00832CB6"/>
    <w:rsid w:val="00832DCA"/>
    <w:rsid w:val="00832DD3"/>
    <w:rsid w:val="00832E83"/>
    <w:rsid w:val="00832F6A"/>
    <w:rsid w:val="00832FA3"/>
    <w:rsid w:val="0083320C"/>
    <w:rsid w:val="008332E2"/>
    <w:rsid w:val="008335EC"/>
    <w:rsid w:val="0083371B"/>
    <w:rsid w:val="0083371C"/>
    <w:rsid w:val="00833754"/>
    <w:rsid w:val="008337B5"/>
    <w:rsid w:val="00833824"/>
    <w:rsid w:val="008338FC"/>
    <w:rsid w:val="008339CF"/>
    <w:rsid w:val="00833A10"/>
    <w:rsid w:val="00833BEE"/>
    <w:rsid w:val="00833D24"/>
    <w:rsid w:val="00833E3A"/>
    <w:rsid w:val="00833E53"/>
    <w:rsid w:val="00833E6B"/>
    <w:rsid w:val="00833EA3"/>
    <w:rsid w:val="00833ECE"/>
    <w:rsid w:val="00833F4F"/>
    <w:rsid w:val="00833F58"/>
    <w:rsid w:val="00833F7C"/>
    <w:rsid w:val="00833FCC"/>
    <w:rsid w:val="00834037"/>
    <w:rsid w:val="00834039"/>
    <w:rsid w:val="00834048"/>
    <w:rsid w:val="0083418F"/>
    <w:rsid w:val="00834257"/>
    <w:rsid w:val="00834297"/>
    <w:rsid w:val="008342C5"/>
    <w:rsid w:val="00834358"/>
    <w:rsid w:val="0083436E"/>
    <w:rsid w:val="00834456"/>
    <w:rsid w:val="00834527"/>
    <w:rsid w:val="008346C4"/>
    <w:rsid w:val="00834852"/>
    <w:rsid w:val="0083488A"/>
    <w:rsid w:val="008348CF"/>
    <w:rsid w:val="00834ABE"/>
    <w:rsid w:val="00834AF8"/>
    <w:rsid w:val="00834B4D"/>
    <w:rsid w:val="00834B7C"/>
    <w:rsid w:val="00834B96"/>
    <w:rsid w:val="00834C29"/>
    <w:rsid w:val="00834C95"/>
    <w:rsid w:val="00834CE5"/>
    <w:rsid w:val="00834D6E"/>
    <w:rsid w:val="00834E18"/>
    <w:rsid w:val="00834EB1"/>
    <w:rsid w:val="00834F95"/>
    <w:rsid w:val="00835055"/>
    <w:rsid w:val="0083507E"/>
    <w:rsid w:val="008350F0"/>
    <w:rsid w:val="0083542D"/>
    <w:rsid w:val="00835605"/>
    <w:rsid w:val="00835661"/>
    <w:rsid w:val="0083568D"/>
    <w:rsid w:val="008357F3"/>
    <w:rsid w:val="0083587F"/>
    <w:rsid w:val="008358FB"/>
    <w:rsid w:val="008359B2"/>
    <w:rsid w:val="00835B40"/>
    <w:rsid w:val="00835BF1"/>
    <w:rsid w:val="00835D1E"/>
    <w:rsid w:val="00835E25"/>
    <w:rsid w:val="00835EBA"/>
    <w:rsid w:val="00835EDF"/>
    <w:rsid w:val="00835EEB"/>
    <w:rsid w:val="00835FA6"/>
    <w:rsid w:val="0083602E"/>
    <w:rsid w:val="00836076"/>
    <w:rsid w:val="0083631B"/>
    <w:rsid w:val="0083639B"/>
    <w:rsid w:val="008363AC"/>
    <w:rsid w:val="008363B0"/>
    <w:rsid w:val="00836645"/>
    <w:rsid w:val="00836973"/>
    <w:rsid w:val="00836A5F"/>
    <w:rsid w:val="00836C5C"/>
    <w:rsid w:val="00836CB3"/>
    <w:rsid w:val="00836DE4"/>
    <w:rsid w:val="00836EA8"/>
    <w:rsid w:val="00836EDF"/>
    <w:rsid w:val="00836F6D"/>
    <w:rsid w:val="008370BD"/>
    <w:rsid w:val="008375BC"/>
    <w:rsid w:val="00837605"/>
    <w:rsid w:val="0083766B"/>
    <w:rsid w:val="0083772D"/>
    <w:rsid w:val="008377D7"/>
    <w:rsid w:val="0083793D"/>
    <w:rsid w:val="00837989"/>
    <w:rsid w:val="008379D7"/>
    <w:rsid w:val="00837A95"/>
    <w:rsid w:val="00837AD4"/>
    <w:rsid w:val="00837BD9"/>
    <w:rsid w:val="00837C52"/>
    <w:rsid w:val="00837D0A"/>
    <w:rsid w:val="00837D62"/>
    <w:rsid w:val="00837D94"/>
    <w:rsid w:val="00837E46"/>
    <w:rsid w:val="00837E99"/>
    <w:rsid w:val="00837ED9"/>
    <w:rsid w:val="008400DB"/>
    <w:rsid w:val="00840107"/>
    <w:rsid w:val="0084024C"/>
    <w:rsid w:val="008402C2"/>
    <w:rsid w:val="0084034A"/>
    <w:rsid w:val="008403AE"/>
    <w:rsid w:val="008403EC"/>
    <w:rsid w:val="00840479"/>
    <w:rsid w:val="00840607"/>
    <w:rsid w:val="0084063A"/>
    <w:rsid w:val="0084067D"/>
    <w:rsid w:val="008406FC"/>
    <w:rsid w:val="008406FD"/>
    <w:rsid w:val="008408A8"/>
    <w:rsid w:val="008408EF"/>
    <w:rsid w:val="008409CB"/>
    <w:rsid w:val="00840A93"/>
    <w:rsid w:val="00840B24"/>
    <w:rsid w:val="00840B76"/>
    <w:rsid w:val="00840CB8"/>
    <w:rsid w:val="00840E13"/>
    <w:rsid w:val="00840E50"/>
    <w:rsid w:val="00840E70"/>
    <w:rsid w:val="00840F2F"/>
    <w:rsid w:val="00841043"/>
    <w:rsid w:val="0084104E"/>
    <w:rsid w:val="0084105A"/>
    <w:rsid w:val="00841254"/>
    <w:rsid w:val="00841373"/>
    <w:rsid w:val="008414C4"/>
    <w:rsid w:val="00841737"/>
    <w:rsid w:val="00841751"/>
    <w:rsid w:val="008417C8"/>
    <w:rsid w:val="00841B0C"/>
    <w:rsid w:val="00841D36"/>
    <w:rsid w:val="00841DA8"/>
    <w:rsid w:val="00841DEF"/>
    <w:rsid w:val="00841E72"/>
    <w:rsid w:val="00841FEA"/>
    <w:rsid w:val="008420AF"/>
    <w:rsid w:val="00842289"/>
    <w:rsid w:val="00842523"/>
    <w:rsid w:val="00842663"/>
    <w:rsid w:val="008426F4"/>
    <w:rsid w:val="00842734"/>
    <w:rsid w:val="008427B8"/>
    <w:rsid w:val="00842801"/>
    <w:rsid w:val="00842847"/>
    <w:rsid w:val="00842937"/>
    <w:rsid w:val="00842B60"/>
    <w:rsid w:val="00842DA5"/>
    <w:rsid w:val="00842F36"/>
    <w:rsid w:val="00842F95"/>
    <w:rsid w:val="00842FC4"/>
    <w:rsid w:val="00842FF9"/>
    <w:rsid w:val="008432A0"/>
    <w:rsid w:val="008432E7"/>
    <w:rsid w:val="008432EE"/>
    <w:rsid w:val="008432F9"/>
    <w:rsid w:val="00843313"/>
    <w:rsid w:val="0084343F"/>
    <w:rsid w:val="0084345D"/>
    <w:rsid w:val="00843512"/>
    <w:rsid w:val="0084355F"/>
    <w:rsid w:val="00843614"/>
    <w:rsid w:val="008437E1"/>
    <w:rsid w:val="0084385B"/>
    <w:rsid w:val="00843892"/>
    <w:rsid w:val="00843916"/>
    <w:rsid w:val="00843B78"/>
    <w:rsid w:val="00843C23"/>
    <w:rsid w:val="00843C47"/>
    <w:rsid w:val="00843D51"/>
    <w:rsid w:val="00843D5D"/>
    <w:rsid w:val="00843D8C"/>
    <w:rsid w:val="00843FBF"/>
    <w:rsid w:val="00843FC6"/>
    <w:rsid w:val="00844135"/>
    <w:rsid w:val="008441EF"/>
    <w:rsid w:val="0084428F"/>
    <w:rsid w:val="0084434F"/>
    <w:rsid w:val="00844395"/>
    <w:rsid w:val="008443C8"/>
    <w:rsid w:val="008444A3"/>
    <w:rsid w:val="0084462C"/>
    <w:rsid w:val="00844654"/>
    <w:rsid w:val="00844719"/>
    <w:rsid w:val="00844790"/>
    <w:rsid w:val="008447CF"/>
    <w:rsid w:val="00844830"/>
    <w:rsid w:val="00844A1E"/>
    <w:rsid w:val="00844A49"/>
    <w:rsid w:val="00844C76"/>
    <w:rsid w:val="00844D09"/>
    <w:rsid w:val="00844D3A"/>
    <w:rsid w:val="00844DF8"/>
    <w:rsid w:val="00845039"/>
    <w:rsid w:val="00845060"/>
    <w:rsid w:val="008450A9"/>
    <w:rsid w:val="008450E0"/>
    <w:rsid w:val="00845147"/>
    <w:rsid w:val="00845201"/>
    <w:rsid w:val="008452D6"/>
    <w:rsid w:val="00845446"/>
    <w:rsid w:val="008455B1"/>
    <w:rsid w:val="008455F0"/>
    <w:rsid w:val="00845627"/>
    <w:rsid w:val="00845716"/>
    <w:rsid w:val="0084571D"/>
    <w:rsid w:val="0084580D"/>
    <w:rsid w:val="008459C5"/>
    <w:rsid w:val="008459EB"/>
    <w:rsid w:val="00845BB5"/>
    <w:rsid w:val="00845CD8"/>
    <w:rsid w:val="00845D43"/>
    <w:rsid w:val="00845D44"/>
    <w:rsid w:val="00845EA6"/>
    <w:rsid w:val="00845EB5"/>
    <w:rsid w:val="00845ECE"/>
    <w:rsid w:val="00845FD8"/>
    <w:rsid w:val="008460B3"/>
    <w:rsid w:val="008460D0"/>
    <w:rsid w:val="0084612C"/>
    <w:rsid w:val="008461B9"/>
    <w:rsid w:val="008463E9"/>
    <w:rsid w:val="00846405"/>
    <w:rsid w:val="00846590"/>
    <w:rsid w:val="008465A2"/>
    <w:rsid w:val="008466D4"/>
    <w:rsid w:val="008466F5"/>
    <w:rsid w:val="00846753"/>
    <w:rsid w:val="00846780"/>
    <w:rsid w:val="008468C0"/>
    <w:rsid w:val="00846910"/>
    <w:rsid w:val="00846995"/>
    <w:rsid w:val="00846B5D"/>
    <w:rsid w:val="00846C09"/>
    <w:rsid w:val="00846C7C"/>
    <w:rsid w:val="00846D62"/>
    <w:rsid w:val="00846D98"/>
    <w:rsid w:val="00846E4E"/>
    <w:rsid w:val="00846EC0"/>
    <w:rsid w:val="00846F16"/>
    <w:rsid w:val="00846F22"/>
    <w:rsid w:val="00846F43"/>
    <w:rsid w:val="00846F87"/>
    <w:rsid w:val="00847066"/>
    <w:rsid w:val="00847069"/>
    <w:rsid w:val="00847158"/>
    <w:rsid w:val="00847241"/>
    <w:rsid w:val="00847244"/>
    <w:rsid w:val="008472B2"/>
    <w:rsid w:val="0084731B"/>
    <w:rsid w:val="00847391"/>
    <w:rsid w:val="0084743E"/>
    <w:rsid w:val="00847564"/>
    <w:rsid w:val="0084761D"/>
    <w:rsid w:val="008476C8"/>
    <w:rsid w:val="00847712"/>
    <w:rsid w:val="008477A6"/>
    <w:rsid w:val="00847852"/>
    <w:rsid w:val="0084792C"/>
    <w:rsid w:val="00847932"/>
    <w:rsid w:val="00847934"/>
    <w:rsid w:val="00847AE7"/>
    <w:rsid w:val="00847B48"/>
    <w:rsid w:val="00847C48"/>
    <w:rsid w:val="00847C7C"/>
    <w:rsid w:val="00847CC6"/>
    <w:rsid w:val="00847D41"/>
    <w:rsid w:val="00847DD5"/>
    <w:rsid w:val="00847EB8"/>
    <w:rsid w:val="00850081"/>
    <w:rsid w:val="00850099"/>
    <w:rsid w:val="0085012F"/>
    <w:rsid w:val="008502F4"/>
    <w:rsid w:val="00850418"/>
    <w:rsid w:val="00850564"/>
    <w:rsid w:val="008507D1"/>
    <w:rsid w:val="0085083E"/>
    <w:rsid w:val="008508BB"/>
    <w:rsid w:val="008509D6"/>
    <w:rsid w:val="00850A69"/>
    <w:rsid w:val="00850AFA"/>
    <w:rsid w:val="00850B90"/>
    <w:rsid w:val="00850BA5"/>
    <w:rsid w:val="00850CB1"/>
    <w:rsid w:val="00850EF9"/>
    <w:rsid w:val="00851021"/>
    <w:rsid w:val="00851167"/>
    <w:rsid w:val="008511AD"/>
    <w:rsid w:val="008511D4"/>
    <w:rsid w:val="008511E3"/>
    <w:rsid w:val="00851285"/>
    <w:rsid w:val="00851301"/>
    <w:rsid w:val="00851352"/>
    <w:rsid w:val="0085142E"/>
    <w:rsid w:val="00851859"/>
    <w:rsid w:val="00851A6D"/>
    <w:rsid w:val="00851A95"/>
    <w:rsid w:val="00851ADC"/>
    <w:rsid w:val="00851B98"/>
    <w:rsid w:val="00851D21"/>
    <w:rsid w:val="00851EE7"/>
    <w:rsid w:val="00851F09"/>
    <w:rsid w:val="00851F7F"/>
    <w:rsid w:val="00852041"/>
    <w:rsid w:val="008520DD"/>
    <w:rsid w:val="008521CC"/>
    <w:rsid w:val="00852698"/>
    <w:rsid w:val="00852980"/>
    <w:rsid w:val="00852A8F"/>
    <w:rsid w:val="00852BEB"/>
    <w:rsid w:val="00852CEE"/>
    <w:rsid w:val="00852D88"/>
    <w:rsid w:val="00852E1F"/>
    <w:rsid w:val="00852F76"/>
    <w:rsid w:val="00852FBD"/>
    <w:rsid w:val="00852FCC"/>
    <w:rsid w:val="008530D9"/>
    <w:rsid w:val="0085312A"/>
    <w:rsid w:val="00853290"/>
    <w:rsid w:val="00853294"/>
    <w:rsid w:val="008533FB"/>
    <w:rsid w:val="0085357D"/>
    <w:rsid w:val="00853582"/>
    <w:rsid w:val="0085370A"/>
    <w:rsid w:val="0085374C"/>
    <w:rsid w:val="0085392D"/>
    <w:rsid w:val="00853A57"/>
    <w:rsid w:val="00853C0E"/>
    <w:rsid w:val="00853C19"/>
    <w:rsid w:val="00853CB7"/>
    <w:rsid w:val="00853EFA"/>
    <w:rsid w:val="00853F84"/>
    <w:rsid w:val="008542A9"/>
    <w:rsid w:val="008543B6"/>
    <w:rsid w:val="00854404"/>
    <w:rsid w:val="0085444B"/>
    <w:rsid w:val="00854489"/>
    <w:rsid w:val="008544A1"/>
    <w:rsid w:val="00854536"/>
    <w:rsid w:val="0085459C"/>
    <w:rsid w:val="008545E7"/>
    <w:rsid w:val="00854649"/>
    <w:rsid w:val="00854682"/>
    <w:rsid w:val="0085468B"/>
    <w:rsid w:val="0085476F"/>
    <w:rsid w:val="0085486E"/>
    <w:rsid w:val="00854889"/>
    <w:rsid w:val="008548B9"/>
    <w:rsid w:val="00854A10"/>
    <w:rsid w:val="00854A4F"/>
    <w:rsid w:val="00854A78"/>
    <w:rsid w:val="00854AC8"/>
    <w:rsid w:val="00854AE0"/>
    <w:rsid w:val="00854AFB"/>
    <w:rsid w:val="00854BC8"/>
    <w:rsid w:val="00854C2E"/>
    <w:rsid w:val="00854C7C"/>
    <w:rsid w:val="00854D84"/>
    <w:rsid w:val="00854D88"/>
    <w:rsid w:val="00854D91"/>
    <w:rsid w:val="00854D94"/>
    <w:rsid w:val="00854FB0"/>
    <w:rsid w:val="00854FB6"/>
    <w:rsid w:val="00854FC8"/>
    <w:rsid w:val="008550C4"/>
    <w:rsid w:val="0085548D"/>
    <w:rsid w:val="008556CA"/>
    <w:rsid w:val="0085578F"/>
    <w:rsid w:val="008557A2"/>
    <w:rsid w:val="00855835"/>
    <w:rsid w:val="00855919"/>
    <w:rsid w:val="00855A7D"/>
    <w:rsid w:val="00855B49"/>
    <w:rsid w:val="00855BA0"/>
    <w:rsid w:val="00855BB3"/>
    <w:rsid w:val="00856519"/>
    <w:rsid w:val="0085652A"/>
    <w:rsid w:val="00856650"/>
    <w:rsid w:val="00856688"/>
    <w:rsid w:val="00856750"/>
    <w:rsid w:val="008567CC"/>
    <w:rsid w:val="008568A7"/>
    <w:rsid w:val="0085693C"/>
    <w:rsid w:val="00856973"/>
    <w:rsid w:val="008569AB"/>
    <w:rsid w:val="008569B9"/>
    <w:rsid w:val="008569C7"/>
    <w:rsid w:val="00856A4E"/>
    <w:rsid w:val="00856A56"/>
    <w:rsid w:val="00856AB4"/>
    <w:rsid w:val="00856AFD"/>
    <w:rsid w:val="00856C28"/>
    <w:rsid w:val="00856CAE"/>
    <w:rsid w:val="00856D16"/>
    <w:rsid w:val="00856D8D"/>
    <w:rsid w:val="00856DFB"/>
    <w:rsid w:val="00856F4B"/>
    <w:rsid w:val="0085718E"/>
    <w:rsid w:val="0085729D"/>
    <w:rsid w:val="0085731B"/>
    <w:rsid w:val="00857339"/>
    <w:rsid w:val="00857384"/>
    <w:rsid w:val="00857392"/>
    <w:rsid w:val="008573F6"/>
    <w:rsid w:val="008574C4"/>
    <w:rsid w:val="00857529"/>
    <w:rsid w:val="008575AC"/>
    <w:rsid w:val="008575F6"/>
    <w:rsid w:val="0085779F"/>
    <w:rsid w:val="008577A5"/>
    <w:rsid w:val="008579BE"/>
    <w:rsid w:val="00857A5B"/>
    <w:rsid w:val="00857AE8"/>
    <w:rsid w:val="00857AED"/>
    <w:rsid w:val="00857C68"/>
    <w:rsid w:val="00857CD5"/>
    <w:rsid w:val="00857D76"/>
    <w:rsid w:val="00857F1B"/>
    <w:rsid w:val="00857F87"/>
    <w:rsid w:val="008600E5"/>
    <w:rsid w:val="0086013B"/>
    <w:rsid w:val="008603FD"/>
    <w:rsid w:val="00860440"/>
    <w:rsid w:val="00860505"/>
    <w:rsid w:val="00860578"/>
    <w:rsid w:val="00860647"/>
    <w:rsid w:val="008606EE"/>
    <w:rsid w:val="008606FE"/>
    <w:rsid w:val="0086077E"/>
    <w:rsid w:val="008609CF"/>
    <w:rsid w:val="00860A2E"/>
    <w:rsid w:val="00860A4F"/>
    <w:rsid w:val="00860A7F"/>
    <w:rsid w:val="00860AE6"/>
    <w:rsid w:val="00860AEA"/>
    <w:rsid w:val="00860BF9"/>
    <w:rsid w:val="00860C9A"/>
    <w:rsid w:val="00860D90"/>
    <w:rsid w:val="00860DE7"/>
    <w:rsid w:val="00860EBC"/>
    <w:rsid w:val="00860FB7"/>
    <w:rsid w:val="0086104D"/>
    <w:rsid w:val="008611AF"/>
    <w:rsid w:val="008614BE"/>
    <w:rsid w:val="008615EB"/>
    <w:rsid w:val="00861890"/>
    <w:rsid w:val="008618D0"/>
    <w:rsid w:val="00861ADB"/>
    <w:rsid w:val="00861B2E"/>
    <w:rsid w:val="00861C58"/>
    <w:rsid w:val="00861D97"/>
    <w:rsid w:val="00861ED4"/>
    <w:rsid w:val="00861F6B"/>
    <w:rsid w:val="00861FD7"/>
    <w:rsid w:val="008621CC"/>
    <w:rsid w:val="00862321"/>
    <w:rsid w:val="008624AC"/>
    <w:rsid w:val="0086270E"/>
    <w:rsid w:val="00862791"/>
    <w:rsid w:val="00862915"/>
    <w:rsid w:val="00862A86"/>
    <w:rsid w:val="00862BF6"/>
    <w:rsid w:val="00862C59"/>
    <w:rsid w:val="00862D00"/>
    <w:rsid w:val="00862E43"/>
    <w:rsid w:val="00862FA9"/>
    <w:rsid w:val="00863011"/>
    <w:rsid w:val="0086307E"/>
    <w:rsid w:val="0086308A"/>
    <w:rsid w:val="008630B9"/>
    <w:rsid w:val="008631E8"/>
    <w:rsid w:val="008631EF"/>
    <w:rsid w:val="008632B3"/>
    <w:rsid w:val="008633B3"/>
    <w:rsid w:val="00863528"/>
    <w:rsid w:val="00863637"/>
    <w:rsid w:val="00863673"/>
    <w:rsid w:val="008636D2"/>
    <w:rsid w:val="00863757"/>
    <w:rsid w:val="0086375C"/>
    <w:rsid w:val="0086378E"/>
    <w:rsid w:val="008637B9"/>
    <w:rsid w:val="008637EB"/>
    <w:rsid w:val="00863819"/>
    <w:rsid w:val="008638B6"/>
    <w:rsid w:val="008638C8"/>
    <w:rsid w:val="00863957"/>
    <w:rsid w:val="0086397B"/>
    <w:rsid w:val="008639BD"/>
    <w:rsid w:val="00863B21"/>
    <w:rsid w:val="00863C00"/>
    <w:rsid w:val="00863C90"/>
    <w:rsid w:val="00863EA3"/>
    <w:rsid w:val="00863EE1"/>
    <w:rsid w:val="00863F4A"/>
    <w:rsid w:val="00863F86"/>
    <w:rsid w:val="00864021"/>
    <w:rsid w:val="0086408C"/>
    <w:rsid w:val="0086426C"/>
    <w:rsid w:val="008642BE"/>
    <w:rsid w:val="00864328"/>
    <w:rsid w:val="0086433D"/>
    <w:rsid w:val="008643AB"/>
    <w:rsid w:val="008643D9"/>
    <w:rsid w:val="00864744"/>
    <w:rsid w:val="008647E4"/>
    <w:rsid w:val="008648DD"/>
    <w:rsid w:val="00864AE3"/>
    <w:rsid w:val="00864BD9"/>
    <w:rsid w:val="00864C5E"/>
    <w:rsid w:val="00864E90"/>
    <w:rsid w:val="00864F4C"/>
    <w:rsid w:val="00864FFA"/>
    <w:rsid w:val="008650D2"/>
    <w:rsid w:val="00865108"/>
    <w:rsid w:val="008651CA"/>
    <w:rsid w:val="0086521B"/>
    <w:rsid w:val="008652B4"/>
    <w:rsid w:val="008653A9"/>
    <w:rsid w:val="00865466"/>
    <w:rsid w:val="008654BE"/>
    <w:rsid w:val="0086559B"/>
    <w:rsid w:val="008655BD"/>
    <w:rsid w:val="0086566A"/>
    <w:rsid w:val="008656A4"/>
    <w:rsid w:val="0086587D"/>
    <w:rsid w:val="00865AE1"/>
    <w:rsid w:val="00865B06"/>
    <w:rsid w:val="00865B93"/>
    <w:rsid w:val="00865C69"/>
    <w:rsid w:val="00865E4A"/>
    <w:rsid w:val="00865EC5"/>
    <w:rsid w:val="00866019"/>
    <w:rsid w:val="00866091"/>
    <w:rsid w:val="008661CB"/>
    <w:rsid w:val="0086623D"/>
    <w:rsid w:val="00866480"/>
    <w:rsid w:val="008665B1"/>
    <w:rsid w:val="00866738"/>
    <w:rsid w:val="008669FD"/>
    <w:rsid w:val="00866AA4"/>
    <w:rsid w:val="00866AB0"/>
    <w:rsid w:val="00866B03"/>
    <w:rsid w:val="00866BE3"/>
    <w:rsid w:val="00866BFC"/>
    <w:rsid w:val="00866C04"/>
    <w:rsid w:val="00866F01"/>
    <w:rsid w:val="00866FB0"/>
    <w:rsid w:val="00866FB4"/>
    <w:rsid w:val="00867006"/>
    <w:rsid w:val="00867153"/>
    <w:rsid w:val="00867166"/>
    <w:rsid w:val="008671A5"/>
    <w:rsid w:val="008671FF"/>
    <w:rsid w:val="0086724C"/>
    <w:rsid w:val="0086724D"/>
    <w:rsid w:val="008672FB"/>
    <w:rsid w:val="00867326"/>
    <w:rsid w:val="008673F2"/>
    <w:rsid w:val="0086743F"/>
    <w:rsid w:val="00867576"/>
    <w:rsid w:val="008675AC"/>
    <w:rsid w:val="0086769A"/>
    <w:rsid w:val="008676D0"/>
    <w:rsid w:val="008678C8"/>
    <w:rsid w:val="00867932"/>
    <w:rsid w:val="00867A59"/>
    <w:rsid w:val="00867A82"/>
    <w:rsid w:val="00867BD9"/>
    <w:rsid w:val="00867C15"/>
    <w:rsid w:val="00867C5A"/>
    <w:rsid w:val="00867DFE"/>
    <w:rsid w:val="00867E8E"/>
    <w:rsid w:val="00867FCB"/>
    <w:rsid w:val="0087000D"/>
    <w:rsid w:val="00870046"/>
    <w:rsid w:val="0087008E"/>
    <w:rsid w:val="008701D2"/>
    <w:rsid w:val="008702BC"/>
    <w:rsid w:val="008706F1"/>
    <w:rsid w:val="00870976"/>
    <w:rsid w:val="00870982"/>
    <w:rsid w:val="00870B66"/>
    <w:rsid w:val="00870B78"/>
    <w:rsid w:val="00870C41"/>
    <w:rsid w:val="00870CF1"/>
    <w:rsid w:val="00870D7D"/>
    <w:rsid w:val="00870D91"/>
    <w:rsid w:val="00870DCB"/>
    <w:rsid w:val="00870E64"/>
    <w:rsid w:val="00870E7B"/>
    <w:rsid w:val="00870EC4"/>
    <w:rsid w:val="00870F0A"/>
    <w:rsid w:val="00870FA4"/>
    <w:rsid w:val="00871165"/>
    <w:rsid w:val="00871333"/>
    <w:rsid w:val="00871358"/>
    <w:rsid w:val="008713AB"/>
    <w:rsid w:val="00871589"/>
    <w:rsid w:val="00871598"/>
    <w:rsid w:val="008715F1"/>
    <w:rsid w:val="0087165C"/>
    <w:rsid w:val="0087184E"/>
    <w:rsid w:val="00871956"/>
    <w:rsid w:val="008719F4"/>
    <w:rsid w:val="00871BD6"/>
    <w:rsid w:val="00871CDC"/>
    <w:rsid w:val="00871E27"/>
    <w:rsid w:val="00871F57"/>
    <w:rsid w:val="00872015"/>
    <w:rsid w:val="00872080"/>
    <w:rsid w:val="00872363"/>
    <w:rsid w:val="008723C3"/>
    <w:rsid w:val="008725AD"/>
    <w:rsid w:val="008726D0"/>
    <w:rsid w:val="008727C6"/>
    <w:rsid w:val="0087290B"/>
    <w:rsid w:val="008729AE"/>
    <w:rsid w:val="00872ABC"/>
    <w:rsid w:val="00872B5A"/>
    <w:rsid w:val="00872C3C"/>
    <w:rsid w:val="00872C5F"/>
    <w:rsid w:val="00872DDD"/>
    <w:rsid w:val="00872E4C"/>
    <w:rsid w:val="00872F30"/>
    <w:rsid w:val="00873133"/>
    <w:rsid w:val="008731B7"/>
    <w:rsid w:val="0087328F"/>
    <w:rsid w:val="008732DF"/>
    <w:rsid w:val="00873353"/>
    <w:rsid w:val="008735C2"/>
    <w:rsid w:val="0087364A"/>
    <w:rsid w:val="00873849"/>
    <w:rsid w:val="008738A6"/>
    <w:rsid w:val="00873933"/>
    <w:rsid w:val="00873AA0"/>
    <w:rsid w:val="00873B31"/>
    <w:rsid w:val="00873BBB"/>
    <w:rsid w:val="00873D05"/>
    <w:rsid w:val="00873D2E"/>
    <w:rsid w:val="0087405F"/>
    <w:rsid w:val="008740A5"/>
    <w:rsid w:val="00874203"/>
    <w:rsid w:val="008744BB"/>
    <w:rsid w:val="0087452A"/>
    <w:rsid w:val="0087453E"/>
    <w:rsid w:val="008745BD"/>
    <w:rsid w:val="00874780"/>
    <w:rsid w:val="00874873"/>
    <w:rsid w:val="008748A1"/>
    <w:rsid w:val="00874A2C"/>
    <w:rsid w:val="00874EA0"/>
    <w:rsid w:val="00874EC9"/>
    <w:rsid w:val="008750A5"/>
    <w:rsid w:val="008750FA"/>
    <w:rsid w:val="00875141"/>
    <w:rsid w:val="00875188"/>
    <w:rsid w:val="008752A9"/>
    <w:rsid w:val="00875309"/>
    <w:rsid w:val="00875432"/>
    <w:rsid w:val="0087544D"/>
    <w:rsid w:val="00875519"/>
    <w:rsid w:val="008759DB"/>
    <w:rsid w:val="00875A73"/>
    <w:rsid w:val="00875AF8"/>
    <w:rsid w:val="00875E08"/>
    <w:rsid w:val="00875F42"/>
    <w:rsid w:val="00875F75"/>
    <w:rsid w:val="008760D3"/>
    <w:rsid w:val="00876188"/>
    <w:rsid w:val="00876261"/>
    <w:rsid w:val="008762AC"/>
    <w:rsid w:val="00876373"/>
    <w:rsid w:val="00876531"/>
    <w:rsid w:val="008765D5"/>
    <w:rsid w:val="0087668C"/>
    <w:rsid w:val="008766EB"/>
    <w:rsid w:val="00876785"/>
    <w:rsid w:val="008767D5"/>
    <w:rsid w:val="00876848"/>
    <w:rsid w:val="00876851"/>
    <w:rsid w:val="00876A5C"/>
    <w:rsid w:val="00876D33"/>
    <w:rsid w:val="00876D9E"/>
    <w:rsid w:val="00876DF6"/>
    <w:rsid w:val="00876EDC"/>
    <w:rsid w:val="00876F62"/>
    <w:rsid w:val="00877008"/>
    <w:rsid w:val="008771E0"/>
    <w:rsid w:val="008772AA"/>
    <w:rsid w:val="008772AC"/>
    <w:rsid w:val="0087745C"/>
    <w:rsid w:val="00877509"/>
    <w:rsid w:val="00877572"/>
    <w:rsid w:val="00877682"/>
    <w:rsid w:val="00877693"/>
    <w:rsid w:val="008777DF"/>
    <w:rsid w:val="008779F1"/>
    <w:rsid w:val="00877A31"/>
    <w:rsid w:val="00877C09"/>
    <w:rsid w:val="00877CA2"/>
    <w:rsid w:val="00877DA3"/>
    <w:rsid w:val="00877DC9"/>
    <w:rsid w:val="008800AC"/>
    <w:rsid w:val="00880166"/>
    <w:rsid w:val="00880203"/>
    <w:rsid w:val="008806D1"/>
    <w:rsid w:val="008806E1"/>
    <w:rsid w:val="008807AC"/>
    <w:rsid w:val="008807EF"/>
    <w:rsid w:val="0088085E"/>
    <w:rsid w:val="00880A63"/>
    <w:rsid w:val="00880A8D"/>
    <w:rsid w:val="00880BD8"/>
    <w:rsid w:val="00880CF2"/>
    <w:rsid w:val="00880D79"/>
    <w:rsid w:val="00880DAF"/>
    <w:rsid w:val="00880DEA"/>
    <w:rsid w:val="0088109B"/>
    <w:rsid w:val="008810E4"/>
    <w:rsid w:val="00881130"/>
    <w:rsid w:val="0088140E"/>
    <w:rsid w:val="008814ED"/>
    <w:rsid w:val="0088158C"/>
    <w:rsid w:val="00881694"/>
    <w:rsid w:val="008816E0"/>
    <w:rsid w:val="008817A0"/>
    <w:rsid w:val="00881810"/>
    <w:rsid w:val="008818C0"/>
    <w:rsid w:val="008818F1"/>
    <w:rsid w:val="00881948"/>
    <w:rsid w:val="0088194F"/>
    <w:rsid w:val="00881AF3"/>
    <w:rsid w:val="00881B4B"/>
    <w:rsid w:val="00881B84"/>
    <w:rsid w:val="00881C62"/>
    <w:rsid w:val="00881C70"/>
    <w:rsid w:val="00881C7F"/>
    <w:rsid w:val="00881DBA"/>
    <w:rsid w:val="00881EC4"/>
    <w:rsid w:val="00881F53"/>
    <w:rsid w:val="00881F9E"/>
    <w:rsid w:val="00881FF6"/>
    <w:rsid w:val="008820A9"/>
    <w:rsid w:val="008820D2"/>
    <w:rsid w:val="008820F3"/>
    <w:rsid w:val="00882350"/>
    <w:rsid w:val="008823A8"/>
    <w:rsid w:val="00882574"/>
    <w:rsid w:val="008826AF"/>
    <w:rsid w:val="00882784"/>
    <w:rsid w:val="008827F1"/>
    <w:rsid w:val="008828C3"/>
    <w:rsid w:val="00882A94"/>
    <w:rsid w:val="00882B2C"/>
    <w:rsid w:val="00882C2C"/>
    <w:rsid w:val="00882C3F"/>
    <w:rsid w:val="00882C8D"/>
    <w:rsid w:val="00882D9E"/>
    <w:rsid w:val="00882E0B"/>
    <w:rsid w:val="00882E44"/>
    <w:rsid w:val="00882E9C"/>
    <w:rsid w:val="00882ECD"/>
    <w:rsid w:val="00883009"/>
    <w:rsid w:val="0088301E"/>
    <w:rsid w:val="00883279"/>
    <w:rsid w:val="0088340B"/>
    <w:rsid w:val="00883440"/>
    <w:rsid w:val="0088346D"/>
    <w:rsid w:val="008834E7"/>
    <w:rsid w:val="00883583"/>
    <w:rsid w:val="00883680"/>
    <w:rsid w:val="008838B5"/>
    <w:rsid w:val="00883927"/>
    <w:rsid w:val="0088394F"/>
    <w:rsid w:val="008839C5"/>
    <w:rsid w:val="008839EC"/>
    <w:rsid w:val="00883B78"/>
    <w:rsid w:val="00883C01"/>
    <w:rsid w:val="00883C44"/>
    <w:rsid w:val="00883C45"/>
    <w:rsid w:val="00883D07"/>
    <w:rsid w:val="00883DB9"/>
    <w:rsid w:val="00883E2E"/>
    <w:rsid w:val="008840CF"/>
    <w:rsid w:val="008840D1"/>
    <w:rsid w:val="0088457E"/>
    <w:rsid w:val="0088459B"/>
    <w:rsid w:val="008845A1"/>
    <w:rsid w:val="00884636"/>
    <w:rsid w:val="00884698"/>
    <w:rsid w:val="008846A7"/>
    <w:rsid w:val="008849E6"/>
    <w:rsid w:val="00884EDA"/>
    <w:rsid w:val="00884F43"/>
    <w:rsid w:val="0088507F"/>
    <w:rsid w:val="008851C5"/>
    <w:rsid w:val="0088526E"/>
    <w:rsid w:val="00885347"/>
    <w:rsid w:val="008853C5"/>
    <w:rsid w:val="00885420"/>
    <w:rsid w:val="00885436"/>
    <w:rsid w:val="008856E3"/>
    <w:rsid w:val="00885731"/>
    <w:rsid w:val="00885756"/>
    <w:rsid w:val="0088575D"/>
    <w:rsid w:val="00885850"/>
    <w:rsid w:val="00885950"/>
    <w:rsid w:val="00885964"/>
    <w:rsid w:val="0088599E"/>
    <w:rsid w:val="00885A45"/>
    <w:rsid w:val="00885C3E"/>
    <w:rsid w:val="00885C52"/>
    <w:rsid w:val="00885C9D"/>
    <w:rsid w:val="00885D24"/>
    <w:rsid w:val="00885D6E"/>
    <w:rsid w:val="00885DCF"/>
    <w:rsid w:val="00885E08"/>
    <w:rsid w:val="00885EC3"/>
    <w:rsid w:val="00885F4E"/>
    <w:rsid w:val="00886203"/>
    <w:rsid w:val="00886236"/>
    <w:rsid w:val="0088635F"/>
    <w:rsid w:val="0088653F"/>
    <w:rsid w:val="008865F3"/>
    <w:rsid w:val="008866D5"/>
    <w:rsid w:val="00886734"/>
    <w:rsid w:val="00886891"/>
    <w:rsid w:val="00886917"/>
    <w:rsid w:val="008869FC"/>
    <w:rsid w:val="00886D42"/>
    <w:rsid w:val="00886D8E"/>
    <w:rsid w:val="00886D9C"/>
    <w:rsid w:val="00886EBC"/>
    <w:rsid w:val="00886F4B"/>
    <w:rsid w:val="00886FCD"/>
    <w:rsid w:val="00887044"/>
    <w:rsid w:val="0088705D"/>
    <w:rsid w:val="00887102"/>
    <w:rsid w:val="0088718B"/>
    <w:rsid w:val="00887235"/>
    <w:rsid w:val="008872C1"/>
    <w:rsid w:val="00887308"/>
    <w:rsid w:val="00887369"/>
    <w:rsid w:val="008873CF"/>
    <w:rsid w:val="0088745F"/>
    <w:rsid w:val="0088747F"/>
    <w:rsid w:val="008874AB"/>
    <w:rsid w:val="00887596"/>
    <w:rsid w:val="008875DA"/>
    <w:rsid w:val="00887625"/>
    <w:rsid w:val="00887642"/>
    <w:rsid w:val="00887675"/>
    <w:rsid w:val="00887787"/>
    <w:rsid w:val="00887794"/>
    <w:rsid w:val="00887808"/>
    <w:rsid w:val="00887834"/>
    <w:rsid w:val="008879E4"/>
    <w:rsid w:val="00887A37"/>
    <w:rsid w:val="00887AB1"/>
    <w:rsid w:val="00887B57"/>
    <w:rsid w:val="00887B72"/>
    <w:rsid w:val="00887BC3"/>
    <w:rsid w:val="00887C02"/>
    <w:rsid w:val="00887C5A"/>
    <w:rsid w:val="00887C89"/>
    <w:rsid w:val="00887CE5"/>
    <w:rsid w:val="00887DE2"/>
    <w:rsid w:val="00887DE8"/>
    <w:rsid w:val="00887E24"/>
    <w:rsid w:val="00887E53"/>
    <w:rsid w:val="00887ED6"/>
    <w:rsid w:val="00887F75"/>
    <w:rsid w:val="00887FB5"/>
    <w:rsid w:val="00887FFB"/>
    <w:rsid w:val="0089001A"/>
    <w:rsid w:val="0089019C"/>
    <w:rsid w:val="008901A3"/>
    <w:rsid w:val="00890208"/>
    <w:rsid w:val="0089030F"/>
    <w:rsid w:val="00890367"/>
    <w:rsid w:val="00890383"/>
    <w:rsid w:val="008903A4"/>
    <w:rsid w:val="008903CB"/>
    <w:rsid w:val="008903F3"/>
    <w:rsid w:val="0089046A"/>
    <w:rsid w:val="00890496"/>
    <w:rsid w:val="008905DD"/>
    <w:rsid w:val="0089074E"/>
    <w:rsid w:val="00890772"/>
    <w:rsid w:val="0089078E"/>
    <w:rsid w:val="008907E2"/>
    <w:rsid w:val="00890931"/>
    <w:rsid w:val="00890A14"/>
    <w:rsid w:val="00890A34"/>
    <w:rsid w:val="00890C8C"/>
    <w:rsid w:val="00890CAB"/>
    <w:rsid w:val="00890CBC"/>
    <w:rsid w:val="00890D4C"/>
    <w:rsid w:val="00890E55"/>
    <w:rsid w:val="00890E93"/>
    <w:rsid w:val="00890F26"/>
    <w:rsid w:val="0089101D"/>
    <w:rsid w:val="0089111F"/>
    <w:rsid w:val="008911CA"/>
    <w:rsid w:val="0089121D"/>
    <w:rsid w:val="008912D0"/>
    <w:rsid w:val="008914DD"/>
    <w:rsid w:val="0089150E"/>
    <w:rsid w:val="0089173D"/>
    <w:rsid w:val="0089185F"/>
    <w:rsid w:val="00891A6B"/>
    <w:rsid w:val="00891A92"/>
    <w:rsid w:val="00891B5B"/>
    <w:rsid w:val="00891B62"/>
    <w:rsid w:val="00891C9D"/>
    <w:rsid w:val="00891D15"/>
    <w:rsid w:val="00891E55"/>
    <w:rsid w:val="00892149"/>
    <w:rsid w:val="008922A5"/>
    <w:rsid w:val="008922FB"/>
    <w:rsid w:val="00892317"/>
    <w:rsid w:val="00892377"/>
    <w:rsid w:val="00892393"/>
    <w:rsid w:val="00892523"/>
    <w:rsid w:val="00892550"/>
    <w:rsid w:val="0089255F"/>
    <w:rsid w:val="008925ED"/>
    <w:rsid w:val="0089267E"/>
    <w:rsid w:val="00892691"/>
    <w:rsid w:val="008926D0"/>
    <w:rsid w:val="008927CA"/>
    <w:rsid w:val="00892AA8"/>
    <w:rsid w:val="00892AAD"/>
    <w:rsid w:val="00892B83"/>
    <w:rsid w:val="00892CFC"/>
    <w:rsid w:val="00892DA6"/>
    <w:rsid w:val="00892DF4"/>
    <w:rsid w:val="00892E6E"/>
    <w:rsid w:val="00892EF6"/>
    <w:rsid w:val="00892FA9"/>
    <w:rsid w:val="00893081"/>
    <w:rsid w:val="00893095"/>
    <w:rsid w:val="008930B6"/>
    <w:rsid w:val="008930B7"/>
    <w:rsid w:val="008933F2"/>
    <w:rsid w:val="008934A4"/>
    <w:rsid w:val="0089370C"/>
    <w:rsid w:val="0089378E"/>
    <w:rsid w:val="0089380E"/>
    <w:rsid w:val="00893917"/>
    <w:rsid w:val="0089391C"/>
    <w:rsid w:val="00893A99"/>
    <w:rsid w:val="00893AF4"/>
    <w:rsid w:val="00893C94"/>
    <w:rsid w:val="00893DBB"/>
    <w:rsid w:val="00894009"/>
    <w:rsid w:val="00894032"/>
    <w:rsid w:val="008940C3"/>
    <w:rsid w:val="00894221"/>
    <w:rsid w:val="00894358"/>
    <w:rsid w:val="008943C8"/>
    <w:rsid w:val="0089474D"/>
    <w:rsid w:val="008947B4"/>
    <w:rsid w:val="00894847"/>
    <w:rsid w:val="0089485A"/>
    <w:rsid w:val="008948D0"/>
    <w:rsid w:val="008948FB"/>
    <w:rsid w:val="008949F2"/>
    <w:rsid w:val="00894A4E"/>
    <w:rsid w:val="00894A86"/>
    <w:rsid w:val="00894B1D"/>
    <w:rsid w:val="00894B3B"/>
    <w:rsid w:val="00894C37"/>
    <w:rsid w:val="00894CDE"/>
    <w:rsid w:val="00894F3A"/>
    <w:rsid w:val="00895053"/>
    <w:rsid w:val="0089531A"/>
    <w:rsid w:val="00895386"/>
    <w:rsid w:val="008953A0"/>
    <w:rsid w:val="008953AD"/>
    <w:rsid w:val="00895406"/>
    <w:rsid w:val="00895432"/>
    <w:rsid w:val="008954B4"/>
    <w:rsid w:val="008954F6"/>
    <w:rsid w:val="008955E8"/>
    <w:rsid w:val="00895678"/>
    <w:rsid w:val="008957DB"/>
    <w:rsid w:val="0089584D"/>
    <w:rsid w:val="00895A2E"/>
    <w:rsid w:val="00895A42"/>
    <w:rsid w:val="00895B55"/>
    <w:rsid w:val="00895BBC"/>
    <w:rsid w:val="00895F4C"/>
    <w:rsid w:val="008960F0"/>
    <w:rsid w:val="00896189"/>
    <w:rsid w:val="0089639B"/>
    <w:rsid w:val="008964B5"/>
    <w:rsid w:val="00896690"/>
    <w:rsid w:val="008966C4"/>
    <w:rsid w:val="008967F7"/>
    <w:rsid w:val="0089685E"/>
    <w:rsid w:val="00896864"/>
    <w:rsid w:val="00896902"/>
    <w:rsid w:val="008969A6"/>
    <w:rsid w:val="008969E4"/>
    <w:rsid w:val="00896A32"/>
    <w:rsid w:val="00896A7A"/>
    <w:rsid w:val="00896B5E"/>
    <w:rsid w:val="00896B84"/>
    <w:rsid w:val="00896C12"/>
    <w:rsid w:val="00896C78"/>
    <w:rsid w:val="00896EBF"/>
    <w:rsid w:val="00896F37"/>
    <w:rsid w:val="0089702B"/>
    <w:rsid w:val="00897035"/>
    <w:rsid w:val="00897063"/>
    <w:rsid w:val="008970B0"/>
    <w:rsid w:val="008971CD"/>
    <w:rsid w:val="0089722F"/>
    <w:rsid w:val="00897282"/>
    <w:rsid w:val="00897330"/>
    <w:rsid w:val="0089745B"/>
    <w:rsid w:val="0089748D"/>
    <w:rsid w:val="0089749D"/>
    <w:rsid w:val="008978D9"/>
    <w:rsid w:val="0089798C"/>
    <w:rsid w:val="00897AF4"/>
    <w:rsid w:val="00897B35"/>
    <w:rsid w:val="00897B99"/>
    <w:rsid w:val="00897C01"/>
    <w:rsid w:val="00897D31"/>
    <w:rsid w:val="00897D86"/>
    <w:rsid w:val="00897FCA"/>
    <w:rsid w:val="008A000B"/>
    <w:rsid w:val="008A006E"/>
    <w:rsid w:val="008A015B"/>
    <w:rsid w:val="008A0167"/>
    <w:rsid w:val="008A01A1"/>
    <w:rsid w:val="008A01C3"/>
    <w:rsid w:val="008A01CC"/>
    <w:rsid w:val="008A0531"/>
    <w:rsid w:val="008A05D4"/>
    <w:rsid w:val="008A073C"/>
    <w:rsid w:val="008A086D"/>
    <w:rsid w:val="008A08A6"/>
    <w:rsid w:val="008A095B"/>
    <w:rsid w:val="008A0975"/>
    <w:rsid w:val="008A0D42"/>
    <w:rsid w:val="008A0D9C"/>
    <w:rsid w:val="008A0DA9"/>
    <w:rsid w:val="008A0E1B"/>
    <w:rsid w:val="008A0F44"/>
    <w:rsid w:val="008A0F52"/>
    <w:rsid w:val="008A0FBC"/>
    <w:rsid w:val="008A11A4"/>
    <w:rsid w:val="008A11DA"/>
    <w:rsid w:val="008A12E8"/>
    <w:rsid w:val="008A1309"/>
    <w:rsid w:val="008A1395"/>
    <w:rsid w:val="008A13BA"/>
    <w:rsid w:val="008A1749"/>
    <w:rsid w:val="008A17C0"/>
    <w:rsid w:val="008A1905"/>
    <w:rsid w:val="008A19BF"/>
    <w:rsid w:val="008A1A4D"/>
    <w:rsid w:val="008A1B1B"/>
    <w:rsid w:val="008A1C00"/>
    <w:rsid w:val="008A1C42"/>
    <w:rsid w:val="008A1CE1"/>
    <w:rsid w:val="008A1D1A"/>
    <w:rsid w:val="008A1DC0"/>
    <w:rsid w:val="008A1E0B"/>
    <w:rsid w:val="008A1E17"/>
    <w:rsid w:val="008A1E7B"/>
    <w:rsid w:val="008A1EB1"/>
    <w:rsid w:val="008A2166"/>
    <w:rsid w:val="008A2195"/>
    <w:rsid w:val="008A2213"/>
    <w:rsid w:val="008A250E"/>
    <w:rsid w:val="008A261C"/>
    <w:rsid w:val="008A266D"/>
    <w:rsid w:val="008A2679"/>
    <w:rsid w:val="008A26B8"/>
    <w:rsid w:val="008A2838"/>
    <w:rsid w:val="008A2B3F"/>
    <w:rsid w:val="008A2BB1"/>
    <w:rsid w:val="008A2BD8"/>
    <w:rsid w:val="008A2CE4"/>
    <w:rsid w:val="008A2DBF"/>
    <w:rsid w:val="008A2E10"/>
    <w:rsid w:val="008A2E25"/>
    <w:rsid w:val="008A2E7B"/>
    <w:rsid w:val="008A3035"/>
    <w:rsid w:val="008A31EE"/>
    <w:rsid w:val="008A3208"/>
    <w:rsid w:val="008A33A9"/>
    <w:rsid w:val="008A3448"/>
    <w:rsid w:val="008A3463"/>
    <w:rsid w:val="008A374A"/>
    <w:rsid w:val="008A374C"/>
    <w:rsid w:val="008A380A"/>
    <w:rsid w:val="008A3885"/>
    <w:rsid w:val="008A39EE"/>
    <w:rsid w:val="008A3AF8"/>
    <w:rsid w:val="008A3E70"/>
    <w:rsid w:val="008A3ECD"/>
    <w:rsid w:val="008A3F0A"/>
    <w:rsid w:val="008A3FBF"/>
    <w:rsid w:val="008A3FC6"/>
    <w:rsid w:val="008A3FF1"/>
    <w:rsid w:val="008A4001"/>
    <w:rsid w:val="008A400F"/>
    <w:rsid w:val="008A4074"/>
    <w:rsid w:val="008A411B"/>
    <w:rsid w:val="008A43D7"/>
    <w:rsid w:val="008A44C5"/>
    <w:rsid w:val="008A4679"/>
    <w:rsid w:val="008A46FB"/>
    <w:rsid w:val="008A4757"/>
    <w:rsid w:val="008A47EF"/>
    <w:rsid w:val="008A4884"/>
    <w:rsid w:val="008A48C9"/>
    <w:rsid w:val="008A49A2"/>
    <w:rsid w:val="008A49B2"/>
    <w:rsid w:val="008A4A29"/>
    <w:rsid w:val="008A4AF6"/>
    <w:rsid w:val="008A4B52"/>
    <w:rsid w:val="008A4C05"/>
    <w:rsid w:val="008A4DA6"/>
    <w:rsid w:val="008A4FA7"/>
    <w:rsid w:val="008A4FB0"/>
    <w:rsid w:val="008A4FC1"/>
    <w:rsid w:val="008A511D"/>
    <w:rsid w:val="008A5159"/>
    <w:rsid w:val="008A5164"/>
    <w:rsid w:val="008A51E5"/>
    <w:rsid w:val="008A51E9"/>
    <w:rsid w:val="008A5219"/>
    <w:rsid w:val="008A53CA"/>
    <w:rsid w:val="008A54B4"/>
    <w:rsid w:val="008A5566"/>
    <w:rsid w:val="008A55EB"/>
    <w:rsid w:val="008A55EC"/>
    <w:rsid w:val="008A59E0"/>
    <w:rsid w:val="008A5E31"/>
    <w:rsid w:val="008A5E64"/>
    <w:rsid w:val="008A5EB3"/>
    <w:rsid w:val="008A6005"/>
    <w:rsid w:val="008A6163"/>
    <w:rsid w:val="008A62BB"/>
    <w:rsid w:val="008A62C1"/>
    <w:rsid w:val="008A634B"/>
    <w:rsid w:val="008A6371"/>
    <w:rsid w:val="008A63B9"/>
    <w:rsid w:val="008A64DB"/>
    <w:rsid w:val="008A6555"/>
    <w:rsid w:val="008A65B3"/>
    <w:rsid w:val="008A65B4"/>
    <w:rsid w:val="008A6772"/>
    <w:rsid w:val="008A6779"/>
    <w:rsid w:val="008A6798"/>
    <w:rsid w:val="008A6932"/>
    <w:rsid w:val="008A698E"/>
    <w:rsid w:val="008A69B7"/>
    <w:rsid w:val="008A6A07"/>
    <w:rsid w:val="008A6A55"/>
    <w:rsid w:val="008A6A8F"/>
    <w:rsid w:val="008A6ACA"/>
    <w:rsid w:val="008A6AD2"/>
    <w:rsid w:val="008A6E81"/>
    <w:rsid w:val="008A6EA0"/>
    <w:rsid w:val="008A7203"/>
    <w:rsid w:val="008A734B"/>
    <w:rsid w:val="008A74F0"/>
    <w:rsid w:val="008A76E4"/>
    <w:rsid w:val="008A7726"/>
    <w:rsid w:val="008A7764"/>
    <w:rsid w:val="008A77DB"/>
    <w:rsid w:val="008A77F3"/>
    <w:rsid w:val="008A79BA"/>
    <w:rsid w:val="008A7A76"/>
    <w:rsid w:val="008A7AB8"/>
    <w:rsid w:val="008A7CA0"/>
    <w:rsid w:val="008A7CCB"/>
    <w:rsid w:val="008A7DD4"/>
    <w:rsid w:val="008A7E63"/>
    <w:rsid w:val="008A7E67"/>
    <w:rsid w:val="008A7E6E"/>
    <w:rsid w:val="008A7ECD"/>
    <w:rsid w:val="008A7FB0"/>
    <w:rsid w:val="008B014E"/>
    <w:rsid w:val="008B01A3"/>
    <w:rsid w:val="008B0238"/>
    <w:rsid w:val="008B0298"/>
    <w:rsid w:val="008B030B"/>
    <w:rsid w:val="008B0443"/>
    <w:rsid w:val="008B04FE"/>
    <w:rsid w:val="008B05E3"/>
    <w:rsid w:val="008B0615"/>
    <w:rsid w:val="008B06C6"/>
    <w:rsid w:val="008B070E"/>
    <w:rsid w:val="008B07FB"/>
    <w:rsid w:val="008B084E"/>
    <w:rsid w:val="008B091A"/>
    <w:rsid w:val="008B0961"/>
    <w:rsid w:val="008B0AE4"/>
    <w:rsid w:val="008B0B5F"/>
    <w:rsid w:val="008B0D30"/>
    <w:rsid w:val="008B0D43"/>
    <w:rsid w:val="008B0E5E"/>
    <w:rsid w:val="008B0F80"/>
    <w:rsid w:val="008B0FBD"/>
    <w:rsid w:val="008B1032"/>
    <w:rsid w:val="008B121F"/>
    <w:rsid w:val="008B1252"/>
    <w:rsid w:val="008B12E7"/>
    <w:rsid w:val="008B1328"/>
    <w:rsid w:val="008B1520"/>
    <w:rsid w:val="008B158A"/>
    <w:rsid w:val="008B15CE"/>
    <w:rsid w:val="008B15DE"/>
    <w:rsid w:val="008B15E7"/>
    <w:rsid w:val="008B16B2"/>
    <w:rsid w:val="008B187F"/>
    <w:rsid w:val="008B18E6"/>
    <w:rsid w:val="008B1916"/>
    <w:rsid w:val="008B1925"/>
    <w:rsid w:val="008B194A"/>
    <w:rsid w:val="008B1AD5"/>
    <w:rsid w:val="008B1B43"/>
    <w:rsid w:val="008B1B87"/>
    <w:rsid w:val="008B1C1E"/>
    <w:rsid w:val="008B1C77"/>
    <w:rsid w:val="008B1CF3"/>
    <w:rsid w:val="008B1D39"/>
    <w:rsid w:val="008B1E0A"/>
    <w:rsid w:val="008B1ED3"/>
    <w:rsid w:val="008B210C"/>
    <w:rsid w:val="008B21F3"/>
    <w:rsid w:val="008B22C3"/>
    <w:rsid w:val="008B22F1"/>
    <w:rsid w:val="008B2490"/>
    <w:rsid w:val="008B253F"/>
    <w:rsid w:val="008B2618"/>
    <w:rsid w:val="008B2689"/>
    <w:rsid w:val="008B26D1"/>
    <w:rsid w:val="008B2762"/>
    <w:rsid w:val="008B28E1"/>
    <w:rsid w:val="008B2A76"/>
    <w:rsid w:val="008B2A88"/>
    <w:rsid w:val="008B2A8E"/>
    <w:rsid w:val="008B2AA1"/>
    <w:rsid w:val="008B2AFF"/>
    <w:rsid w:val="008B2B49"/>
    <w:rsid w:val="008B2BE9"/>
    <w:rsid w:val="008B2C15"/>
    <w:rsid w:val="008B2D86"/>
    <w:rsid w:val="008B2DB9"/>
    <w:rsid w:val="008B2EA6"/>
    <w:rsid w:val="008B2EB2"/>
    <w:rsid w:val="008B3043"/>
    <w:rsid w:val="008B32CF"/>
    <w:rsid w:val="008B336C"/>
    <w:rsid w:val="008B3377"/>
    <w:rsid w:val="008B33A1"/>
    <w:rsid w:val="008B3449"/>
    <w:rsid w:val="008B3456"/>
    <w:rsid w:val="008B3470"/>
    <w:rsid w:val="008B3514"/>
    <w:rsid w:val="008B35BB"/>
    <w:rsid w:val="008B3625"/>
    <w:rsid w:val="008B37FA"/>
    <w:rsid w:val="008B3813"/>
    <w:rsid w:val="008B383D"/>
    <w:rsid w:val="008B387C"/>
    <w:rsid w:val="008B394C"/>
    <w:rsid w:val="008B39DB"/>
    <w:rsid w:val="008B3AD7"/>
    <w:rsid w:val="008B3B03"/>
    <w:rsid w:val="008B3D91"/>
    <w:rsid w:val="008B3F1D"/>
    <w:rsid w:val="008B4033"/>
    <w:rsid w:val="008B4278"/>
    <w:rsid w:val="008B4290"/>
    <w:rsid w:val="008B4898"/>
    <w:rsid w:val="008B48A2"/>
    <w:rsid w:val="008B48DD"/>
    <w:rsid w:val="008B4B04"/>
    <w:rsid w:val="008B4BB0"/>
    <w:rsid w:val="008B4D91"/>
    <w:rsid w:val="008B4E03"/>
    <w:rsid w:val="008B4E91"/>
    <w:rsid w:val="008B4FE2"/>
    <w:rsid w:val="008B506A"/>
    <w:rsid w:val="008B50A8"/>
    <w:rsid w:val="008B52C4"/>
    <w:rsid w:val="008B5356"/>
    <w:rsid w:val="008B5478"/>
    <w:rsid w:val="008B551C"/>
    <w:rsid w:val="008B55A2"/>
    <w:rsid w:val="008B5633"/>
    <w:rsid w:val="008B5837"/>
    <w:rsid w:val="008B589C"/>
    <w:rsid w:val="008B5964"/>
    <w:rsid w:val="008B59DE"/>
    <w:rsid w:val="008B5C0A"/>
    <w:rsid w:val="008B5C6F"/>
    <w:rsid w:val="008B5DAF"/>
    <w:rsid w:val="008B5DB7"/>
    <w:rsid w:val="008B5EE0"/>
    <w:rsid w:val="008B6000"/>
    <w:rsid w:val="008B611B"/>
    <w:rsid w:val="008B631C"/>
    <w:rsid w:val="008B64BE"/>
    <w:rsid w:val="008B676B"/>
    <w:rsid w:val="008B677F"/>
    <w:rsid w:val="008B681A"/>
    <w:rsid w:val="008B6899"/>
    <w:rsid w:val="008B6915"/>
    <w:rsid w:val="008B69F2"/>
    <w:rsid w:val="008B6A03"/>
    <w:rsid w:val="008B6BC9"/>
    <w:rsid w:val="008B6CFB"/>
    <w:rsid w:val="008B6CFE"/>
    <w:rsid w:val="008B6D07"/>
    <w:rsid w:val="008B6F2B"/>
    <w:rsid w:val="008B6FE6"/>
    <w:rsid w:val="008B7463"/>
    <w:rsid w:val="008B74E1"/>
    <w:rsid w:val="008B75F9"/>
    <w:rsid w:val="008B764F"/>
    <w:rsid w:val="008B7650"/>
    <w:rsid w:val="008B76BB"/>
    <w:rsid w:val="008B7757"/>
    <w:rsid w:val="008B77CC"/>
    <w:rsid w:val="008B7867"/>
    <w:rsid w:val="008B787A"/>
    <w:rsid w:val="008B792A"/>
    <w:rsid w:val="008B7A66"/>
    <w:rsid w:val="008B7B23"/>
    <w:rsid w:val="008B7D07"/>
    <w:rsid w:val="008B7D2F"/>
    <w:rsid w:val="008B7DA8"/>
    <w:rsid w:val="008B7DAE"/>
    <w:rsid w:val="008B7DF1"/>
    <w:rsid w:val="008B7E3E"/>
    <w:rsid w:val="008B7E4C"/>
    <w:rsid w:val="008B7EB3"/>
    <w:rsid w:val="008B7EB7"/>
    <w:rsid w:val="008C0049"/>
    <w:rsid w:val="008C0098"/>
    <w:rsid w:val="008C0263"/>
    <w:rsid w:val="008C03AF"/>
    <w:rsid w:val="008C05DA"/>
    <w:rsid w:val="008C0657"/>
    <w:rsid w:val="008C0844"/>
    <w:rsid w:val="008C087A"/>
    <w:rsid w:val="008C0888"/>
    <w:rsid w:val="008C08E8"/>
    <w:rsid w:val="008C099F"/>
    <w:rsid w:val="008C0A03"/>
    <w:rsid w:val="008C0A93"/>
    <w:rsid w:val="008C0AE7"/>
    <w:rsid w:val="008C0B07"/>
    <w:rsid w:val="008C0C13"/>
    <w:rsid w:val="008C0D2A"/>
    <w:rsid w:val="008C0DD1"/>
    <w:rsid w:val="008C0E17"/>
    <w:rsid w:val="008C1034"/>
    <w:rsid w:val="008C1035"/>
    <w:rsid w:val="008C12B9"/>
    <w:rsid w:val="008C12D8"/>
    <w:rsid w:val="008C14EB"/>
    <w:rsid w:val="008C1536"/>
    <w:rsid w:val="008C155C"/>
    <w:rsid w:val="008C1680"/>
    <w:rsid w:val="008C175F"/>
    <w:rsid w:val="008C18F4"/>
    <w:rsid w:val="008C1B2B"/>
    <w:rsid w:val="008C1CF4"/>
    <w:rsid w:val="008C1DB0"/>
    <w:rsid w:val="008C1EB6"/>
    <w:rsid w:val="008C1F82"/>
    <w:rsid w:val="008C21C8"/>
    <w:rsid w:val="008C22B8"/>
    <w:rsid w:val="008C2387"/>
    <w:rsid w:val="008C2403"/>
    <w:rsid w:val="008C24E1"/>
    <w:rsid w:val="008C2677"/>
    <w:rsid w:val="008C27FB"/>
    <w:rsid w:val="008C2854"/>
    <w:rsid w:val="008C2875"/>
    <w:rsid w:val="008C29A1"/>
    <w:rsid w:val="008C2AB0"/>
    <w:rsid w:val="008C2C0C"/>
    <w:rsid w:val="008C2C45"/>
    <w:rsid w:val="008C2CE5"/>
    <w:rsid w:val="008C2D18"/>
    <w:rsid w:val="008C2D5F"/>
    <w:rsid w:val="008C2D8C"/>
    <w:rsid w:val="008C2DB9"/>
    <w:rsid w:val="008C2E40"/>
    <w:rsid w:val="008C2F35"/>
    <w:rsid w:val="008C325A"/>
    <w:rsid w:val="008C3604"/>
    <w:rsid w:val="008C3818"/>
    <w:rsid w:val="008C389A"/>
    <w:rsid w:val="008C3931"/>
    <w:rsid w:val="008C39AA"/>
    <w:rsid w:val="008C39E1"/>
    <w:rsid w:val="008C3A8D"/>
    <w:rsid w:val="008C3DD3"/>
    <w:rsid w:val="008C40AC"/>
    <w:rsid w:val="008C413B"/>
    <w:rsid w:val="008C41FE"/>
    <w:rsid w:val="008C42D4"/>
    <w:rsid w:val="008C4316"/>
    <w:rsid w:val="008C433F"/>
    <w:rsid w:val="008C43F2"/>
    <w:rsid w:val="008C4456"/>
    <w:rsid w:val="008C4921"/>
    <w:rsid w:val="008C4929"/>
    <w:rsid w:val="008C4958"/>
    <w:rsid w:val="008C4975"/>
    <w:rsid w:val="008C4A1C"/>
    <w:rsid w:val="008C4BA5"/>
    <w:rsid w:val="008C4CDB"/>
    <w:rsid w:val="008C4D58"/>
    <w:rsid w:val="008C4D91"/>
    <w:rsid w:val="008C4F26"/>
    <w:rsid w:val="008C4FAE"/>
    <w:rsid w:val="008C4FC2"/>
    <w:rsid w:val="008C513B"/>
    <w:rsid w:val="008C5219"/>
    <w:rsid w:val="008C556F"/>
    <w:rsid w:val="008C55E4"/>
    <w:rsid w:val="008C569C"/>
    <w:rsid w:val="008C56FF"/>
    <w:rsid w:val="008C5746"/>
    <w:rsid w:val="008C5898"/>
    <w:rsid w:val="008C5CB9"/>
    <w:rsid w:val="008C5D09"/>
    <w:rsid w:val="008C5D13"/>
    <w:rsid w:val="008C5E90"/>
    <w:rsid w:val="008C5FDB"/>
    <w:rsid w:val="008C6259"/>
    <w:rsid w:val="008C632D"/>
    <w:rsid w:val="008C6409"/>
    <w:rsid w:val="008C65A7"/>
    <w:rsid w:val="008C679A"/>
    <w:rsid w:val="008C6875"/>
    <w:rsid w:val="008C68A8"/>
    <w:rsid w:val="008C6931"/>
    <w:rsid w:val="008C6A49"/>
    <w:rsid w:val="008C6CD9"/>
    <w:rsid w:val="008C6CFA"/>
    <w:rsid w:val="008C6D00"/>
    <w:rsid w:val="008C6D71"/>
    <w:rsid w:val="008C6EC8"/>
    <w:rsid w:val="008C7115"/>
    <w:rsid w:val="008C7138"/>
    <w:rsid w:val="008C71DF"/>
    <w:rsid w:val="008C7336"/>
    <w:rsid w:val="008C73A9"/>
    <w:rsid w:val="008C73E2"/>
    <w:rsid w:val="008C73FD"/>
    <w:rsid w:val="008C7450"/>
    <w:rsid w:val="008C7666"/>
    <w:rsid w:val="008C768C"/>
    <w:rsid w:val="008C7802"/>
    <w:rsid w:val="008C7871"/>
    <w:rsid w:val="008C79CB"/>
    <w:rsid w:val="008C79D4"/>
    <w:rsid w:val="008C7B6C"/>
    <w:rsid w:val="008C7B8A"/>
    <w:rsid w:val="008C7C78"/>
    <w:rsid w:val="008C7F84"/>
    <w:rsid w:val="008D02F8"/>
    <w:rsid w:val="008D035B"/>
    <w:rsid w:val="008D03D1"/>
    <w:rsid w:val="008D05AC"/>
    <w:rsid w:val="008D05BD"/>
    <w:rsid w:val="008D05D9"/>
    <w:rsid w:val="008D063E"/>
    <w:rsid w:val="008D0655"/>
    <w:rsid w:val="008D06DA"/>
    <w:rsid w:val="008D074C"/>
    <w:rsid w:val="008D0811"/>
    <w:rsid w:val="008D089A"/>
    <w:rsid w:val="008D0A04"/>
    <w:rsid w:val="008D0A20"/>
    <w:rsid w:val="008D0B01"/>
    <w:rsid w:val="008D0B1C"/>
    <w:rsid w:val="008D0B65"/>
    <w:rsid w:val="008D0B66"/>
    <w:rsid w:val="008D0DDD"/>
    <w:rsid w:val="008D0FCE"/>
    <w:rsid w:val="008D1215"/>
    <w:rsid w:val="008D127B"/>
    <w:rsid w:val="008D128C"/>
    <w:rsid w:val="008D12D8"/>
    <w:rsid w:val="008D1351"/>
    <w:rsid w:val="008D14BC"/>
    <w:rsid w:val="008D1559"/>
    <w:rsid w:val="008D15E2"/>
    <w:rsid w:val="008D168E"/>
    <w:rsid w:val="008D1756"/>
    <w:rsid w:val="008D1869"/>
    <w:rsid w:val="008D1AC0"/>
    <w:rsid w:val="008D1B2D"/>
    <w:rsid w:val="008D1C62"/>
    <w:rsid w:val="008D1C8D"/>
    <w:rsid w:val="008D20D3"/>
    <w:rsid w:val="008D2175"/>
    <w:rsid w:val="008D21D1"/>
    <w:rsid w:val="008D2215"/>
    <w:rsid w:val="008D232D"/>
    <w:rsid w:val="008D23CF"/>
    <w:rsid w:val="008D276F"/>
    <w:rsid w:val="008D294D"/>
    <w:rsid w:val="008D2A78"/>
    <w:rsid w:val="008D2AD8"/>
    <w:rsid w:val="008D2B32"/>
    <w:rsid w:val="008D2BA4"/>
    <w:rsid w:val="008D2CE1"/>
    <w:rsid w:val="008D2D49"/>
    <w:rsid w:val="008D2D6C"/>
    <w:rsid w:val="008D2E7F"/>
    <w:rsid w:val="008D2E84"/>
    <w:rsid w:val="008D2F45"/>
    <w:rsid w:val="008D3299"/>
    <w:rsid w:val="008D337C"/>
    <w:rsid w:val="008D33D9"/>
    <w:rsid w:val="008D3401"/>
    <w:rsid w:val="008D3445"/>
    <w:rsid w:val="008D3519"/>
    <w:rsid w:val="008D37BD"/>
    <w:rsid w:val="008D3806"/>
    <w:rsid w:val="008D3843"/>
    <w:rsid w:val="008D397B"/>
    <w:rsid w:val="008D399D"/>
    <w:rsid w:val="008D3B26"/>
    <w:rsid w:val="008D3B77"/>
    <w:rsid w:val="008D3DBE"/>
    <w:rsid w:val="008D3EFE"/>
    <w:rsid w:val="008D3FDA"/>
    <w:rsid w:val="008D402C"/>
    <w:rsid w:val="008D4056"/>
    <w:rsid w:val="008D4092"/>
    <w:rsid w:val="008D41B8"/>
    <w:rsid w:val="008D41E1"/>
    <w:rsid w:val="008D41E5"/>
    <w:rsid w:val="008D420B"/>
    <w:rsid w:val="008D4372"/>
    <w:rsid w:val="008D4397"/>
    <w:rsid w:val="008D4507"/>
    <w:rsid w:val="008D4543"/>
    <w:rsid w:val="008D46C2"/>
    <w:rsid w:val="008D4776"/>
    <w:rsid w:val="008D4801"/>
    <w:rsid w:val="008D4932"/>
    <w:rsid w:val="008D4940"/>
    <w:rsid w:val="008D49E2"/>
    <w:rsid w:val="008D49FC"/>
    <w:rsid w:val="008D4D92"/>
    <w:rsid w:val="008D4EFA"/>
    <w:rsid w:val="008D509B"/>
    <w:rsid w:val="008D5200"/>
    <w:rsid w:val="008D5362"/>
    <w:rsid w:val="008D54B0"/>
    <w:rsid w:val="008D555D"/>
    <w:rsid w:val="008D55CC"/>
    <w:rsid w:val="008D55E5"/>
    <w:rsid w:val="008D55FD"/>
    <w:rsid w:val="008D56B2"/>
    <w:rsid w:val="008D584D"/>
    <w:rsid w:val="008D589D"/>
    <w:rsid w:val="008D595B"/>
    <w:rsid w:val="008D5AA5"/>
    <w:rsid w:val="008D5BDB"/>
    <w:rsid w:val="008D5DE5"/>
    <w:rsid w:val="008D5FAE"/>
    <w:rsid w:val="008D60D3"/>
    <w:rsid w:val="008D615B"/>
    <w:rsid w:val="008D616E"/>
    <w:rsid w:val="008D617C"/>
    <w:rsid w:val="008D6193"/>
    <w:rsid w:val="008D6336"/>
    <w:rsid w:val="008D6406"/>
    <w:rsid w:val="008D65C9"/>
    <w:rsid w:val="008D6703"/>
    <w:rsid w:val="008D6784"/>
    <w:rsid w:val="008D67A5"/>
    <w:rsid w:val="008D67A8"/>
    <w:rsid w:val="008D6947"/>
    <w:rsid w:val="008D699E"/>
    <w:rsid w:val="008D6A2E"/>
    <w:rsid w:val="008D6A75"/>
    <w:rsid w:val="008D6AC4"/>
    <w:rsid w:val="008D6AFF"/>
    <w:rsid w:val="008D6C5C"/>
    <w:rsid w:val="008D6D33"/>
    <w:rsid w:val="008D6D3B"/>
    <w:rsid w:val="008D6DF2"/>
    <w:rsid w:val="008D6E7C"/>
    <w:rsid w:val="008D6ED7"/>
    <w:rsid w:val="008D6F52"/>
    <w:rsid w:val="008D6FBB"/>
    <w:rsid w:val="008D6FCD"/>
    <w:rsid w:val="008D72E1"/>
    <w:rsid w:val="008D7319"/>
    <w:rsid w:val="008D7391"/>
    <w:rsid w:val="008D741E"/>
    <w:rsid w:val="008D7458"/>
    <w:rsid w:val="008D756E"/>
    <w:rsid w:val="008D7598"/>
    <w:rsid w:val="008D75B1"/>
    <w:rsid w:val="008D7632"/>
    <w:rsid w:val="008D765B"/>
    <w:rsid w:val="008D7690"/>
    <w:rsid w:val="008D769B"/>
    <w:rsid w:val="008D77CF"/>
    <w:rsid w:val="008D785D"/>
    <w:rsid w:val="008D796A"/>
    <w:rsid w:val="008D7990"/>
    <w:rsid w:val="008D7A17"/>
    <w:rsid w:val="008D7AAC"/>
    <w:rsid w:val="008D7BCE"/>
    <w:rsid w:val="008D7C8D"/>
    <w:rsid w:val="008D7D43"/>
    <w:rsid w:val="008D7D9F"/>
    <w:rsid w:val="008D7E35"/>
    <w:rsid w:val="008D7F42"/>
    <w:rsid w:val="008E002B"/>
    <w:rsid w:val="008E0269"/>
    <w:rsid w:val="008E02A0"/>
    <w:rsid w:val="008E031D"/>
    <w:rsid w:val="008E038F"/>
    <w:rsid w:val="008E04CF"/>
    <w:rsid w:val="008E0503"/>
    <w:rsid w:val="008E0505"/>
    <w:rsid w:val="008E076B"/>
    <w:rsid w:val="008E07C1"/>
    <w:rsid w:val="008E090C"/>
    <w:rsid w:val="008E0991"/>
    <w:rsid w:val="008E0A13"/>
    <w:rsid w:val="008E0A79"/>
    <w:rsid w:val="008E0B94"/>
    <w:rsid w:val="008E0BD7"/>
    <w:rsid w:val="008E0BE8"/>
    <w:rsid w:val="008E0CBB"/>
    <w:rsid w:val="008E0CED"/>
    <w:rsid w:val="008E0E83"/>
    <w:rsid w:val="008E0EC9"/>
    <w:rsid w:val="008E0ED7"/>
    <w:rsid w:val="008E0EF8"/>
    <w:rsid w:val="008E0F06"/>
    <w:rsid w:val="008E0F76"/>
    <w:rsid w:val="008E0FF0"/>
    <w:rsid w:val="008E10B8"/>
    <w:rsid w:val="008E11C9"/>
    <w:rsid w:val="008E11DA"/>
    <w:rsid w:val="008E1263"/>
    <w:rsid w:val="008E12D4"/>
    <w:rsid w:val="008E15BD"/>
    <w:rsid w:val="008E1744"/>
    <w:rsid w:val="008E1868"/>
    <w:rsid w:val="008E19D5"/>
    <w:rsid w:val="008E1A6C"/>
    <w:rsid w:val="008E1B0B"/>
    <w:rsid w:val="008E1C05"/>
    <w:rsid w:val="008E1F7D"/>
    <w:rsid w:val="008E1F80"/>
    <w:rsid w:val="008E1FBB"/>
    <w:rsid w:val="008E2090"/>
    <w:rsid w:val="008E2118"/>
    <w:rsid w:val="008E2413"/>
    <w:rsid w:val="008E24D7"/>
    <w:rsid w:val="008E24F1"/>
    <w:rsid w:val="008E2532"/>
    <w:rsid w:val="008E25B4"/>
    <w:rsid w:val="008E26A5"/>
    <w:rsid w:val="008E2795"/>
    <w:rsid w:val="008E2886"/>
    <w:rsid w:val="008E2A46"/>
    <w:rsid w:val="008E2AB5"/>
    <w:rsid w:val="008E2AD1"/>
    <w:rsid w:val="008E2C1D"/>
    <w:rsid w:val="008E2C23"/>
    <w:rsid w:val="008E2CEC"/>
    <w:rsid w:val="008E2D4F"/>
    <w:rsid w:val="008E2EF6"/>
    <w:rsid w:val="008E2EF8"/>
    <w:rsid w:val="008E3053"/>
    <w:rsid w:val="008E31B8"/>
    <w:rsid w:val="008E3330"/>
    <w:rsid w:val="008E33F8"/>
    <w:rsid w:val="008E3445"/>
    <w:rsid w:val="008E350D"/>
    <w:rsid w:val="008E3549"/>
    <w:rsid w:val="008E35DE"/>
    <w:rsid w:val="008E3AA4"/>
    <w:rsid w:val="008E3B62"/>
    <w:rsid w:val="008E3BA0"/>
    <w:rsid w:val="008E3C20"/>
    <w:rsid w:val="008E3C9D"/>
    <w:rsid w:val="008E3CAB"/>
    <w:rsid w:val="008E3D2F"/>
    <w:rsid w:val="008E3DDC"/>
    <w:rsid w:val="008E3DED"/>
    <w:rsid w:val="008E4015"/>
    <w:rsid w:val="008E41AC"/>
    <w:rsid w:val="008E41D1"/>
    <w:rsid w:val="008E434D"/>
    <w:rsid w:val="008E44DE"/>
    <w:rsid w:val="008E45E1"/>
    <w:rsid w:val="008E4613"/>
    <w:rsid w:val="008E46EF"/>
    <w:rsid w:val="008E48E4"/>
    <w:rsid w:val="008E49BA"/>
    <w:rsid w:val="008E4BE6"/>
    <w:rsid w:val="008E4C5C"/>
    <w:rsid w:val="008E4F32"/>
    <w:rsid w:val="008E4F59"/>
    <w:rsid w:val="008E4F91"/>
    <w:rsid w:val="008E50F9"/>
    <w:rsid w:val="008E5277"/>
    <w:rsid w:val="008E551B"/>
    <w:rsid w:val="008E5598"/>
    <w:rsid w:val="008E57A3"/>
    <w:rsid w:val="008E598E"/>
    <w:rsid w:val="008E5A78"/>
    <w:rsid w:val="008E5ADE"/>
    <w:rsid w:val="008E5B51"/>
    <w:rsid w:val="008E5BD8"/>
    <w:rsid w:val="008E5D80"/>
    <w:rsid w:val="008E5DB0"/>
    <w:rsid w:val="008E5F6E"/>
    <w:rsid w:val="008E6009"/>
    <w:rsid w:val="008E602D"/>
    <w:rsid w:val="008E6060"/>
    <w:rsid w:val="008E60E3"/>
    <w:rsid w:val="008E6142"/>
    <w:rsid w:val="008E6179"/>
    <w:rsid w:val="008E61CF"/>
    <w:rsid w:val="008E62B0"/>
    <w:rsid w:val="008E6301"/>
    <w:rsid w:val="008E6318"/>
    <w:rsid w:val="008E63B9"/>
    <w:rsid w:val="008E647E"/>
    <w:rsid w:val="008E6551"/>
    <w:rsid w:val="008E6712"/>
    <w:rsid w:val="008E67ED"/>
    <w:rsid w:val="008E680B"/>
    <w:rsid w:val="008E681A"/>
    <w:rsid w:val="008E68E7"/>
    <w:rsid w:val="008E6938"/>
    <w:rsid w:val="008E693F"/>
    <w:rsid w:val="008E69F3"/>
    <w:rsid w:val="008E6A96"/>
    <w:rsid w:val="008E6DCA"/>
    <w:rsid w:val="008E6ED5"/>
    <w:rsid w:val="008E6FD0"/>
    <w:rsid w:val="008E6FDF"/>
    <w:rsid w:val="008E71A6"/>
    <w:rsid w:val="008E7203"/>
    <w:rsid w:val="008E722C"/>
    <w:rsid w:val="008E725F"/>
    <w:rsid w:val="008E745D"/>
    <w:rsid w:val="008E7464"/>
    <w:rsid w:val="008E74A4"/>
    <w:rsid w:val="008E74BA"/>
    <w:rsid w:val="008E759E"/>
    <w:rsid w:val="008E75FA"/>
    <w:rsid w:val="008E7676"/>
    <w:rsid w:val="008E778D"/>
    <w:rsid w:val="008E7912"/>
    <w:rsid w:val="008E79CE"/>
    <w:rsid w:val="008E7A0C"/>
    <w:rsid w:val="008E7A5F"/>
    <w:rsid w:val="008E7A74"/>
    <w:rsid w:val="008E7BC7"/>
    <w:rsid w:val="008E7D8E"/>
    <w:rsid w:val="008E7E8E"/>
    <w:rsid w:val="008F025D"/>
    <w:rsid w:val="008F031A"/>
    <w:rsid w:val="008F039D"/>
    <w:rsid w:val="008F04FD"/>
    <w:rsid w:val="008F0717"/>
    <w:rsid w:val="008F07B0"/>
    <w:rsid w:val="008F085A"/>
    <w:rsid w:val="008F09AC"/>
    <w:rsid w:val="008F0AC5"/>
    <w:rsid w:val="008F0B6A"/>
    <w:rsid w:val="008F0BE1"/>
    <w:rsid w:val="008F0BE6"/>
    <w:rsid w:val="008F0C4F"/>
    <w:rsid w:val="008F0C8F"/>
    <w:rsid w:val="008F0CF0"/>
    <w:rsid w:val="008F0D1D"/>
    <w:rsid w:val="008F0D64"/>
    <w:rsid w:val="008F0F20"/>
    <w:rsid w:val="008F1056"/>
    <w:rsid w:val="008F1135"/>
    <w:rsid w:val="008F121A"/>
    <w:rsid w:val="008F1233"/>
    <w:rsid w:val="008F132A"/>
    <w:rsid w:val="008F1375"/>
    <w:rsid w:val="008F13BD"/>
    <w:rsid w:val="008F1486"/>
    <w:rsid w:val="008F1622"/>
    <w:rsid w:val="008F1649"/>
    <w:rsid w:val="008F169B"/>
    <w:rsid w:val="008F16B1"/>
    <w:rsid w:val="008F17FB"/>
    <w:rsid w:val="008F1842"/>
    <w:rsid w:val="008F19ED"/>
    <w:rsid w:val="008F1ACB"/>
    <w:rsid w:val="008F1AFB"/>
    <w:rsid w:val="008F1CCB"/>
    <w:rsid w:val="008F1CD0"/>
    <w:rsid w:val="008F1D5C"/>
    <w:rsid w:val="008F1EDB"/>
    <w:rsid w:val="008F2030"/>
    <w:rsid w:val="008F206F"/>
    <w:rsid w:val="008F2307"/>
    <w:rsid w:val="008F23B4"/>
    <w:rsid w:val="008F24CB"/>
    <w:rsid w:val="008F24ED"/>
    <w:rsid w:val="008F258F"/>
    <w:rsid w:val="008F25CD"/>
    <w:rsid w:val="008F25FB"/>
    <w:rsid w:val="008F2716"/>
    <w:rsid w:val="008F2724"/>
    <w:rsid w:val="008F274B"/>
    <w:rsid w:val="008F2939"/>
    <w:rsid w:val="008F2AB1"/>
    <w:rsid w:val="008F2C9E"/>
    <w:rsid w:val="008F2CB8"/>
    <w:rsid w:val="008F2D92"/>
    <w:rsid w:val="008F2ECB"/>
    <w:rsid w:val="008F2F0C"/>
    <w:rsid w:val="008F2F7A"/>
    <w:rsid w:val="008F31B4"/>
    <w:rsid w:val="008F31CE"/>
    <w:rsid w:val="008F32CA"/>
    <w:rsid w:val="008F33A4"/>
    <w:rsid w:val="008F34EB"/>
    <w:rsid w:val="008F35A9"/>
    <w:rsid w:val="008F3624"/>
    <w:rsid w:val="008F367F"/>
    <w:rsid w:val="008F36BF"/>
    <w:rsid w:val="008F375A"/>
    <w:rsid w:val="008F3793"/>
    <w:rsid w:val="008F37FB"/>
    <w:rsid w:val="008F380E"/>
    <w:rsid w:val="008F38E0"/>
    <w:rsid w:val="008F3951"/>
    <w:rsid w:val="008F3BE0"/>
    <w:rsid w:val="008F3D8F"/>
    <w:rsid w:val="008F3FB5"/>
    <w:rsid w:val="008F4059"/>
    <w:rsid w:val="008F40C7"/>
    <w:rsid w:val="008F40F2"/>
    <w:rsid w:val="008F4105"/>
    <w:rsid w:val="008F4113"/>
    <w:rsid w:val="008F41BE"/>
    <w:rsid w:val="008F42BC"/>
    <w:rsid w:val="008F42CE"/>
    <w:rsid w:val="008F42E3"/>
    <w:rsid w:val="008F430F"/>
    <w:rsid w:val="008F432D"/>
    <w:rsid w:val="008F4339"/>
    <w:rsid w:val="008F4367"/>
    <w:rsid w:val="008F43D8"/>
    <w:rsid w:val="008F45FD"/>
    <w:rsid w:val="008F45FF"/>
    <w:rsid w:val="008F461A"/>
    <w:rsid w:val="008F46C8"/>
    <w:rsid w:val="008F4863"/>
    <w:rsid w:val="008F4AE7"/>
    <w:rsid w:val="008F4B82"/>
    <w:rsid w:val="008F4C05"/>
    <w:rsid w:val="008F4D68"/>
    <w:rsid w:val="008F4DA3"/>
    <w:rsid w:val="008F4E9C"/>
    <w:rsid w:val="008F4EF4"/>
    <w:rsid w:val="008F50AC"/>
    <w:rsid w:val="008F50ED"/>
    <w:rsid w:val="008F5171"/>
    <w:rsid w:val="008F51A3"/>
    <w:rsid w:val="008F52C9"/>
    <w:rsid w:val="008F52CD"/>
    <w:rsid w:val="008F52F0"/>
    <w:rsid w:val="008F5305"/>
    <w:rsid w:val="008F53E0"/>
    <w:rsid w:val="008F5490"/>
    <w:rsid w:val="008F54F1"/>
    <w:rsid w:val="008F5517"/>
    <w:rsid w:val="008F55EF"/>
    <w:rsid w:val="008F59C0"/>
    <w:rsid w:val="008F5AA1"/>
    <w:rsid w:val="008F5C75"/>
    <w:rsid w:val="008F5DA5"/>
    <w:rsid w:val="008F5DD5"/>
    <w:rsid w:val="008F5DEC"/>
    <w:rsid w:val="008F5E82"/>
    <w:rsid w:val="008F6116"/>
    <w:rsid w:val="008F6149"/>
    <w:rsid w:val="008F6257"/>
    <w:rsid w:val="008F63CE"/>
    <w:rsid w:val="008F641F"/>
    <w:rsid w:val="008F6446"/>
    <w:rsid w:val="008F64F6"/>
    <w:rsid w:val="008F667B"/>
    <w:rsid w:val="008F66E7"/>
    <w:rsid w:val="008F6714"/>
    <w:rsid w:val="008F6759"/>
    <w:rsid w:val="008F67DA"/>
    <w:rsid w:val="008F68C2"/>
    <w:rsid w:val="008F6A60"/>
    <w:rsid w:val="008F6AEA"/>
    <w:rsid w:val="008F6BAF"/>
    <w:rsid w:val="008F6BC0"/>
    <w:rsid w:val="008F6CB5"/>
    <w:rsid w:val="008F6D7E"/>
    <w:rsid w:val="008F6F6F"/>
    <w:rsid w:val="008F7374"/>
    <w:rsid w:val="008F7434"/>
    <w:rsid w:val="008F74B9"/>
    <w:rsid w:val="008F74D3"/>
    <w:rsid w:val="008F74F5"/>
    <w:rsid w:val="008F761C"/>
    <w:rsid w:val="008F76B8"/>
    <w:rsid w:val="008F7757"/>
    <w:rsid w:val="008F794A"/>
    <w:rsid w:val="008F79CF"/>
    <w:rsid w:val="008F7A45"/>
    <w:rsid w:val="008F7B3D"/>
    <w:rsid w:val="008F7B77"/>
    <w:rsid w:val="008F7C23"/>
    <w:rsid w:val="008F7C25"/>
    <w:rsid w:val="008F7C9D"/>
    <w:rsid w:val="008F7CAF"/>
    <w:rsid w:val="008F7D69"/>
    <w:rsid w:val="008F7DFA"/>
    <w:rsid w:val="008F7E6B"/>
    <w:rsid w:val="008F7EA4"/>
    <w:rsid w:val="008F7EC7"/>
    <w:rsid w:val="008F7F0E"/>
    <w:rsid w:val="00900069"/>
    <w:rsid w:val="009000A0"/>
    <w:rsid w:val="0090029D"/>
    <w:rsid w:val="009002F4"/>
    <w:rsid w:val="00900398"/>
    <w:rsid w:val="00900410"/>
    <w:rsid w:val="00900477"/>
    <w:rsid w:val="0090054E"/>
    <w:rsid w:val="009005D4"/>
    <w:rsid w:val="009005D8"/>
    <w:rsid w:val="0090061A"/>
    <w:rsid w:val="009007A7"/>
    <w:rsid w:val="009007AB"/>
    <w:rsid w:val="00900855"/>
    <w:rsid w:val="00900886"/>
    <w:rsid w:val="00900900"/>
    <w:rsid w:val="00900947"/>
    <w:rsid w:val="00900A28"/>
    <w:rsid w:val="00900A38"/>
    <w:rsid w:val="00900B4D"/>
    <w:rsid w:val="00900C5F"/>
    <w:rsid w:val="00900CDD"/>
    <w:rsid w:val="00900CE6"/>
    <w:rsid w:val="00900D07"/>
    <w:rsid w:val="00900D18"/>
    <w:rsid w:val="00900E44"/>
    <w:rsid w:val="00900E79"/>
    <w:rsid w:val="00900ED8"/>
    <w:rsid w:val="00900F75"/>
    <w:rsid w:val="00900F99"/>
    <w:rsid w:val="00901022"/>
    <w:rsid w:val="00901136"/>
    <w:rsid w:val="00901366"/>
    <w:rsid w:val="0090143D"/>
    <w:rsid w:val="0090150F"/>
    <w:rsid w:val="0090156C"/>
    <w:rsid w:val="009015B8"/>
    <w:rsid w:val="00901727"/>
    <w:rsid w:val="0090172F"/>
    <w:rsid w:val="00901883"/>
    <w:rsid w:val="009018D4"/>
    <w:rsid w:val="00901B6A"/>
    <w:rsid w:val="00901C91"/>
    <w:rsid w:val="0090219C"/>
    <w:rsid w:val="009021D2"/>
    <w:rsid w:val="009021FE"/>
    <w:rsid w:val="0090228C"/>
    <w:rsid w:val="009022BC"/>
    <w:rsid w:val="00902337"/>
    <w:rsid w:val="0090273D"/>
    <w:rsid w:val="0090274E"/>
    <w:rsid w:val="00902808"/>
    <w:rsid w:val="00902858"/>
    <w:rsid w:val="00902928"/>
    <w:rsid w:val="0090296B"/>
    <w:rsid w:val="00902D58"/>
    <w:rsid w:val="00902E80"/>
    <w:rsid w:val="009030D0"/>
    <w:rsid w:val="009031C4"/>
    <w:rsid w:val="0090323E"/>
    <w:rsid w:val="0090326C"/>
    <w:rsid w:val="009032DA"/>
    <w:rsid w:val="00903488"/>
    <w:rsid w:val="009034F1"/>
    <w:rsid w:val="00903738"/>
    <w:rsid w:val="009038DB"/>
    <w:rsid w:val="0090391D"/>
    <w:rsid w:val="00903922"/>
    <w:rsid w:val="00903997"/>
    <w:rsid w:val="009039D6"/>
    <w:rsid w:val="00903C24"/>
    <w:rsid w:val="00903CD5"/>
    <w:rsid w:val="00903CFC"/>
    <w:rsid w:val="00903DE9"/>
    <w:rsid w:val="00903F12"/>
    <w:rsid w:val="00903F43"/>
    <w:rsid w:val="0090413D"/>
    <w:rsid w:val="00904260"/>
    <w:rsid w:val="009045A1"/>
    <w:rsid w:val="00904651"/>
    <w:rsid w:val="00904698"/>
    <w:rsid w:val="009046BF"/>
    <w:rsid w:val="009046D4"/>
    <w:rsid w:val="009047F3"/>
    <w:rsid w:val="009049E1"/>
    <w:rsid w:val="00904AB9"/>
    <w:rsid w:val="00904ADE"/>
    <w:rsid w:val="00904B68"/>
    <w:rsid w:val="00904BB2"/>
    <w:rsid w:val="00904D23"/>
    <w:rsid w:val="00904ED7"/>
    <w:rsid w:val="00904F6E"/>
    <w:rsid w:val="0090501C"/>
    <w:rsid w:val="0090512E"/>
    <w:rsid w:val="009051F5"/>
    <w:rsid w:val="00905251"/>
    <w:rsid w:val="00905302"/>
    <w:rsid w:val="0090539A"/>
    <w:rsid w:val="00905437"/>
    <w:rsid w:val="009054C0"/>
    <w:rsid w:val="009054F6"/>
    <w:rsid w:val="00905515"/>
    <w:rsid w:val="00905555"/>
    <w:rsid w:val="009055DD"/>
    <w:rsid w:val="009055F7"/>
    <w:rsid w:val="0090560A"/>
    <w:rsid w:val="00905625"/>
    <w:rsid w:val="009056CE"/>
    <w:rsid w:val="0090574F"/>
    <w:rsid w:val="0090588E"/>
    <w:rsid w:val="009058D3"/>
    <w:rsid w:val="00905A54"/>
    <w:rsid w:val="00905A74"/>
    <w:rsid w:val="00905B3A"/>
    <w:rsid w:val="00905D8B"/>
    <w:rsid w:val="00905EE7"/>
    <w:rsid w:val="00905FF3"/>
    <w:rsid w:val="0090603F"/>
    <w:rsid w:val="009060EA"/>
    <w:rsid w:val="009061B3"/>
    <w:rsid w:val="00906348"/>
    <w:rsid w:val="009063E9"/>
    <w:rsid w:val="009064DB"/>
    <w:rsid w:val="009065E9"/>
    <w:rsid w:val="00906772"/>
    <w:rsid w:val="00906794"/>
    <w:rsid w:val="00906A2D"/>
    <w:rsid w:val="00906A43"/>
    <w:rsid w:val="00906A90"/>
    <w:rsid w:val="00906D8B"/>
    <w:rsid w:val="00906DC0"/>
    <w:rsid w:val="00906E36"/>
    <w:rsid w:val="0090710C"/>
    <w:rsid w:val="009071AF"/>
    <w:rsid w:val="00907205"/>
    <w:rsid w:val="00907241"/>
    <w:rsid w:val="00907315"/>
    <w:rsid w:val="00907643"/>
    <w:rsid w:val="00907704"/>
    <w:rsid w:val="009077E9"/>
    <w:rsid w:val="0090787A"/>
    <w:rsid w:val="00907883"/>
    <w:rsid w:val="00907946"/>
    <w:rsid w:val="009079B2"/>
    <w:rsid w:val="00907CC5"/>
    <w:rsid w:val="00910036"/>
    <w:rsid w:val="0091010A"/>
    <w:rsid w:val="00910165"/>
    <w:rsid w:val="0091039A"/>
    <w:rsid w:val="009103A0"/>
    <w:rsid w:val="009103AF"/>
    <w:rsid w:val="009103F1"/>
    <w:rsid w:val="00910527"/>
    <w:rsid w:val="0091052C"/>
    <w:rsid w:val="00910646"/>
    <w:rsid w:val="00910699"/>
    <w:rsid w:val="009106D4"/>
    <w:rsid w:val="0091088C"/>
    <w:rsid w:val="00910AFB"/>
    <w:rsid w:val="00910C32"/>
    <w:rsid w:val="00910C3C"/>
    <w:rsid w:val="00910E1F"/>
    <w:rsid w:val="00910E83"/>
    <w:rsid w:val="00911010"/>
    <w:rsid w:val="0091109C"/>
    <w:rsid w:val="009110C2"/>
    <w:rsid w:val="009110F2"/>
    <w:rsid w:val="00911166"/>
    <w:rsid w:val="0091124F"/>
    <w:rsid w:val="009113B9"/>
    <w:rsid w:val="009113F0"/>
    <w:rsid w:val="00911459"/>
    <w:rsid w:val="00911516"/>
    <w:rsid w:val="0091151A"/>
    <w:rsid w:val="00911619"/>
    <w:rsid w:val="009117B9"/>
    <w:rsid w:val="0091194C"/>
    <w:rsid w:val="009119E6"/>
    <w:rsid w:val="009119FD"/>
    <w:rsid w:val="00911BF3"/>
    <w:rsid w:val="00911C9D"/>
    <w:rsid w:val="00911C9F"/>
    <w:rsid w:val="00911CDB"/>
    <w:rsid w:val="00911D63"/>
    <w:rsid w:val="00911E48"/>
    <w:rsid w:val="00911F71"/>
    <w:rsid w:val="00912010"/>
    <w:rsid w:val="00912033"/>
    <w:rsid w:val="00912315"/>
    <w:rsid w:val="009125A4"/>
    <w:rsid w:val="009125D2"/>
    <w:rsid w:val="00912767"/>
    <w:rsid w:val="009127AE"/>
    <w:rsid w:val="009127EE"/>
    <w:rsid w:val="00912A58"/>
    <w:rsid w:val="00912BA0"/>
    <w:rsid w:val="00912CC7"/>
    <w:rsid w:val="00912D90"/>
    <w:rsid w:val="00912F2C"/>
    <w:rsid w:val="00913082"/>
    <w:rsid w:val="009131A4"/>
    <w:rsid w:val="009132F7"/>
    <w:rsid w:val="00913552"/>
    <w:rsid w:val="009136AB"/>
    <w:rsid w:val="0091393F"/>
    <w:rsid w:val="009139A5"/>
    <w:rsid w:val="00913A68"/>
    <w:rsid w:val="00913C73"/>
    <w:rsid w:val="00913C74"/>
    <w:rsid w:val="00913CB0"/>
    <w:rsid w:val="00913CED"/>
    <w:rsid w:val="00913D41"/>
    <w:rsid w:val="00913D6C"/>
    <w:rsid w:val="00913DD7"/>
    <w:rsid w:val="00913DD8"/>
    <w:rsid w:val="00913E5F"/>
    <w:rsid w:val="00914049"/>
    <w:rsid w:val="0091410B"/>
    <w:rsid w:val="0091412D"/>
    <w:rsid w:val="0091416D"/>
    <w:rsid w:val="00914199"/>
    <w:rsid w:val="009141B0"/>
    <w:rsid w:val="009142E0"/>
    <w:rsid w:val="0091430F"/>
    <w:rsid w:val="00914399"/>
    <w:rsid w:val="00914524"/>
    <w:rsid w:val="0091470B"/>
    <w:rsid w:val="00914813"/>
    <w:rsid w:val="009148F9"/>
    <w:rsid w:val="00914A76"/>
    <w:rsid w:val="00914AF4"/>
    <w:rsid w:val="00914AF9"/>
    <w:rsid w:val="00914C4B"/>
    <w:rsid w:val="00914CEF"/>
    <w:rsid w:val="00914D7D"/>
    <w:rsid w:val="00914DA4"/>
    <w:rsid w:val="00914DCD"/>
    <w:rsid w:val="00914DE4"/>
    <w:rsid w:val="00914E38"/>
    <w:rsid w:val="00914F60"/>
    <w:rsid w:val="00915000"/>
    <w:rsid w:val="009150FD"/>
    <w:rsid w:val="00915144"/>
    <w:rsid w:val="0091531C"/>
    <w:rsid w:val="00915566"/>
    <w:rsid w:val="00915699"/>
    <w:rsid w:val="0091569A"/>
    <w:rsid w:val="0091569C"/>
    <w:rsid w:val="00915733"/>
    <w:rsid w:val="009158C4"/>
    <w:rsid w:val="00915917"/>
    <w:rsid w:val="00915962"/>
    <w:rsid w:val="00915A1B"/>
    <w:rsid w:val="00915A5E"/>
    <w:rsid w:val="00915B11"/>
    <w:rsid w:val="00915C2A"/>
    <w:rsid w:val="00915C92"/>
    <w:rsid w:val="00915C9F"/>
    <w:rsid w:val="00915D3B"/>
    <w:rsid w:val="00915D82"/>
    <w:rsid w:val="00915EA1"/>
    <w:rsid w:val="00915ECD"/>
    <w:rsid w:val="00915EFB"/>
    <w:rsid w:val="00915F27"/>
    <w:rsid w:val="00915F7C"/>
    <w:rsid w:val="00916092"/>
    <w:rsid w:val="009160D4"/>
    <w:rsid w:val="009160F3"/>
    <w:rsid w:val="00916171"/>
    <w:rsid w:val="009164B9"/>
    <w:rsid w:val="009164ED"/>
    <w:rsid w:val="00916508"/>
    <w:rsid w:val="00916576"/>
    <w:rsid w:val="009165FA"/>
    <w:rsid w:val="009168DE"/>
    <w:rsid w:val="00916AB1"/>
    <w:rsid w:val="00916BB1"/>
    <w:rsid w:val="00916EF1"/>
    <w:rsid w:val="00916F81"/>
    <w:rsid w:val="00916FFE"/>
    <w:rsid w:val="00917042"/>
    <w:rsid w:val="009171C1"/>
    <w:rsid w:val="0091722A"/>
    <w:rsid w:val="00917343"/>
    <w:rsid w:val="009173DC"/>
    <w:rsid w:val="00917456"/>
    <w:rsid w:val="009174A7"/>
    <w:rsid w:val="00917524"/>
    <w:rsid w:val="0091766E"/>
    <w:rsid w:val="00917723"/>
    <w:rsid w:val="009177AB"/>
    <w:rsid w:val="009177B3"/>
    <w:rsid w:val="00917856"/>
    <w:rsid w:val="009178C1"/>
    <w:rsid w:val="0091791B"/>
    <w:rsid w:val="0091792D"/>
    <w:rsid w:val="00917956"/>
    <w:rsid w:val="00917A45"/>
    <w:rsid w:val="00917B35"/>
    <w:rsid w:val="00917B91"/>
    <w:rsid w:val="00917B94"/>
    <w:rsid w:val="00917D9E"/>
    <w:rsid w:val="00917E2A"/>
    <w:rsid w:val="00917E32"/>
    <w:rsid w:val="00917E5A"/>
    <w:rsid w:val="00917EE7"/>
    <w:rsid w:val="0092025A"/>
    <w:rsid w:val="0092064E"/>
    <w:rsid w:val="00920693"/>
    <w:rsid w:val="009207D6"/>
    <w:rsid w:val="00920829"/>
    <w:rsid w:val="009209A5"/>
    <w:rsid w:val="009209E7"/>
    <w:rsid w:val="00920A01"/>
    <w:rsid w:val="00920BC8"/>
    <w:rsid w:val="00920BE8"/>
    <w:rsid w:val="00920C76"/>
    <w:rsid w:val="00920ECD"/>
    <w:rsid w:val="00920F3A"/>
    <w:rsid w:val="0092116F"/>
    <w:rsid w:val="009211DF"/>
    <w:rsid w:val="00921221"/>
    <w:rsid w:val="0092125F"/>
    <w:rsid w:val="00921299"/>
    <w:rsid w:val="00921368"/>
    <w:rsid w:val="00921404"/>
    <w:rsid w:val="00921458"/>
    <w:rsid w:val="00921574"/>
    <w:rsid w:val="009216A3"/>
    <w:rsid w:val="0092175C"/>
    <w:rsid w:val="009217EB"/>
    <w:rsid w:val="00921862"/>
    <w:rsid w:val="00921908"/>
    <w:rsid w:val="00921926"/>
    <w:rsid w:val="00921A28"/>
    <w:rsid w:val="00921A29"/>
    <w:rsid w:val="00921A47"/>
    <w:rsid w:val="00921B37"/>
    <w:rsid w:val="00921C1A"/>
    <w:rsid w:val="00921CA0"/>
    <w:rsid w:val="00921D80"/>
    <w:rsid w:val="00921DC4"/>
    <w:rsid w:val="00921EC4"/>
    <w:rsid w:val="00921F27"/>
    <w:rsid w:val="00921FF0"/>
    <w:rsid w:val="00922114"/>
    <w:rsid w:val="00922163"/>
    <w:rsid w:val="0092228B"/>
    <w:rsid w:val="009223FB"/>
    <w:rsid w:val="0092263D"/>
    <w:rsid w:val="0092284B"/>
    <w:rsid w:val="009228C0"/>
    <w:rsid w:val="0092297E"/>
    <w:rsid w:val="009229BD"/>
    <w:rsid w:val="00922A26"/>
    <w:rsid w:val="00922A40"/>
    <w:rsid w:val="00922AF7"/>
    <w:rsid w:val="00922B59"/>
    <w:rsid w:val="00922C95"/>
    <w:rsid w:val="00922D7F"/>
    <w:rsid w:val="00922DA7"/>
    <w:rsid w:val="00922E8D"/>
    <w:rsid w:val="00922FA4"/>
    <w:rsid w:val="00923076"/>
    <w:rsid w:val="00923125"/>
    <w:rsid w:val="00923246"/>
    <w:rsid w:val="00923249"/>
    <w:rsid w:val="0092331B"/>
    <w:rsid w:val="0092332C"/>
    <w:rsid w:val="0092333A"/>
    <w:rsid w:val="009233F0"/>
    <w:rsid w:val="00923573"/>
    <w:rsid w:val="00923584"/>
    <w:rsid w:val="00923649"/>
    <w:rsid w:val="009236E5"/>
    <w:rsid w:val="00923716"/>
    <w:rsid w:val="00923779"/>
    <w:rsid w:val="0092384B"/>
    <w:rsid w:val="00923928"/>
    <w:rsid w:val="009239BF"/>
    <w:rsid w:val="00923A67"/>
    <w:rsid w:val="00923B49"/>
    <w:rsid w:val="00923CBF"/>
    <w:rsid w:val="00923E02"/>
    <w:rsid w:val="00923F9D"/>
    <w:rsid w:val="00924132"/>
    <w:rsid w:val="0092434B"/>
    <w:rsid w:val="00924682"/>
    <w:rsid w:val="009246C1"/>
    <w:rsid w:val="009246C6"/>
    <w:rsid w:val="00924795"/>
    <w:rsid w:val="00924835"/>
    <w:rsid w:val="00924971"/>
    <w:rsid w:val="00924A50"/>
    <w:rsid w:val="00924C78"/>
    <w:rsid w:val="00924CFF"/>
    <w:rsid w:val="00924DFD"/>
    <w:rsid w:val="00924E43"/>
    <w:rsid w:val="00924EEC"/>
    <w:rsid w:val="00924F93"/>
    <w:rsid w:val="00924FCD"/>
    <w:rsid w:val="00925123"/>
    <w:rsid w:val="00925314"/>
    <w:rsid w:val="00925361"/>
    <w:rsid w:val="00925363"/>
    <w:rsid w:val="00925429"/>
    <w:rsid w:val="009254F8"/>
    <w:rsid w:val="009257B8"/>
    <w:rsid w:val="009257B9"/>
    <w:rsid w:val="0092581F"/>
    <w:rsid w:val="009258AD"/>
    <w:rsid w:val="009258E9"/>
    <w:rsid w:val="00925B04"/>
    <w:rsid w:val="00925E1D"/>
    <w:rsid w:val="00925E7A"/>
    <w:rsid w:val="00925E7F"/>
    <w:rsid w:val="00926099"/>
    <w:rsid w:val="009261E6"/>
    <w:rsid w:val="00926206"/>
    <w:rsid w:val="009264DB"/>
    <w:rsid w:val="00926600"/>
    <w:rsid w:val="009266BA"/>
    <w:rsid w:val="009267FF"/>
    <w:rsid w:val="009268C3"/>
    <w:rsid w:val="0092699A"/>
    <w:rsid w:val="0092699F"/>
    <w:rsid w:val="00926A6F"/>
    <w:rsid w:val="00926B8F"/>
    <w:rsid w:val="00926B94"/>
    <w:rsid w:val="00926C07"/>
    <w:rsid w:val="00926DF1"/>
    <w:rsid w:val="00926E6F"/>
    <w:rsid w:val="00926F0A"/>
    <w:rsid w:val="00926FB4"/>
    <w:rsid w:val="00926FC2"/>
    <w:rsid w:val="009270BB"/>
    <w:rsid w:val="0092712B"/>
    <w:rsid w:val="00927300"/>
    <w:rsid w:val="0092748D"/>
    <w:rsid w:val="009275EB"/>
    <w:rsid w:val="00927628"/>
    <w:rsid w:val="00927B0D"/>
    <w:rsid w:val="00927B47"/>
    <w:rsid w:val="00927B6C"/>
    <w:rsid w:val="00927C4E"/>
    <w:rsid w:val="00927CBC"/>
    <w:rsid w:val="00927D43"/>
    <w:rsid w:val="00927E17"/>
    <w:rsid w:val="00927E85"/>
    <w:rsid w:val="00927FF1"/>
    <w:rsid w:val="00930112"/>
    <w:rsid w:val="009301C4"/>
    <w:rsid w:val="009302B6"/>
    <w:rsid w:val="009305C7"/>
    <w:rsid w:val="00930647"/>
    <w:rsid w:val="009306A6"/>
    <w:rsid w:val="009306B4"/>
    <w:rsid w:val="009306E7"/>
    <w:rsid w:val="0093071A"/>
    <w:rsid w:val="0093076D"/>
    <w:rsid w:val="009308A3"/>
    <w:rsid w:val="009309CD"/>
    <w:rsid w:val="009309CF"/>
    <w:rsid w:val="00930AE6"/>
    <w:rsid w:val="00930B2E"/>
    <w:rsid w:val="00930D57"/>
    <w:rsid w:val="00930D98"/>
    <w:rsid w:val="00930DC7"/>
    <w:rsid w:val="00930E6B"/>
    <w:rsid w:val="00930E73"/>
    <w:rsid w:val="00930E9B"/>
    <w:rsid w:val="00930F89"/>
    <w:rsid w:val="009311E1"/>
    <w:rsid w:val="009312A8"/>
    <w:rsid w:val="009313BF"/>
    <w:rsid w:val="009313ED"/>
    <w:rsid w:val="00931471"/>
    <w:rsid w:val="0093151F"/>
    <w:rsid w:val="009315BA"/>
    <w:rsid w:val="00931660"/>
    <w:rsid w:val="0093171B"/>
    <w:rsid w:val="00931788"/>
    <w:rsid w:val="009317BC"/>
    <w:rsid w:val="00931A79"/>
    <w:rsid w:val="00931AE4"/>
    <w:rsid w:val="00931C3A"/>
    <w:rsid w:val="00931E04"/>
    <w:rsid w:val="00931EE4"/>
    <w:rsid w:val="00932166"/>
    <w:rsid w:val="0093225D"/>
    <w:rsid w:val="0093225E"/>
    <w:rsid w:val="009322E5"/>
    <w:rsid w:val="00932681"/>
    <w:rsid w:val="00932706"/>
    <w:rsid w:val="00932757"/>
    <w:rsid w:val="00932A24"/>
    <w:rsid w:val="00932BB9"/>
    <w:rsid w:val="00932D10"/>
    <w:rsid w:val="00932FC0"/>
    <w:rsid w:val="009330D9"/>
    <w:rsid w:val="00933187"/>
    <w:rsid w:val="009331D4"/>
    <w:rsid w:val="009334E7"/>
    <w:rsid w:val="00933544"/>
    <w:rsid w:val="00933670"/>
    <w:rsid w:val="00933811"/>
    <w:rsid w:val="00933820"/>
    <w:rsid w:val="0093391D"/>
    <w:rsid w:val="00933A3B"/>
    <w:rsid w:val="00933C8C"/>
    <w:rsid w:val="00933CAD"/>
    <w:rsid w:val="00933FAF"/>
    <w:rsid w:val="00933FD5"/>
    <w:rsid w:val="00934071"/>
    <w:rsid w:val="0093413C"/>
    <w:rsid w:val="00934244"/>
    <w:rsid w:val="009342DA"/>
    <w:rsid w:val="009343CB"/>
    <w:rsid w:val="00934437"/>
    <w:rsid w:val="009344BA"/>
    <w:rsid w:val="00934725"/>
    <w:rsid w:val="009348B3"/>
    <w:rsid w:val="00934999"/>
    <w:rsid w:val="009349F7"/>
    <w:rsid w:val="00934A04"/>
    <w:rsid w:val="00934CB2"/>
    <w:rsid w:val="00934D1D"/>
    <w:rsid w:val="00934D65"/>
    <w:rsid w:val="00934F0E"/>
    <w:rsid w:val="00934FDF"/>
    <w:rsid w:val="00935077"/>
    <w:rsid w:val="009350AE"/>
    <w:rsid w:val="009350E0"/>
    <w:rsid w:val="009350E4"/>
    <w:rsid w:val="009351F5"/>
    <w:rsid w:val="009352F8"/>
    <w:rsid w:val="009353E8"/>
    <w:rsid w:val="00935409"/>
    <w:rsid w:val="009354B6"/>
    <w:rsid w:val="00935803"/>
    <w:rsid w:val="00935864"/>
    <w:rsid w:val="0093589B"/>
    <w:rsid w:val="00935A19"/>
    <w:rsid w:val="00935B59"/>
    <w:rsid w:val="00935B5A"/>
    <w:rsid w:val="00935BFC"/>
    <w:rsid w:val="00935D2F"/>
    <w:rsid w:val="00935DF4"/>
    <w:rsid w:val="00935ECE"/>
    <w:rsid w:val="0093609A"/>
    <w:rsid w:val="009360C0"/>
    <w:rsid w:val="009361D4"/>
    <w:rsid w:val="009361D7"/>
    <w:rsid w:val="00936446"/>
    <w:rsid w:val="009365BB"/>
    <w:rsid w:val="00936624"/>
    <w:rsid w:val="009366B9"/>
    <w:rsid w:val="00936710"/>
    <w:rsid w:val="00936947"/>
    <w:rsid w:val="009369B5"/>
    <w:rsid w:val="00936A21"/>
    <w:rsid w:val="00936AD3"/>
    <w:rsid w:val="00936B6E"/>
    <w:rsid w:val="00936C12"/>
    <w:rsid w:val="00936C90"/>
    <w:rsid w:val="00936D8F"/>
    <w:rsid w:val="00936DA2"/>
    <w:rsid w:val="00936E7C"/>
    <w:rsid w:val="00936ECD"/>
    <w:rsid w:val="00936EDE"/>
    <w:rsid w:val="00936EE1"/>
    <w:rsid w:val="00936F8C"/>
    <w:rsid w:val="00937034"/>
    <w:rsid w:val="009370FE"/>
    <w:rsid w:val="009371CF"/>
    <w:rsid w:val="0093723A"/>
    <w:rsid w:val="00937248"/>
    <w:rsid w:val="009374D6"/>
    <w:rsid w:val="0093752C"/>
    <w:rsid w:val="0093774A"/>
    <w:rsid w:val="00937954"/>
    <w:rsid w:val="009379DD"/>
    <w:rsid w:val="00937B8C"/>
    <w:rsid w:val="00937C23"/>
    <w:rsid w:val="00937CA9"/>
    <w:rsid w:val="00937CF9"/>
    <w:rsid w:val="00937DD6"/>
    <w:rsid w:val="00937F68"/>
    <w:rsid w:val="00940012"/>
    <w:rsid w:val="009400FD"/>
    <w:rsid w:val="00940201"/>
    <w:rsid w:val="0094021D"/>
    <w:rsid w:val="00940307"/>
    <w:rsid w:val="009403B4"/>
    <w:rsid w:val="009404A7"/>
    <w:rsid w:val="00940518"/>
    <w:rsid w:val="009405CB"/>
    <w:rsid w:val="00940643"/>
    <w:rsid w:val="009407B3"/>
    <w:rsid w:val="009407C2"/>
    <w:rsid w:val="009408F1"/>
    <w:rsid w:val="00940921"/>
    <w:rsid w:val="00940A22"/>
    <w:rsid w:val="00940BA3"/>
    <w:rsid w:val="00940D68"/>
    <w:rsid w:val="00941043"/>
    <w:rsid w:val="009412E0"/>
    <w:rsid w:val="00941443"/>
    <w:rsid w:val="00941565"/>
    <w:rsid w:val="00941604"/>
    <w:rsid w:val="0094164E"/>
    <w:rsid w:val="009417C6"/>
    <w:rsid w:val="009418FA"/>
    <w:rsid w:val="00941965"/>
    <w:rsid w:val="00941AC0"/>
    <w:rsid w:val="00941B14"/>
    <w:rsid w:val="00941B28"/>
    <w:rsid w:val="00941B71"/>
    <w:rsid w:val="00941BC9"/>
    <w:rsid w:val="00941C54"/>
    <w:rsid w:val="00941DED"/>
    <w:rsid w:val="00941E32"/>
    <w:rsid w:val="00941EFA"/>
    <w:rsid w:val="00941F3D"/>
    <w:rsid w:val="00941FA9"/>
    <w:rsid w:val="0094214E"/>
    <w:rsid w:val="00942184"/>
    <w:rsid w:val="0094231E"/>
    <w:rsid w:val="00942368"/>
    <w:rsid w:val="0094253A"/>
    <w:rsid w:val="00942592"/>
    <w:rsid w:val="009425D3"/>
    <w:rsid w:val="00942611"/>
    <w:rsid w:val="009427A8"/>
    <w:rsid w:val="00942A89"/>
    <w:rsid w:val="00942B5E"/>
    <w:rsid w:val="00942BAD"/>
    <w:rsid w:val="00942DBA"/>
    <w:rsid w:val="009430DF"/>
    <w:rsid w:val="0094334B"/>
    <w:rsid w:val="009433CF"/>
    <w:rsid w:val="00943431"/>
    <w:rsid w:val="00943486"/>
    <w:rsid w:val="009434BE"/>
    <w:rsid w:val="009436D0"/>
    <w:rsid w:val="00943722"/>
    <w:rsid w:val="00943799"/>
    <w:rsid w:val="009437FF"/>
    <w:rsid w:val="00943BD0"/>
    <w:rsid w:val="00943DAE"/>
    <w:rsid w:val="00943DE6"/>
    <w:rsid w:val="00943EC0"/>
    <w:rsid w:val="00943F3B"/>
    <w:rsid w:val="0094416A"/>
    <w:rsid w:val="009441BA"/>
    <w:rsid w:val="009443E5"/>
    <w:rsid w:val="00944415"/>
    <w:rsid w:val="00944601"/>
    <w:rsid w:val="009447A1"/>
    <w:rsid w:val="00944827"/>
    <w:rsid w:val="00944865"/>
    <w:rsid w:val="0094491E"/>
    <w:rsid w:val="0094493E"/>
    <w:rsid w:val="00944B5B"/>
    <w:rsid w:val="00944BA1"/>
    <w:rsid w:val="00944BE7"/>
    <w:rsid w:val="00944C64"/>
    <w:rsid w:val="00944E2D"/>
    <w:rsid w:val="0094503A"/>
    <w:rsid w:val="00945047"/>
    <w:rsid w:val="009452AE"/>
    <w:rsid w:val="009453BF"/>
    <w:rsid w:val="009454B9"/>
    <w:rsid w:val="009454FC"/>
    <w:rsid w:val="0094551C"/>
    <w:rsid w:val="00945588"/>
    <w:rsid w:val="0094565D"/>
    <w:rsid w:val="009456E6"/>
    <w:rsid w:val="0094572F"/>
    <w:rsid w:val="0094583A"/>
    <w:rsid w:val="00945880"/>
    <w:rsid w:val="00945A57"/>
    <w:rsid w:val="00945A6C"/>
    <w:rsid w:val="00945C20"/>
    <w:rsid w:val="00945D3E"/>
    <w:rsid w:val="00945E2B"/>
    <w:rsid w:val="00945EDB"/>
    <w:rsid w:val="00945F37"/>
    <w:rsid w:val="00945F41"/>
    <w:rsid w:val="00945F45"/>
    <w:rsid w:val="0094601C"/>
    <w:rsid w:val="009461FB"/>
    <w:rsid w:val="00946216"/>
    <w:rsid w:val="00946242"/>
    <w:rsid w:val="009462AC"/>
    <w:rsid w:val="009462F3"/>
    <w:rsid w:val="0094630B"/>
    <w:rsid w:val="0094631A"/>
    <w:rsid w:val="00946347"/>
    <w:rsid w:val="009465AF"/>
    <w:rsid w:val="00946652"/>
    <w:rsid w:val="0094680C"/>
    <w:rsid w:val="009469E8"/>
    <w:rsid w:val="00946A51"/>
    <w:rsid w:val="00946B35"/>
    <w:rsid w:val="00946B6F"/>
    <w:rsid w:val="00946CFB"/>
    <w:rsid w:val="00946DB5"/>
    <w:rsid w:val="00946EE9"/>
    <w:rsid w:val="00946F41"/>
    <w:rsid w:val="00946F88"/>
    <w:rsid w:val="00947150"/>
    <w:rsid w:val="00947350"/>
    <w:rsid w:val="00947394"/>
    <w:rsid w:val="009473A4"/>
    <w:rsid w:val="0094741C"/>
    <w:rsid w:val="0094756B"/>
    <w:rsid w:val="0094777D"/>
    <w:rsid w:val="009477A0"/>
    <w:rsid w:val="00947C2D"/>
    <w:rsid w:val="00947CDB"/>
    <w:rsid w:val="00947CDE"/>
    <w:rsid w:val="00947CF8"/>
    <w:rsid w:val="00947D14"/>
    <w:rsid w:val="00947F50"/>
    <w:rsid w:val="00950022"/>
    <w:rsid w:val="009500C1"/>
    <w:rsid w:val="0095032D"/>
    <w:rsid w:val="009503AE"/>
    <w:rsid w:val="009503BD"/>
    <w:rsid w:val="009503D4"/>
    <w:rsid w:val="009505E3"/>
    <w:rsid w:val="00950612"/>
    <w:rsid w:val="0095061A"/>
    <w:rsid w:val="00950682"/>
    <w:rsid w:val="00950706"/>
    <w:rsid w:val="00950A12"/>
    <w:rsid w:val="00950A9F"/>
    <w:rsid w:val="00950AD5"/>
    <w:rsid w:val="00950B0F"/>
    <w:rsid w:val="00950B87"/>
    <w:rsid w:val="00950BF6"/>
    <w:rsid w:val="00950C3B"/>
    <w:rsid w:val="00950FEB"/>
    <w:rsid w:val="00951000"/>
    <w:rsid w:val="0095119D"/>
    <w:rsid w:val="009511F7"/>
    <w:rsid w:val="00951346"/>
    <w:rsid w:val="00951554"/>
    <w:rsid w:val="00951561"/>
    <w:rsid w:val="0095157C"/>
    <w:rsid w:val="0095162B"/>
    <w:rsid w:val="00951955"/>
    <w:rsid w:val="00951A0C"/>
    <w:rsid w:val="00951AE3"/>
    <w:rsid w:val="00951B1F"/>
    <w:rsid w:val="00951B59"/>
    <w:rsid w:val="00951B9C"/>
    <w:rsid w:val="00951DB5"/>
    <w:rsid w:val="00951E0B"/>
    <w:rsid w:val="00951E40"/>
    <w:rsid w:val="00951F93"/>
    <w:rsid w:val="00951FEA"/>
    <w:rsid w:val="00952032"/>
    <w:rsid w:val="009520CB"/>
    <w:rsid w:val="0095221F"/>
    <w:rsid w:val="0095222A"/>
    <w:rsid w:val="00952410"/>
    <w:rsid w:val="00952544"/>
    <w:rsid w:val="009525D9"/>
    <w:rsid w:val="009526A0"/>
    <w:rsid w:val="0095271C"/>
    <w:rsid w:val="00952991"/>
    <w:rsid w:val="0095299D"/>
    <w:rsid w:val="00952A2C"/>
    <w:rsid w:val="00952AE2"/>
    <w:rsid w:val="00952B02"/>
    <w:rsid w:val="00952B9B"/>
    <w:rsid w:val="00952BE5"/>
    <w:rsid w:val="00952D20"/>
    <w:rsid w:val="00952F05"/>
    <w:rsid w:val="00952F45"/>
    <w:rsid w:val="00952F84"/>
    <w:rsid w:val="00952F9D"/>
    <w:rsid w:val="00952FDB"/>
    <w:rsid w:val="009532B4"/>
    <w:rsid w:val="0095339A"/>
    <w:rsid w:val="00953534"/>
    <w:rsid w:val="009535AD"/>
    <w:rsid w:val="009536BD"/>
    <w:rsid w:val="009536C2"/>
    <w:rsid w:val="0095382A"/>
    <w:rsid w:val="0095389E"/>
    <w:rsid w:val="009538FF"/>
    <w:rsid w:val="00953AAD"/>
    <w:rsid w:val="00953AE7"/>
    <w:rsid w:val="00953B38"/>
    <w:rsid w:val="00953B3C"/>
    <w:rsid w:val="00953C82"/>
    <w:rsid w:val="00953EDD"/>
    <w:rsid w:val="00953F45"/>
    <w:rsid w:val="00953F76"/>
    <w:rsid w:val="00953FA1"/>
    <w:rsid w:val="00954402"/>
    <w:rsid w:val="00954569"/>
    <w:rsid w:val="009545CB"/>
    <w:rsid w:val="00954612"/>
    <w:rsid w:val="0095469C"/>
    <w:rsid w:val="009548A2"/>
    <w:rsid w:val="009549EB"/>
    <w:rsid w:val="00954A4F"/>
    <w:rsid w:val="00954B12"/>
    <w:rsid w:val="00954E06"/>
    <w:rsid w:val="00954E98"/>
    <w:rsid w:val="009550B3"/>
    <w:rsid w:val="009552C7"/>
    <w:rsid w:val="00955397"/>
    <w:rsid w:val="00955537"/>
    <w:rsid w:val="00955633"/>
    <w:rsid w:val="009556FF"/>
    <w:rsid w:val="0095574A"/>
    <w:rsid w:val="009557B0"/>
    <w:rsid w:val="00955892"/>
    <w:rsid w:val="0095598E"/>
    <w:rsid w:val="0095598F"/>
    <w:rsid w:val="00955B42"/>
    <w:rsid w:val="00955B8F"/>
    <w:rsid w:val="00955BC6"/>
    <w:rsid w:val="00955CAD"/>
    <w:rsid w:val="00955D9C"/>
    <w:rsid w:val="00955DC5"/>
    <w:rsid w:val="0095605C"/>
    <w:rsid w:val="00956122"/>
    <w:rsid w:val="00956150"/>
    <w:rsid w:val="009561D4"/>
    <w:rsid w:val="009562FA"/>
    <w:rsid w:val="00956335"/>
    <w:rsid w:val="00956489"/>
    <w:rsid w:val="009564A1"/>
    <w:rsid w:val="0095654A"/>
    <w:rsid w:val="00956550"/>
    <w:rsid w:val="00956587"/>
    <w:rsid w:val="00956724"/>
    <w:rsid w:val="009567F2"/>
    <w:rsid w:val="00956807"/>
    <w:rsid w:val="0095686B"/>
    <w:rsid w:val="00956924"/>
    <w:rsid w:val="00956947"/>
    <w:rsid w:val="00956A2B"/>
    <w:rsid w:val="00956C0C"/>
    <w:rsid w:val="00956D54"/>
    <w:rsid w:val="00956DDA"/>
    <w:rsid w:val="00956F72"/>
    <w:rsid w:val="0095713B"/>
    <w:rsid w:val="00957183"/>
    <w:rsid w:val="0095721E"/>
    <w:rsid w:val="009572B5"/>
    <w:rsid w:val="009575CA"/>
    <w:rsid w:val="00957674"/>
    <w:rsid w:val="009576B3"/>
    <w:rsid w:val="00957750"/>
    <w:rsid w:val="0095779B"/>
    <w:rsid w:val="009577E5"/>
    <w:rsid w:val="0095788F"/>
    <w:rsid w:val="009579FA"/>
    <w:rsid w:val="00957A98"/>
    <w:rsid w:val="00957BAA"/>
    <w:rsid w:val="00957BC4"/>
    <w:rsid w:val="00957C82"/>
    <w:rsid w:val="00957C97"/>
    <w:rsid w:val="00957DA2"/>
    <w:rsid w:val="00957DD3"/>
    <w:rsid w:val="00957DE3"/>
    <w:rsid w:val="00957DF1"/>
    <w:rsid w:val="00957E0D"/>
    <w:rsid w:val="00957F14"/>
    <w:rsid w:val="00957F8B"/>
    <w:rsid w:val="009601AA"/>
    <w:rsid w:val="009601B0"/>
    <w:rsid w:val="009601CE"/>
    <w:rsid w:val="009601EC"/>
    <w:rsid w:val="00960240"/>
    <w:rsid w:val="00960330"/>
    <w:rsid w:val="009603CC"/>
    <w:rsid w:val="0096040A"/>
    <w:rsid w:val="0096041D"/>
    <w:rsid w:val="00960578"/>
    <w:rsid w:val="0096058A"/>
    <w:rsid w:val="00960648"/>
    <w:rsid w:val="00960784"/>
    <w:rsid w:val="0096087E"/>
    <w:rsid w:val="009608A5"/>
    <w:rsid w:val="0096093C"/>
    <w:rsid w:val="00960B5E"/>
    <w:rsid w:val="00960BA1"/>
    <w:rsid w:val="00960C7F"/>
    <w:rsid w:val="00960CBB"/>
    <w:rsid w:val="00960EE7"/>
    <w:rsid w:val="00961115"/>
    <w:rsid w:val="00961358"/>
    <w:rsid w:val="00961390"/>
    <w:rsid w:val="0096154A"/>
    <w:rsid w:val="009616C2"/>
    <w:rsid w:val="0096170A"/>
    <w:rsid w:val="0096175F"/>
    <w:rsid w:val="00961A0B"/>
    <w:rsid w:val="00961A62"/>
    <w:rsid w:val="00961A9C"/>
    <w:rsid w:val="00961A9E"/>
    <w:rsid w:val="00961B02"/>
    <w:rsid w:val="00961B22"/>
    <w:rsid w:val="00961C3C"/>
    <w:rsid w:val="00961C46"/>
    <w:rsid w:val="00961CAF"/>
    <w:rsid w:val="00961DE3"/>
    <w:rsid w:val="00961FF6"/>
    <w:rsid w:val="009620D8"/>
    <w:rsid w:val="009620F6"/>
    <w:rsid w:val="00962123"/>
    <w:rsid w:val="0096243C"/>
    <w:rsid w:val="009624A2"/>
    <w:rsid w:val="00962508"/>
    <w:rsid w:val="0096250A"/>
    <w:rsid w:val="009625A5"/>
    <w:rsid w:val="009625AD"/>
    <w:rsid w:val="009626C6"/>
    <w:rsid w:val="009626D9"/>
    <w:rsid w:val="0096289D"/>
    <w:rsid w:val="00962978"/>
    <w:rsid w:val="0096298F"/>
    <w:rsid w:val="00962A61"/>
    <w:rsid w:val="00962BED"/>
    <w:rsid w:val="00962CA8"/>
    <w:rsid w:val="00962DDF"/>
    <w:rsid w:val="00962F20"/>
    <w:rsid w:val="00962F34"/>
    <w:rsid w:val="0096304E"/>
    <w:rsid w:val="009630BC"/>
    <w:rsid w:val="0096314C"/>
    <w:rsid w:val="00963152"/>
    <w:rsid w:val="009632A9"/>
    <w:rsid w:val="009632D1"/>
    <w:rsid w:val="00963353"/>
    <w:rsid w:val="0096339C"/>
    <w:rsid w:val="009634E6"/>
    <w:rsid w:val="00963644"/>
    <w:rsid w:val="00963687"/>
    <w:rsid w:val="00963947"/>
    <w:rsid w:val="00963AB5"/>
    <w:rsid w:val="00963BE9"/>
    <w:rsid w:val="00963C71"/>
    <w:rsid w:val="00963E3E"/>
    <w:rsid w:val="00963F6E"/>
    <w:rsid w:val="00963F88"/>
    <w:rsid w:val="0096434D"/>
    <w:rsid w:val="00964353"/>
    <w:rsid w:val="009643A3"/>
    <w:rsid w:val="009643CA"/>
    <w:rsid w:val="009643D7"/>
    <w:rsid w:val="0096446E"/>
    <w:rsid w:val="00964615"/>
    <w:rsid w:val="009649AE"/>
    <w:rsid w:val="00964A1E"/>
    <w:rsid w:val="00964A76"/>
    <w:rsid w:val="00964B28"/>
    <w:rsid w:val="00964C97"/>
    <w:rsid w:val="00964D79"/>
    <w:rsid w:val="00964E1D"/>
    <w:rsid w:val="00964EB2"/>
    <w:rsid w:val="00965093"/>
    <w:rsid w:val="0096529F"/>
    <w:rsid w:val="009652E5"/>
    <w:rsid w:val="00965449"/>
    <w:rsid w:val="0096545C"/>
    <w:rsid w:val="00965761"/>
    <w:rsid w:val="00965816"/>
    <w:rsid w:val="00965BDA"/>
    <w:rsid w:val="00965C82"/>
    <w:rsid w:val="00965CB6"/>
    <w:rsid w:val="00965E99"/>
    <w:rsid w:val="00965FD9"/>
    <w:rsid w:val="00965FDF"/>
    <w:rsid w:val="00966034"/>
    <w:rsid w:val="00966181"/>
    <w:rsid w:val="009661D5"/>
    <w:rsid w:val="00966229"/>
    <w:rsid w:val="009662CB"/>
    <w:rsid w:val="00966304"/>
    <w:rsid w:val="00966328"/>
    <w:rsid w:val="009663B2"/>
    <w:rsid w:val="00966434"/>
    <w:rsid w:val="0096643F"/>
    <w:rsid w:val="0096650C"/>
    <w:rsid w:val="00966608"/>
    <w:rsid w:val="00966646"/>
    <w:rsid w:val="00966649"/>
    <w:rsid w:val="00966C9C"/>
    <w:rsid w:val="00966CB6"/>
    <w:rsid w:val="00966E12"/>
    <w:rsid w:val="00966E9F"/>
    <w:rsid w:val="00966F46"/>
    <w:rsid w:val="00966FD7"/>
    <w:rsid w:val="0096702B"/>
    <w:rsid w:val="00967038"/>
    <w:rsid w:val="009670B9"/>
    <w:rsid w:val="00967212"/>
    <w:rsid w:val="00967813"/>
    <w:rsid w:val="0096789A"/>
    <w:rsid w:val="009678D0"/>
    <w:rsid w:val="00967967"/>
    <w:rsid w:val="00967AF3"/>
    <w:rsid w:val="00967B55"/>
    <w:rsid w:val="00967B79"/>
    <w:rsid w:val="00967C42"/>
    <w:rsid w:val="00967CFF"/>
    <w:rsid w:val="00967D5F"/>
    <w:rsid w:val="00967D8B"/>
    <w:rsid w:val="00967DE2"/>
    <w:rsid w:val="00970284"/>
    <w:rsid w:val="0097029A"/>
    <w:rsid w:val="0097057A"/>
    <w:rsid w:val="00970678"/>
    <w:rsid w:val="00970864"/>
    <w:rsid w:val="009708DC"/>
    <w:rsid w:val="00970940"/>
    <w:rsid w:val="00970C12"/>
    <w:rsid w:val="00970C1A"/>
    <w:rsid w:val="00970D54"/>
    <w:rsid w:val="00970DF9"/>
    <w:rsid w:val="00970E3C"/>
    <w:rsid w:val="00970ECA"/>
    <w:rsid w:val="009710D5"/>
    <w:rsid w:val="00971158"/>
    <w:rsid w:val="009714A1"/>
    <w:rsid w:val="009714E5"/>
    <w:rsid w:val="009715EE"/>
    <w:rsid w:val="00971694"/>
    <w:rsid w:val="0097170F"/>
    <w:rsid w:val="00971749"/>
    <w:rsid w:val="009717AD"/>
    <w:rsid w:val="009717B7"/>
    <w:rsid w:val="009719DE"/>
    <w:rsid w:val="00971A75"/>
    <w:rsid w:val="00971CC0"/>
    <w:rsid w:val="00971E47"/>
    <w:rsid w:val="009720B2"/>
    <w:rsid w:val="009720F6"/>
    <w:rsid w:val="009722B8"/>
    <w:rsid w:val="009722F2"/>
    <w:rsid w:val="009723EF"/>
    <w:rsid w:val="00972405"/>
    <w:rsid w:val="00972469"/>
    <w:rsid w:val="009727A9"/>
    <w:rsid w:val="009727E3"/>
    <w:rsid w:val="00972824"/>
    <w:rsid w:val="0097282A"/>
    <w:rsid w:val="0097287C"/>
    <w:rsid w:val="00972B16"/>
    <w:rsid w:val="00972B91"/>
    <w:rsid w:val="00972BEE"/>
    <w:rsid w:val="00972D86"/>
    <w:rsid w:val="00972E60"/>
    <w:rsid w:val="00972F5F"/>
    <w:rsid w:val="00973012"/>
    <w:rsid w:val="009730E1"/>
    <w:rsid w:val="00973126"/>
    <w:rsid w:val="0097324A"/>
    <w:rsid w:val="00973284"/>
    <w:rsid w:val="00973388"/>
    <w:rsid w:val="009734EF"/>
    <w:rsid w:val="009735F7"/>
    <w:rsid w:val="00973611"/>
    <w:rsid w:val="00973642"/>
    <w:rsid w:val="009736B9"/>
    <w:rsid w:val="00973704"/>
    <w:rsid w:val="00973A5C"/>
    <w:rsid w:val="00973AFD"/>
    <w:rsid w:val="00973C6D"/>
    <w:rsid w:val="00973CBD"/>
    <w:rsid w:val="00973D66"/>
    <w:rsid w:val="00973DA4"/>
    <w:rsid w:val="00973FAB"/>
    <w:rsid w:val="009741A1"/>
    <w:rsid w:val="0097429C"/>
    <w:rsid w:val="009742F0"/>
    <w:rsid w:val="009743E4"/>
    <w:rsid w:val="00974444"/>
    <w:rsid w:val="00974572"/>
    <w:rsid w:val="00974593"/>
    <w:rsid w:val="009746BB"/>
    <w:rsid w:val="009748CE"/>
    <w:rsid w:val="00974996"/>
    <w:rsid w:val="00974B7C"/>
    <w:rsid w:val="00974C64"/>
    <w:rsid w:val="00974C98"/>
    <w:rsid w:val="00974DA5"/>
    <w:rsid w:val="00974DDA"/>
    <w:rsid w:val="00974E46"/>
    <w:rsid w:val="00974F41"/>
    <w:rsid w:val="00974F4B"/>
    <w:rsid w:val="009750A4"/>
    <w:rsid w:val="009750C4"/>
    <w:rsid w:val="00975142"/>
    <w:rsid w:val="0097520B"/>
    <w:rsid w:val="009752EE"/>
    <w:rsid w:val="0097531E"/>
    <w:rsid w:val="009753AF"/>
    <w:rsid w:val="0097551F"/>
    <w:rsid w:val="00975708"/>
    <w:rsid w:val="00975725"/>
    <w:rsid w:val="009757F1"/>
    <w:rsid w:val="0097585F"/>
    <w:rsid w:val="0097591E"/>
    <w:rsid w:val="00975994"/>
    <w:rsid w:val="009759AC"/>
    <w:rsid w:val="00975A15"/>
    <w:rsid w:val="00975A7D"/>
    <w:rsid w:val="00975AB6"/>
    <w:rsid w:val="00975B54"/>
    <w:rsid w:val="00975C08"/>
    <w:rsid w:val="00975C97"/>
    <w:rsid w:val="00975EBA"/>
    <w:rsid w:val="00975F0D"/>
    <w:rsid w:val="0097602B"/>
    <w:rsid w:val="00976183"/>
    <w:rsid w:val="009761AF"/>
    <w:rsid w:val="009761CB"/>
    <w:rsid w:val="00976270"/>
    <w:rsid w:val="009762BB"/>
    <w:rsid w:val="009762D4"/>
    <w:rsid w:val="00976373"/>
    <w:rsid w:val="0097638D"/>
    <w:rsid w:val="009764A5"/>
    <w:rsid w:val="009764AD"/>
    <w:rsid w:val="00976555"/>
    <w:rsid w:val="0097662E"/>
    <w:rsid w:val="009766E5"/>
    <w:rsid w:val="009766F5"/>
    <w:rsid w:val="0097683C"/>
    <w:rsid w:val="00976919"/>
    <w:rsid w:val="0097693B"/>
    <w:rsid w:val="009769BF"/>
    <w:rsid w:val="00976A72"/>
    <w:rsid w:val="00976C47"/>
    <w:rsid w:val="00976E25"/>
    <w:rsid w:val="0097702B"/>
    <w:rsid w:val="0097734A"/>
    <w:rsid w:val="00977381"/>
    <w:rsid w:val="0097744C"/>
    <w:rsid w:val="009775EB"/>
    <w:rsid w:val="0097771C"/>
    <w:rsid w:val="00977724"/>
    <w:rsid w:val="00977736"/>
    <w:rsid w:val="009777CD"/>
    <w:rsid w:val="009779C5"/>
    <w:rsid w:val="00977D5E"/>
    <w:rsid w:val="00977EB1"/>
    <w:rsid w:val="00977F81"/>
    <w:rsid w:val="00977FE4"/>
    <w:rsid w:val="0098005A"/>
    <w:rsid w:val="009800D4"/>
    <w:rsid w:val="00980192"/>
    <w:rsid w:val="0098040C"/>
    <w:rsid w:val="00980449"/>
    <w:rsid w:val="0098061F"/>
    <w:rsid w:val="009806E6"/>
    <w:rsid w:val="009806F5"/>
    <w:rsid w:val="009807FA"/>
    <w:rsid w:val="00980844"/>
    <w:rsid w:val="0098087C"/>
    <w:rsid w:val="009808AE"/>
    <w:rsid w:val="009809E9"/>
    <w:rsid w:val="00980A09"/>
    <w:rsid w:val="00980A61"/>
    <w:rsid w:val="00980ACB"/>
    <w:rsid w:val="00980B40"/>
    <w:rsid w:val="00980BEB"/>
    <w:rsid w:val="00980C04"/>
    <w:rsid w:val="00980D2F"/>
    <w:rsid w:val="00980D38"/>
    <w:rsid w:val="00980D71"/>
    <w:rsid w:val="00980E61"/>
    <w:rsid w:val="009810F7"/>
    <w:rsid w:val="009812D7"/>
    <w:rsid w:val="00981382"/>
    <w:rsid w:val="0098152C"/>
    <w:rsid w:val="0098156C"/>
    <w:rsid w:val="0098175D"/>
    <w:rsid w:val="00981801"/>
    <w:rsid w:val="00981AEB"/>
    <w:rsid w:val="00981C64"/>
    <w:rsid w:val="00981C96"/>
    <w:rsid w:val="009820EF"/>
    <w:rsid w:val="0098222F"/>
    <w:rsid w:val="0098223B"/>
    <w:rsid w:val="00982380"/>
    <w:rsid w:val="00982405"/>
    <w:rsid w:val="0098242C"/>
    <w:rsid w:val="00982673"/>
    <w:rsid w:val="00982750"/>
    <w:rsid w:val="0098279C"/>
    <w:rsid w:val="00982A7B"/>
    <w:rsid w:val="00982AB3"/>
    <w:rsid w:val="00982ABE"/>
    <w:rsid w:val="00982C03"/>
    <w:rsid w:val="00982D82"/>
    <w:rsid w:val="00982DDF"/>
    <w:rsid w:val="00982F31"/>
    <w:rsid w:val="009830C9"/>
    <w:rsid w:val="00983171"/>
    <w:rsid w:val="00983252"/>
    <w:rsid w:val="009832E9"/>
    <w:rsid w:val="009833DB"/>
    <w:rsid w:val="0098358B"/>
    <w:rsid w:val="0098381A"/>
    <w:rsid w:val="00983863"/>
    <w:rsid w:val="00983895"/>
    <w:rsid w:val="009838AE"/>
    <w:rsid w:val="00983BCB"/>
    <w:rsid w:val="00983BE8"/>
    <w:rsid w:val="00983DB0"/>
    <w:rsid w:val="00983DB6"/>
    <w:rsid w:val="00983FA2"/>
    <w:rsid w:val="0098402F"/>
    <w:rsid w:val="009840A4"/>
    <w:rsid w:val="009840A5"/>
    <w:rsid w:val="0098422D"/>
    <w:rsid w:val="00984250"/>
    <w:rsid w:val="009842DC"/>
    <w:rsid w:val="009843A9"/>
    <w:rsid w:val="0098449A"/>
    <w:rsid w:val="009844CB"/>
    <w:rsid w:val="009847B8"/>
    <w:rsid w:val="00984886"/>
    <w:rsid w:val="0098498A"/>
    <w:rsid w:val="00984DB2"/>
    <w:rsid w:val="00985102"/>
    <w:rsid w:val="0098514C"/>
    <w:rsid w:val="0098533C"/>
    <w:rsid w:val="00985425"/>
    <w:rsid w:val="009854A9"/>
    <w:rsid w:val="00985553"/>
    <w:rsid w:val="009856C2"/>
    <w:rsid w:val="0098571C"/>
    <w:rsid w:val="0098578D"/>
    <w:rsid w:val="009857BD"/>
    <w:rsid w:val="0098582C"/>
    <w:rsid w:val="00985A93"/>
    <w:rsid w:val="00985B26"/>
    <w:rsid w:val="00985BB1"/>
    <w:rsid w:val="00985BC4"/>
    <w:rsid w:val="00985C03"/>
    <w:rsid w:val="00985F34"/>
    <w:rsid w:val="00985FA4"/>
    <w:rsid w:val="0098608B"/>
    <w:rsid w:val="0098631E"/>
    <w:rsid w:val="009864B2"/>
    <w:rsid w:val="009864E2"/>
    <w:rsid w:val="00986678"/>
    <w:rsid w:val="00986747"/>
    <w:rsid w:val="00986750"/>
    <w:rsid w:val="0098678C"/>
    <w:rsid w:val="00986867"/>
    <w:rsid w:val="009868B3"/>
    <w:rsid w:val="00986AC2"/>
    <w:rsid w:val="00986C19"/>
    <w:rsid w:val="00986C65"/>
    <w:rsid w:val="00986CBD"/>
    <w:rsid w:val="00986D3A"/>
    <w:rsid w:val="00986D45"/>
    <w:rsid w:val="00986EA6"/>
    <w:rsid w:val="00986FF3"/>
    <w:rsid w:val="0098702B"/>
    <w:rsid w:val="00987067"/>
    <w:rsid w:val="00987130"/>
    <w:rsid w:val="00987142"/>
    <w:rsid w:val="009871EF"/>
    <w:rsid w:val="0098724A"/>
    <w:rsid w:val="009872D2"/>
    <w:rsid w:val="00987408"/>
    <w:rsid w:val="0098748D"/>
    <w:rsid w:val="0098754B"/>
    <w:rsid w:val="00987603"/>
    <w:rsid w:val="009876FB"/>
    <w:rsid w:val="009877D0"/>
    <w:rsid w:val="009878FC"/>
    <w:rsid w:val="00987BD2"/>
    <w:rsid w:val="00987C0E"/>
    <w:rsid w:val="00987C88"/>
    <w:rsid w:val="00987C9C"/>
    <w:rsid w:val="00987DAA"/>
    <w:rsid w:val="00987E59"/>
    <w:rsid w:val="00987FAD"/>
    <w:rsid w:val="00990000"/>
    <w:rsid w:val="00990054"/>
    <w:rsid w:val="00990144"/>
    <w:rsid w:val="00990210"/>
    <w:rsid w:val="00990236"/>
    <w:rsid w:val="009903C8"/>
    <w:rsid w:val="00990466"/>
    <w:rsid w:val="00990495"/>
    <w:rsid w:val="0099056D"/>
    <w:rsid w:val="009905E7"/>
    <w:rsid w:val="00990645"/>
    <w:rsid w:val="00990651"/>
    <w:rsid w:val="00990740"/>
    <w:rsid w:val="00990762"/>
    <w:rsid w:val="009907F0"/>
    <w:rsid w:val="00990877"/>
    <w:rsid w:val="009908E2"/>
    <w:rsid w:val="00990936"/>
    <w:rsid w:val="00990A5F"/>
    <w:rsid w:val="00990C38"/>
    <w:rsid w:val="00990D10"/>
    <w:rsid w:val="00990D45"/>
    <w:rsid w:val="00990D73"/>
    <w:rsid w:val="00990EDA"/>
    <w:rsid w:val="00990F4A"/>
    <w:rsid w:val="00990FBD"/>
    <w:rsid w:val="00991132"/>
    <w:rsid w:val="0099113F"/>
    <w:rsid w:val="009912F4"/>
    <w:rsid w:val="00991513"/>
    <w:rsid w:val="00991604"/>
    <w:rsid w:val="0099171A"/>
    <w:rsid w:val="0099187E"/>
    <w:rsid w:val="00991A24"/>
    <w:rsid w:val="00991A7E"/>
    <w:rsid w:val="00991AB6"/>
    <w:rsid w:val="00991B84"/>
    <w:rsid w:val="00991B87"/>
    <w:rsid w:val="00991C71"/>
    <w:rsid w:val="00991C95"/>
    <w:rsid w:val="00991CD4"/>
    <w:rsid w:val="00991F09"/>
    <w:rsid w:val="00991F30"/>
    <w:rsid w:val="00992460"/>
    <w:rsid w:val="00992529"/>
    <w:rsid w:val="00992574"/>
    <w:rsid w:val="00992584"/>
    <w:rsid w:val="0099259A"/>
    <w:rsid w:val="0099279E"/>
    <w:rsid w:val="009927E4"/>
    <w:rsid w:val="00992A1E"/>
    <w:rsid w:val="00992A3F"/>
    <w:rsid w:val="00992A6E"/>
    <w:rsid w:val="00992A7B"/>
    <w:rsid w:val="00992A90"/>
    <w:rsid w:val="00992A91"/>
    <w:rsid w:val="00992BAF"/>
    <w:rsid w:val="00992BF2"/>
    <w:rsid w:val="00992C70"/>
    <w:rsid w:val="00992CFD"/>
    <w:rsid w:val="00992E56"/>
    <w:rsid w:val="00992EA0"/>
    <w:rsid w:val="00992EF3"/>
    <w:rsid w:val="00992FDF"/>
    <w:rsid w:val="00993161"/>
    <w:rsid w:val="00993186"/>
    <w:rsid w:val="009931E6"/>
    <w:rsid w:val="0099325C"/>
    <w:rsid w:val="00993412"/>
    <w:rsid w:val="00993450"/>
    <w:rsid w:val="009935A9"/>
    <w:rsid w:val="00993621"/>
    <w:rsid w:val="009936BF"/>
    <w:rsid w:val="009937C8"/>
    <w:rsid w:val="0099392C"/>
    <w:rsid w:val="00993971"/>
    <w:rsid w:val="009939CD"/>
    <w:rsid w:val="00993A7C"/>
    <w:rsid w:val="00993B29"/>
    <w:rsid w:val="00993D43"/>
    <w:rsid w:val="00993DA8"/>
    <w:rsid w:val="00993F72"/>
    <w:rsid w:val="0099404B"/>
    <w:rsid w:val="0099406F"/>
    <w:rsid w:val="009940EC"/>
    <w:rsid w:val="009941C2"/>
    <w:rsid w:val="009941E1"/>
    <w:rsid w:val="009942FB"/>
    <w:rsid w:val="00994374"/>
    <w:rsid w:val="0099439A"/>
    <w:rsid w:val="009943FF"/>
    <w:rsid w:val="009945B7"/>
    <w:rsid w:val="00994642"/>
    <w:rsid w:val="00994699"/>
    <w:rsid w:val="00994760"/>
    <w:rsid w:val="00994790"/>
    <w:rsid w:val="009947AD"/>
    <w:rsid w:val="0099481C"/>
    <w:rsid w:val="009949B0"/>
    <w:rsid w:val="00994B7D"/>
    <w:rsid w:val="00994C74"/>
    <w:rsid w:val="00994D11"/>
    <w:rsid w:val="00994D85"/>
    <w:rsid w:val="00994EB0"/>
    <w:rsid w:val="00994EED"/>
    <w:rsid w:val="00994F97"/>
    <w:rsid w:val="00995094"/>
    <w:rsid w:val="009950D9"/>
    <w:rsid w:val="009951EB"/>
    <w:rsid w:val="009953E5"/>
    <w:rsid w:val="009955CF"/>
    <w:rsid w:val="0099564A"/>
    <w:rsid w:val="009956A1"/>
    <w:rsid w:val="009957E8"/>
    <w:rsid w:val="009958B5"/>
    <w:rsid w:val="009958B7"/>
    <w:rsid w:val="00995A92"/>
    <w:rsid w:val="00995B03"/>
    <w:rsid w:val="00995B3E"/>
    <w:rsid w:val="00995CDE"/>
    <w:rsid w:val="00995F73"/>
    <w:rsid w:val="0099609C"/>
    <w:rsid w:val="009963D2"/>
    <w:rsid w:val="009963FF"/>
    <w:rsid w:val="00996409"/>
    <w:rsid w:val="00996454"/>
    <w:rsid w:val="009964B3"/>
    <w:rsid w:val="0099661B"/>
    <w:rsid w:val="00996714"/>
    <w:rsid w:val="0099674A"/>
    <w:rsid w:val="00996776"/>
    <w:rsid w:val="0099689B"/>
    <w:rsid w:val="009969D3"/>
    <w:rsid w:val="00996A58"/>
    <w:rsid w:val="00996A6B"/>
    <w:rsid w:val="00996BE8"/>
    <w:rsid w:val="00996CEE"/>
    <w:rsid w:val="00996F17"/>
    <w:rsid w:val="00996F7A"/>
    <w:rsid w:val="00996F84"/>
    <w:rsid w:val="0099709A"/>
    <w:rsid w:val="0099714E"/>
    <w:rsid w:val="00997224"/>
    <w:rsid w:val="0099733B"/>
    <w:rsid w:val="00997431"/>
    <w:rsid w:val="00997436"/>
    <w:rsid w:val="00997509"/>
    <w:rsid w:val="00997520"/>
    <w:rsid w:val="009977CB"/>
    <w:rsid w:val="009978DF"/>
    <w:rsid w:val="00997A3A"/>
    <w:rsid w:val="00997C54"/>
    <w:rsid w:val="00997C79"/>
    <w:rsid w:val="00997D43"/>
    <w:rsid w:val="00997EF8"/>
    <w:rsid w:val="009A0094"/>
    <w:rsid w:val="009A00BC"/>
    <w:rsid w:val="009A0111"/>
    <w:rsid w:val="009A055D"/>
    <w:rsid w:val="009A0583"/>
    <w:rsid w:val="009A0602"/>
    <w:rsid w:val="009A065E"/>
    <w:rsid w:val="009A06C3"/>
    <w:rsid w:val="009A0740"/>
    <w:rsid w:val="009A0765"/>
    <w:rsid w:val="009A0920"/>
    <w:rsid w:val="009A0A84"/>
    <w:rsid w:val="009A0B7E"/>
    <w:rsid w:val="009A0BE4"/>
    <w:rsid w:val="009A0C14"/>
    <w:rsid w:val="009A0CF7"/>
    <w:rsid w:val="009A0D61"/>
    <w:rsid w:val="009A0EAB"/>
    <w:rsid w:val="009A107E"/>
    <w:rsid w:val="009A126B"/>
    <w:rsid w:val="009A1356"/>
    <w:rsid w:val="009A13EB"/>
    <w:rsid w:val="009A1683"/>
    <w:rsid w:val="009A1688"/>
    <w:rsid w:val="009A171B"/>
    <w:rsid w:val="009A17CD"/>
    <w:rsid w:val="009A1896"/>
    <w:rsid w:val="009A189F"/>
    <w:rsid w:val="009A1902"/>
    <w:rsid w:val="009A1906"/>
    <w:rsid w:val="009A1987"/>
    <w:rsid w:val="009A1AEB"/>
    <w:rsid w:val="009A1BDD"/>
    <w:rsid w:val="009A1CD3"/>
    <w:rsid w:val="009A1CE6"/>
    <w:rsid w:val="009A1E64"/>
    <w:rsid w:val="009A1FEB"/>
    <w:rsid w:val="009A206A"/>
    <w:rsid w:val="009A217F"/>
    <w:rsid w:val="009A21B5"/>
    <w:rsid w:val="009A232D"/>
    <w:rsid w:val="009A23EC"/>
    <w:rsid w:val="009A264C"/>
    <w:rsid w:val="009A2717"/>
    <w:rsid w:val="009A27F5"/>
    <w:rsid w:val="009A2982"/>
    <w:rsid w:val="009A29B1"/>
    <w:rsid w:val="009A2A28"/>
    <w:rsid w:val="009A2D68"/>
    <w:rsid w:val="009A2F32"/>
    <w:rsid w:val="009A2FA6"/>
    <w:rsid w:val="009A301A"/>
    <w:rsid w:val="009A3116"/>
    <w:rsid w:val="009A3242"/>
    <w:rsid w:val="009A3368"/>
    <w:rsid w:val="009A3381"/>
    <w:rsid w:val="009A3466"/>
    <w:rsid w:val="009A351F"/>
    <w:rsid w:val="009A3524"/>
    <w:rsid w:val="009A3612"/>
    <w:rsid w:val="009A36AF"/>
    <w:rsid w:val="009A36CD"/>
    <w:rsid w:val="009A383B"/>
    <w:rsid w:val="009A385F"/>
    <w:rsid w:val="009A38EA"/>
    <w:rsid w:val="009A3C2D"/>
    <w:rsid w:val="009A3DF3"/>
    <w:rsid w:val="009A3E82"/>
    <w:rsid w:val="009A3EA9"/>
    <w:rsid w:val="009A3F6D"/>
    <w:rsid w:val="009A3FAC"/>
    <w:rsid w:val="009A401E"/>
    <w:rsid w:val="009A4034"/>
    <w:rsid w:val="009A408F"/>
    <w:rsid w:val="009A422C"/>
    <w:rsid w:val="009A43B2"/>
    <w:rsid w:val="009A4429"/>
    <w:rsid w:val="009A4489"/>
    <w:rsid w:val="009A452D"/>
    <w:rsid w:val="009A4649"/>
    <w:rsid w:val="009A4712"/>
    <w:rsid w:val="009A47B4"/>
    <w:rsid w:val="009A4931"/>
    <w:rsid w:val="009A49D6"/>
    <w:rsid w:val="009A49F2"/>
    <w:rsid w:val="009A4A62"/>
    <w:rsid w:val="009A4AD3"/>
    <w:rsid w:val="009A4B88"/>
    <w:rsid w:val="009A4BF5"/>
    <w:rsid w:val="009A4D1E"/>
    <w:rsid w:val="009A4DE5"/>
    <w:rsid w:val="009A4EF1"/>
    <w:rsid w:val="009A508E"/>
    <w:rsid w:val="009A5135"/>
    <w:rsid w:val="009A51AE"/>
    <w:rsid w:val="009A52FE"/>
    <w:rsid w:val="009A5382"/>
    <w:rsid w:val="009A5492"/>
    <w:rsid w:val="009A5520"/>
    <w:rsid w:val="009A562E"/>
    <w:rsid w:val="009A568D"/>
    <w:rsid w:val="009A5858"/>
    <w:rsid w:val="009A5867"/>
    <w:rsid w:val="009A5895"/>
    <w:rsid w:val="009A59EF"/>
    <w:rsid w:val="009A5A1D"/>
    <w:rsid w:val="009A5B1F"/>
    <w:rsid w:val="009A5BD9"/>
    <w:rsid w:val="009A5BFD"/>
    <w:rsid w:val="009A5CA1"/>
    <w:rsid w:val="009A5D03"/>
    <w:rsid w:val="009A5D5F"/>
    <w:rsid w:val="009A5F10"/>
    <w:rsid w:val="009A5FEC"/>
    <w:rsid w:val="009A6010"/>
    <w:rsid w:val="009A604E"/>
    <w:rsid w:val="009A62EB"/>
    <w:rsid w:val="009A63C4"/>
    <w:rsid w:val="009A653E"/>
    <w:rsid w:val="009A66CF"/>
    <w:rsid w:val="009A67A5"/>
    <w:rsid w:val="009A6843"/>
    <w:rsid w:val="009A6916"/>
    <w:rsid w:val="009A69A9"/>
    <w:rsid w:val="009A6A35"/>
    <w:rsid w:val="009A6B27"/>
    <w:rsid w:val="009A6BDF"/>
    <w:rsid w:val="009A6C7B"/>
    <w:rsid w:val="009A7220"/>
    <w:rsid w:val="009A7238"/>
    <w:rsid w:val="009A7312"/>
    <w:rsid w:val="009A75B3"/>
    <w:rsid w:val="009A7671"/>
    <w:rsid w:val="009A768B"/>
    <w:rsid w:val="009A76FC"/>
    <w:rsid w:val="009A77D3"/>
    <w:rsid w:val="009A7837"/>
    <w:rsid w:val="009A78DC"/>
    <w:rsid w:val="009A7A4E"/>
    <w:rsid w:val="009A7BEB"/>
    <w:rsid w:val="009A7D72"/>
    <w:rsid w:val="009A7FDA"/>
    <w:rsid w:val="009ABE0B"/>
    <w:rsid w:val="009B0009"/>
    <w:rsid w:val="009B00DD"/>
    <w:rsid w:val="009B01BE"/>
    <w:rsid w:val="009B027B"/>
    <w:rsid w:val="009B0411"/>
    <w:rsid w:val="009B047D"/>
    <w:rsid w:val="009B06CD"/>
    <w:rsid w:val="009B072C"/>
    <w:rsid w:val="009B08FC"/>
    <w:rsid w:val="009B0971"/>
    <w:rsid w:val="009B0B84"/>
    <w:rsid w:val="009B0CA1"/>
    <w:rsid w:val="009B0E3C"/>
    <w:rsid w:val="009B0EA3"/>
    <w:rsid w:val="009B0F51"/>
    <w:rsid w:val="009B106A"/>
    <w:rsid w:val="009B1169"/>
    <w:rsid w:val="009B11D9"/>
    <w:rsid w:val="009B122F"/>
    <w:rsid w:val="009B12BD"/>
    <w:rsid w:val="009B12BF"/>
    <w:rsid w:val="009B1331"/>
    <w:rsid w:val="009B1540"/>
    <w:rsid w:val="009B1651"/>
    <w:rsid w:val="009B17F5"/>
    <w:rsid w:val="009B186C"/>
    <w:rsid w:val="009B18EE"/>
    <w:rsid w:val="009B19E6"/>
    <w:rsid w:val="009B1A9C"/>
    <w:rsid w:val="009B1AD5"/>
    <w:rsid w:val="009B1ADF"/>
    <w:rsid w:val="009B1BFA"/>
    <w:rsid w:val="009B1C9E"/>
    <w:rsid w:val="009B1D63"/>
    <w:rsid w:val="009B1F09"/>
    <w:rsid w:val="009B2052"/>
    <w:rsid w:val="009B205E"/>
    <w:rsid w:val="009B2072"/>
    <w:rsid w:val="009B20BF"/>
    <w:rsid w:val="009B20E4"/>
    <w:rsid w:val="009B214E"/>
    <w:rsid w:val="009B22B8"/>
    <w:rsid w:val="009B2303"/>
    <w:rsid w:val="009B2457"/>
    <w:rsid w:val="009B25B1"/>
    <w:rsid w:val="009B25B5"/>
    <w:rsid w:val="009B2640"/>
    <w:rsid w:val="009B2656"/>
    <w:rsid w:val="009B2707"/>
    <w:rsid w:val="009B2758"/>
    <w:rsid w:val="009B27C3"/>
    <w:rsid w:val="009B284C"/>
    <w:rsid w:val="009B28E4"/>
    <w:rsid w:val="009B2B01"/>
    <w:rsid w:val="009B2B04"/>
    <w:rsid w:val="009B2B41"/>
    <w:rsid w:val="009B2BE0"/>
    <w:rsid w:val="009B2CAA"/>
    <w:rsid w:val="009B2D78"/>
    <w:rsid w:val="009B2E43"/>
    <w:rsid w:val="009B2F75"/>
    <w:rsid w:val="009B2F86"/>
    <w:rsid w:val="009B2FC4"/>
    <w:rsid w:val="009B3013"/>
    <w:rsid w:val="009B311A"/>
    <w:rsid w:val="009B3272"/>
    <w:rsid w:val="009B328C"/>
    <w:rsid w:val="009B3387"/>
    <w:rsid w:val="009B3402"/>
    <w:rsid w:val="009B364F"/>
    <w:rsid w:val="009B366B"/>
    <w:rsid w:val="009B38AA"/>
    <w:rsid w:val="009B395C"/>
    <w:rsid w:val="009B3A7D"/>
    <w:rsid w:val="009B3C11"/>
    <w:rsid w:val="009B3E62"/>
    <w:rsid w:val="009B3F28"/>
    <w:rsid w:val="009B3F8A"/>
    <w:rsid w:val="009B40A9"/>
    <w:rsid w:val="009B4156"/>
    <w:rsid w:val="009B417D"/>
    <w:rsid w:val="009B41B5"/>
    <w:rsid w:val="009B4387"/>
    <w:rsid w:val="009B4390"/>
    <w:rsid w:val="009B44E9"/>
    <w:rsid w:val="009B45B9"/>
    <w:rsid w:val="009B4702"/>
    <w:rsid w:val="009B4931"/>
    <w:rsid w:val="009B4938"/>
    <w:rsid w:val="009B493E"/>
    <w:rsid w:val="009B4B17"/>
    <w:rsid w:val="009B4E2E"/>
    <w:rsid w:val="009B4E96"/>
    <w:rsid w:val="009B4F45"/>
    <w:rsid w:val="009B505F"/>
    <w:rsid w:val="009B5109"/>
    <w:rsid w:val="009B515E"/>
    <w:rsid w:val="009B55A6"/>
    <w:rsid w:val="009B55F5"/>
    <w:rsid w:val="009B5753"/>
    <w:rsid w:val="009B5B77"/>
    <w:rsid w:val="009B5F50"/>
    <w:rsid w:val="009B5F87"/>
    <w:rsid w:val="009B6026"/>
    <w:rsid w:val="009B60A4"/>
    <w:rsid w:val="009B6187"/>
    <w:rsid w:val="009B61A9"/>
    <w:rsid w:val="009B62BE"/>
    <w:rsid w:val="009B62C6"/>
    <w:rsid w:val="009B63FC"/>
    <w:rsid w:val="009B645B"/>
    <w:rsid w:val="009B6505"/>
    <w:rsid w:val="009B6518"/>
    <w:rsid w:val="009B6614"/>
    <w:rsid w:val="009B669A"/>
    <w:rsid w:val="009B671A"/>
    <w:rsid w:val="009B678B"/>
    <w:rsid w:val="009B682E"/>
    <w:rsid w:val="009B690E"/>
    <w:rsid w:val="009B6973"/>
    <w:rsid w:val="009B6A22"/>
    <w:rsid w:val="009B6AD5"/>
    <w:rsid w:val="009B6B0C"/>
    <w:rsid w:val="009B6B90"/>
    <w:rsid w:val="009B6F0D"/>
    <w:rsid w:val="009B7084"/>
    <w:rsid w:val="009B70D1"/>
    <w:rsid w:val="009B7104"/>
    <w:rsid w:val="009B7124"/>
    <w:rsid w:val="009B71CF"/>
    <w:rsid w:val="009B72F8"/>
    <w:rsid w:val="009B7418"/>
    <w:rsid w:val="009B742F"/>
    <w:rsid w:val="009B7583"/>
    <w:rsid w:val="009B7641"/>
    <w:rsid w:val="009B76E2"/>
    <w:rsid w:val="009B773C"/>
    <w:rsid w:val="009B7767"/>
    <w:rsid w:val="009B7798"/>
    <w:rsid w:val="009B7963"/>
    <w:rsid w:val="009B7967"/>
    <w:rsid w:val="009B7A09"/>
    <w:rsid w:val="009B7AFD"/>
    <w:rsid w:val="009B7B54"/>
    <w:rsid w:val="009B7BB0"/>
    <w:rsid w:val="009B7BE8"/>
    <w:rsid w:val="009B7C41"/>
    <w:rsid w:val="009B7C4F"/>
    <w:rsid w:val="009B7D1C"/>
    <w:rsid w:val="009B7D42"/>
    <w:rsid w:val="009B7EA8"/>
    <w:rsid w:val="009B7F9A"/>
    <w:rsid w:val="009B7FD5"/>
    <w:rsid w:val="009C00DE"/>
    <w:rsid w:val="009C0197"/>
    <w:rsid w:val="009C01E4"/>
    <w:rsid w:val="009C02A1"/>
    <w:rsid w:val="009C02CC"/>
    <w:rsid w:val="009C0367"/>
    <w:rsid w:val="009C052B"/>
    <w:rsid w:val="009C0536"/>
    <w:rsid w:val="009C06A6"/>
    <w:rsid w:val="009C0ABC"/>
    <w:rsid w:val="009C0E33"/>
    <w:rsid w:val="009C0E8C"/>
    <w:rsid w:val="009C0EE3"/>
    <w:rsid w:val="009C0FAC"/>
    <w:rsid w:val="009C1093"/>
    <w:rsid w:val="009C120D"/>
    <w:rsid w:val="009C122D"/>
    <w:rsid w:val="009C13A0"/>
    <w:rsid w:val="009C1491"/>
    <w:rsid w:val="009C1525"/>
    <w:rsid w:val="009C162A"/>
    <w:rsid w:val="009C1658"/>
    <w:rsid w:val="009C16D0"/>
    <w:rsid w:val="009C1AF4"/>
    <w:rsid w:val="009C1D08"/>
    <w:rsid w:val="009C1E4B"/>
    <w:rsid w:val="009C1ECA"/>
    <w:rsid w:val="009C1ECF"/>
    <w:rsid w:val="009C1F83"/>
    <w:rsid w:val="009C204C"/>
    <w:rsid w:val="009C20C8"/>
    <w:rsid w:val="009C21AE"/>
    <w:rsid w:val="009C21BF"/>
    <w:rsid w:val="009C221F"/>
    <w:rsid w:val="009C2247"/>
    <w:rsid w:val="009C2265"/>
    <w:rsid w:val="009C246D"/>
    <w:rsid w:val="009C26AE"/>
    <w:rsid w:val="009C272F"/>
    <w:rsid w:val="009C291C"/>
    <w:rsid w:val="009C2AA1"/>
    <w:rsid w:val="009C2C13"/>
    <w:rsid w:val="009C2C4F"/>
    <w:rsid w:val="009C2D48"/>
    <w:rsid w:val="009C2D7F"/>
    <w:rsid w:val="009C2F9B"/>
    <w:rsid w:val="009C2FA9"/>
    <w:rsid w:val="009C2FE4"/>
    <w:rsid w:val="009C32A0"/>
    <w:rsid w:val="009C32D3"/>
    <w:rsid w:val="009C3329"/>
    <w:rsid w:val="009C34E0"/>
    <w:rsid w:val="009C3556"/>
    <w:rsid w:val="009C3625"/>
    <w:rsid w:val="009C3644"/>
    <w:rsid w:val="009C371C"/>
    <w:rsid w:val="009C3789"/>
    <w:rsid w:val="009C384F"/>
    <w:rsid w:val="009C39CC"/>
    <w:rsid w:val="009C3B44"/>
    <w:rsid w:val="009C3B9A"/>
    <w:rsid w:val="009C3CD0"/>
    <w:rsid w:val="009C3DA2"/>
    <w:rsid w:val="009C3F11"/>
    <w:rsid w:val="009C3F21"/>
    <w:rsid w:val="009C3F6A"/>
    <w:rsid w:val="009C3FA4"/>
    <w:rsid w:val="009C3FDF"/>
    <w:rsid w:val="009C3FF7"/>
    <w:rsid w:val="009C427F"/>
    <w:rsid w:val="009C428A"/>
    <w:rsid w:val="009C44D3"/>
    <w:rsid w:val="009C45D0"/>
    <w:rsid w:val="009C468A"/>
    <w:rsid w:val="009C46D7"/>
    <w:rsid w:val="009C471E"/>
    <w:rsid w:val="009C481A"/>
    <w:rsid w:val="009C4837"/>
    <w:rsid w:val="009C4A37"/>
    <w:rsid w:val="009C4B1A"/>
    <w:rsid w:val="009C4B31"/>
    <w:rsid w:val="009C4B43"/>
    <w:rsid w:val="009C4D00"/>
    <w:rsid w:val="009C4D0F"/>
    <w:rsid w:val="009C4E0F"/>
    <w:rsid w:val="009C4F48"/>
    <w:rsid w:val="009C4FB9"/>
    <w:rsid w:val="009C4FBE"/>
    <w:rsid w:val="009C4FD2"/>
    <w:rsid w:val="009C4FF5"/>
    <w:rsid w:val="009C527C"/>
    <w:rsid w:val="009C52C6"/>
    <w:rsid w:val="009C5398"/>
    <w:rsid w:val="009C54D2"/>
    <w:rsid w:val="009C5618"/>
    <w:rsid w:val="009C563C"/>
    <w:rsid w:val="009C56E2"/>
    <w:rsid w:val="009C572C"/>
    <w:rsid w:val="009C5756"/>
    <w:rsid w:val="009C5776"/>
    <w:rsid w:val="009C58FA"/>
    <w:rsid w:val="009C5A63"/>
    <w:rsid w:val="009C5B8C"/>
    <w:rsid w:val="009C5CA3"/>
    <w:rsid w:val="009C5CF7"/>
    <w:rsid w:val="009C5EBB"/>
    <w:rsid w:val="009C5EF3"/>
    <w:rsid w:val="009C6171"/>
    <w:rsid w:val="009C622F"/>
    <w:rsid w:val="009C65F7"/>
    <w:rsid w:val="009C66E1"/>
    <w:rsid w:val="009C66F4"/>
    <w:rsid w:val="009C6756"/>
    <w:rsid w:val="009C678E"/>
    <w:rsid w:val="009C68E8"/>
    <w:rsid w:val="009C6904"/>
    <w:rsid w:val="009C6B42"/>
    <w:rsid w:val="009C6D6F"/>
    <w:rsid w:val="009C6E17"/>
    <w:rsid w:val="009C6ED3"/>
    <w:rsid w:val="009C6EE2"/>
    <w:rsid w:val="009C6F4D"/>
    <w:rsid w:val="009C6F50"/>
    <w:rsid w:val="009C6F8C"/>
    <w:rsid w:val="009C6F9E"/>
    <w:rsid w:val="009C6FBA"/>
    <w:rsid w:val="009C6FDF"/>
    <w:rsid w:val="009C712E"/>
    <w:rsid w:val="009C7154"/>
    <w:rsid w:val="009C7254"/>
    <w:rsid w:val="009C731A"/>
    <w:rsid w:val="009C7411"/>
    <w:rsid w:val="009C746F"/>
    <w:rsid w:val="009C74B1"/>
    <w:rsid w:val="009C7512"/>
    <w:rsid w:val="009C755F"/>
    <w:rsid w:val="009C765F"/>
    <w:rsid w:val="009C770B"/>
    <w:rsid w:val="009C7782"/>
    <w:rsid w:val="009C7899"/>
    <w:rsid w:val="009C791A"/>
    <w:rsid w:val="009C7981"/>
    <w:rsid w:val="009C7C00"/>
    <w:rsid w:val="009C7CC3"/>
    <w:rsid w:val="009C7D10"/>
    <w:rsid w:val="009C7FCA"/>
    <w:rsid w:val="009D02B0"/>
    <w:rsid w:val="009D02D7"/>
    <w:rsid w:val="009D0469"/>
    <w:rsid w:val="009D0580"/>
    <w:rsid w:val="009D0710"/>
    <w:rsid w:val="009D079F"/>
    <w:rsid w:val="009D0988"/>
    <w:rsid w:val="009D0A8F"/>
    <w:rsid w:val="009D0C22"/>
    <w:rsid w:val="009D0C29"/>
    <w:rsid w:val="009D0D43"/>
    <w:rsid w:val="009D0DE6"/>
    <w:rsid w:val="009D0E01"/>
    <w:rsid w:val="009D1016"/>
    <w:rsid w:val="009D1021"/>
    <w:rsid w:val="009D107F"/>
    <w:rsid w:val="009D1296"/>
    <w:rsid w:val="009D131A"/>
    <w:rsid w:val="009D1349"/>
    <w:rsid w:val="009D146F"/>
    <w:rsid w:val="009D1568"/>
    <w:rsid w:val="009D156A"/>
    <w:rsid w:val="009D1620"/>
    <w:rsid w:val="009D17EB"/>
    <w:rsid w:val="009D1AF0"/>
    <w:rsid w:val="009D1BD7"/>
    <w:rsid w:val="009D1C39"/>
    <w:rsid w:val="009D1D8B"/>
    <w:rsid w:val="009D1E46"/>
    <w:rsid w:val="009D1F70"/>
    <w:rsid w:val="009D1F9E"/>
    <w:rsid w:val="009D224C"/>
    <w:rsid w:val="009D233F"/>
    <w:rsid w:val="009D23A0"/>
    <w:rsid w:val="009D271D"/>
    <w:rsid w:val="009D2795"/>
    <w:rsid w:val="009D27CD"/>
    <w:rsid w:val="009D2854"/>
    <w:rsid w:val="009D29BC"/>
    <w:rsid w:val="009D29FD"/>
    <w:rsid w:val="009D2CA3"/>
    <w:rsid w:val="009D2CF8"/>
    <w:rsid w:val="009D2D04"/>
    <w:rsid w:val="009D2D8F"/>
    <w:rsid w:val="009D2F02"/>
    <w:rsid w:val="009D2FA2"/>
    <w:rsid w:val="009D3002"/>
    <w:rsid w:val="009D313C"/>
    <w:rsid w:val="009D31A8"/>
    <w:rsid w:val="009D31C3"/>
    <w:rsid w:val="009D3201"/>
    <w:rsid w:val="009D34C4"/>
    <w:rsid w:val="009D35E3"/>
    <w:rsid w:val="009D36D2"/>
    <w:rsid w:val="009D3729"/>
    <w:rsid w:val="009D37C6"/>
    <w:rsid w:val="009D37D5"/>
    <w:rsid w:val="009D3975"/>
    <w:rsid w:val="009D39BE"/>
    <w:rsid w:val="009D3B76"/>
    <w:rsid w:val="009D3BFB"/>
    <w:rsid w:val="009D3D0B"/>
    <w:rsid w:val="009D3F94"/>
    <w:rsid w:val="009D417F"/>
    <w:rsid w:val="009D4187"/>
    <w:rsid w:val="009D4264"/>
    <w:rsid w:val="009D439A"/>
    <w:rsid w:val="009D4510"/>
    <w:rsid w:val="009D4565"/>
    <w:rsid w:val="009D48D6"/>
    <w:rsid w:val="009D493B"/>
    <w:rsid w:val="009D4A38"/>
    <w:rsid w:val="009D4AD7"/>
    <w:rsid w:val="009D4ADA"/>
    <w:rsid w:val="009D4BCA"/>
    <w:rsid w:val="009D4D15"/>
    <w:rsid w:val="009D4F00"/>
    <w:rsid w:val="009D4F8E"/>
    <w:rsid w:val="009D5003"/>
    <w:rsid w:val="009D502F"/>
    <w:rsid w:val="009D52CF"/>
    <w:rsid w:val="009D5303"/>
    <w:rsid w:val="009D5365"/>
    <w:rsid w:val="009D53FD"/>
    <w:rsid w:val="009D5436"/>
    <w:rsid w:val="009D5506"/>
    <w:rsid w:val="009D57BB"/>
    <w:rsid w:val="009D5B11"/>
    <w:rsid w:val="009D5B2F"/>
    <w:rsid w:val="009D5C8D"/>
    <w:rsid w:val="009D5C98"/>
    <w:rsid w:val="009D5CEF"/>
    <w:rsid w:val="009D5FF0"/>
    <w:rsid w:val="009D5FF8"/>
    <w:rsid w:val="009D612D"/>
    <w:rsid w:val="009D6212"/>
    <w:rsid w:val="009D65F9"/>
    <w:rsid w:val="009D66C5"/>
    <w:rsid w:val="009D6720"/>
    <w:rsid w:val="009D6810"/>
    <w:rsid w:val="009D6858"/>
    <w:rsid w:val="009D68AE"/>
    <w:rsid w:val="009D6A18"/>
    <w:rsid w:val="009D6A70"/>
    <w:rsid w:val="009D6B9C"/>
    <w:rsid w:val="009D6BB6"/>
    <w:rsid w:val="009D6E90"/>
    <w:rsid w:val="009D6FE3"/>
    <w:rsid w:val="009D7080"/>
    <w:rsid w:val="009D71DD"/>
    <w:rsid w:val="009D7200"/>
    <w:rsid w:val="009D72D9"/>
    <w:rsid w:val="009D743D"/>
    <w:rsid w:val="009D760F"/>
    <w:rsid w:val="009D7696"/>
    <w:rsid w:val="009D76E3"/>
    <w:rsid w:val="009D76EC"/>
    <w:rsid w:val="009D7701"/>
    <w:rsid w:val="009D7751"/>
    <w:rsid w:val="009D7767"/>
    <w:rsid w:val="009D77B6"/>
    <w:rsid w:val="009D780D"/>
    <w:rsid w:val="009D784F"/>
    <w:rsid w:val="009D78C2"/>
    <w:rsid w:val="009D791E"/>
    <w:rsid w:val="009D7A6E"/>
    <w:rsid w:val="009D7BB9"/>
    <w:rsid w:val="009D7BC2"/>
    <w:rsid w:val="009D7C59"/>
    <w:rsid w:val="009D7C80"/>
    <w:rsid w:val="009D7D11"/>
    <w:rsid w:val="009D7D29"/>
    <w:rsid w:val="009D7DA1"/>
    <w:rsid w:val="009D7FA5"/>
    <w:rsid w:val="009E0157"/>
    <w:rsid w:val="009E019D"/>
    <w:rsid w:val="009E0381"/>
    <w:rsid w:val="009E042B"/>
    <w:rsid w:val="009E04C7"/>
    <w:rsid w:val="009E0741"/>
    <w:rsid w:val="009E0742"/>
    <w:rsid w:val="009E098F"/>
    <w:rsid w:val="009E09F6"/>
    <w:rsid w:val="009E0B8C"/>
    <w:rsid w:val="009E0BC2"/>
    <w:rsid w:val="009E0BF9"/>
    <w:rsid w:val="009E0C73"/>
    <w:rsid w:val="009E0D60"/>
    <w:rsid w:val="009E0EF3"/>
    <w:rsid w:val="009E1080"/>
    <w:rsid w:val="009E10C1"/>
    <w:rsid w:val="009E1121"/>
    <w:rsid w:val="009E1188"/>
    <w:rsid w:val="009E11F0"/>
    <w:rsid w:val="009E1292"/>
    <w:rsid w:val="009E12E1"/>
    <w:rsid w:val="009E1359"/>
    <w:rsid w:val="009E13D1"/>
    <w:rsid w:val="009E14A1"/>
    <w:rsid w:val="009E1580"/>
    <w:rsid w:val="009E18E4"/>
    <w:rsid w:val="009E1A1B"/>
    <w:rsid w:val="009E1A1E"/>
    <w:rsid w:val="009E1A5F"/>
    <w:rsid w:val="009E1C0F"/>
    <w:rsid w:val="009E1C97"/>
    <w:rsid w:val="009E1CCE"/>
    <w:rsid w:val="009E1F08"/>
    <w:rsid w:val="009E1F60"/>
    <w:rsid w:val="009E1FBF"/>
    <w:rsid w:val="009E1FDC"/>
    <w:rsid w:val="009E2032"/>
    <w:rsid w:val="009E207E"/>
    <w:rsid w:val="009E209F"/>
    <w:rsid w:val="009E211E"/>
    <w:rsid w:val="009E2151"/>
    <w:rsid w:val="009E21E9"/>
    <w:rsid w:val="009E226F"/>
    <w:rsid w:val="009E2536"/>
    <w:rsid w:val="009E25D5"/>
    <w:rsid w:val="009E2643"/>
    <w:rsid w:val="009E27A8"/>
    <w:rsid w:val="009E2806"/>
    <w:rsid w:val="009E2955"/>
    <w:rsid w:val="009E29AC"/>
    <w:rsid w:val="009E29B7"/>
    <w:rsid w:val="009E29BF"/>
    <w:rsid w:val="009E29C9"/>
    <w:rsid w:val="009E2C07"/>
    <w:rsid w:val="009E2D13"/>
    <w:rsid w:val="009E2D45"/>
    <w:rsid w:val="009E2D49"/>
    <w:rsid w:val="009E2D4D"/>
    <w:rsid w:val="009E2E2D"/>
    <w:rsid w:val="009E2FF3"/>
    <w:rsid w:val="009E30CA"/>
    <w:rsid w:val="009E310C"/>
    <w:rsid w:val="009E312E"/>
    <w:rsid w:val="009E31B2"/>
    <w:rsid w:val="009E31CA"/>
    <w:rsid w:val="009E334B"/>
    <w:rsid w:val="009E3363"/>
    <w:rsid w:val="009E34D7"/>
    <w:rsid w:val="009E34EA"/>
    <w:rsid w:val="009E35D0"/>
    <w:rsid w:val="009E3601"/>
    <w:rsid w:val="009E36ED"/>
    <w:rsid w:val="009E371F"/>
    <w:rsid w:val="009E3A19"/>
    <w:rsid w:val="009E3B75"/>
    <w:rsid w:val="009E3C43"/>
    <w:rsid w:val="009E3C47"/>
    <w:rsid w:val="009E3CD9"/>
    <w:rsid w:val="009E3D39"/>
    <w:rsid w:val="009E3D7D"/>
    <w:rsid w:val="009E3E52"/>
    <w:rsid w:val="009E3F7D"/>
    <w:rsid w:val="009E4144"/>
    <w:rsid w:val="009E4161"/>
    <w:rsid w:val="009E41FF"/>
    <w:rsid w:val="009E4279"/>
    <w:rsid w:val="009E42AA"/>
    <w:rsid w:val="009E446F"/>
    <w:rsid w:val="009E4488"/>
    <w:rsid w:val="009E4494"/>
    <w:rsid w:val="009E47F8"/>
    <w:rsid w:val="009E4805"/>
    <w:rsid w:val="009E480D"/>
    <w:rsid w:val="009E48B3"/>
    <w:rsid w:val="009E48BD"/>
    <w:rsid w:val="009E49D3"/>
    <w:rsid w:val="009E4A98"/>
    <w:rsid w:val="009E4B4B"/>
    <w:rsid w:val="009E4BD3"/>
    <w:rsid w:val="009E4D29"/>
    <w:rsid w:val="009E4E74"/>
    <w:rsid w:val="009E50C6"/>
    <w:rsid w:val="009E50F5"/>
    <w:rsid w:val="009E515E"/>
    <w:rsid w:val="009E5171"/>
    <w:rsid w:val="009E524C"/>
    <w:rsid w:val="009E524D"/>
    <w:rsid w:val="009E53AE"/>
    <w:rsid w:val="009E53CA"/>
    <w:rsid w:val="009E54DD"/>
    <w:rsid w:val="009E5511"/>
    <w:rsid w:val="009E5579"/>
    <w:rsid w:val="009E5664"/>
    <w:rsid w:val="009E567B"/>
    <w:rsid w:val="009E5826"/>
    <w:rsid w:val="009E5939"/>
    <w:rsid w:val="009E5DAB"/>
    <w:rsid w:val="009E5E92"/>
    <w:rsid w:val="009E5EB9"/>
    <w:rsid w:val="009E5ED2"/>
    <w:rsid w:val="009E5ED5"/>
    <w:rsid w:val="009E5FA8"/>
    <w:rsid w:val="009E604E"/>
    <w:rsid w:val="009E6101"/>
    <w:rsid w:val="009E6114"/>
    <w:rsid w:val="009E6169"/>
    <w:rsid w:val="009E6275"/>
    <w:rsid w:val="009E62E6"/>
    <w:rsid w:val="009E6301"/>
    <w:rsid w:val="009E64DE"/>
    <w:rsid w:val="009E64E5"/>
    <w:rsid w:val="009E65CB"/>
    <w:rsid w:val="009E681F"/>
    <w:rsid w:val="009E6953"/>
    <w:rsid w:val="009E69CD"/>
    <w:rsid w:val="009E6B6F"/>
    <w:rsid w:val="009E6C49"/>
    <w:rsid w:val="009E6E1D"/>
    <w:rsid w:val="009E6ECA"/>
    <w:rsid w:val="009E700A"/>
    <w:rsid w:val="009E713F"/>
    <w:rsid w:val="009E7207"/>
    <w:rsid w:val="009E7213"/>
    <w:rsid w:val="009E7246"/>
    <w:rsid w:val="009E724B"/>
    <w:rsid w:val="009E72E2"/>
    <w:rsid w:val="009E72FC"/>
    <w:rsid w:val="009E74FD"/>
    <w:rsid w:val="009E75BC"/>
    <w:rsid w:val="009E7966"/>
    <w:rsid w:val="009E7CAC"/>
    <w:rsid w:val="009E7D04"/>
    <w:rsid w:val="009E7F87"/>
    <w:rsid w:val="009F0336"/>
    <w:rsid w:val="009F047F"/>
    <w:rsid w:val="009F050D"/>
    <w:rsid w:val="009F064C"/>
    <w:rsid w:val="009F07E1"/>
    <w:rsid w:val="009F08C5"/>
    <w:rsid w:val="009F090E"/>
    <w:rsid w:val="009F094C"/>
    <w:rsid w:val="009F0994"/>
    <w:rsid w:val="009F0A19"/>
    <w:rsid w:val="009F0A59"/>
    <w:rsid w:val="009F0A8C"/>
    <w:rsid w:val="009F0ABE"/>
    <w:rsid w:val="009F0B11"/>
    <w:rsid w:val="009F0E93"/>
    <w:rsid w:val="009F0EC8"/>
    <w:rsid w:val="009F0F1B"/>
    <w:rsid w:val="009F0F65"/>
    <w:rsid w:val="009F1136"/>
    <w:rsid w:val="009F1153"/>
    <w:rsid w:val="009F126D"/>
    <w:rsid w:val="009F1295"/>
    <w:rsid w:val="009F13B4"/>
    <w:rsid w:val="009F1424"/>
    <w:rsid w:val="009F14AD"/>
    <w:rsid w:val="009F171D"/>
    <w:rsid w:val="009F17CD"/>
    <w:rsid w:val="009F1835"/>
    <w:rsid w:val="009F1B3A"/>
    <w:rsid w:val="009F1C7C"/>
    <w:rsid w:val="009F1F32"/>
    <w:rsid w:val="009F20AE"/>
    <w:rsid w:val="009F212A"/>
    <w:rsid w:val="009F218D"/>
    <w:rsid w:val="009F21F4"/>
    <w:rsid w:val="009F223C"/>
    <w:rsid w:val="009F230D"/>
    <w:rsid w:val="009F254F"/>
    <w:rsid w:val="009F2627"/>
    <w:rsid w:val="009F26AC"/>
    <w:rsid w:val="009F28F4"/>
    <w:rsid w:val="009F2921"/>
    <w:rsid w:val="009F2A76"/>
    <w:rsid w:val="009F2AE9"/>
    <w:rsid w:val="009F2C4B"/>
    <w:rsid w:val="009F2E2A"/>
    <w:rsid w:val="009F2E36"/>
    <w:rsid w:val="009F2E86"/>
    <w:rsid w:val="009F2EC4"/>
    <w:rsid w:val="009F3043"/>
    <w:rsid w:val="009F3085"/>
    <w:rsid w:val="009F3189"/>
    <w:rsid w:val="009F31ED"/>
    <w:rsid w:val="009F3221"/>
    <w:rsid w:val="009F3403"/>
    <w:rsid w:val="009F34F0"/>
    <w:rsid w:val="009F3743"/>
    <w:rsid w:val="009F3972"/>
    <w:rsid w:val="009F398D"/>
    <w:rsid w:val="009F3A4A"/>
    <w:rsid w:val="009F3A92"/>
    <w:rsid w:val="009F3B3B"/>
    <w:rsid w:val="009F3BE8"/>
    <w:rsid w:val="009F3C71"/>
    <w:rsid w:val="009F3F6E"/>
    <w:rsid w:val="009F4066"/>
    <w:rsid w:val="009F4212"/>
    <w:rsid w:val="009F4358"/>
    <w:rsid w:val="009F43CE"/>
    <w:rsid w:val="009F43E0"/>
    <w:rsid w:val="009F460E"/>
    <w:rsid w:val="009F4615"/>
    <w:rsid w:val="009F464D"/>
    <w:rsid w:val="009F46FA"/>
    <w:rsid w:val="009F481B"/>
    <w:rsid w:val="009F48EB"/>
    <w:rsid w:val="009F4A00"/>
    <w:rsid w:val="009F4A40"/>
    <w:rsid w:val="009F4BC1"/>
    <w:rsid w:val="009F4CBF"/>
    <w:rsid w:val="009F4F1A"/>
    <w:rsid w:val="009F4F77"/>
    <w:rsid w:val="009F4F97"/>
    <w:rsid w:val="009F5013"/>
    <w:rsid w:val="009F51C0"/>
    <w:rsid w:val="009F55AC"/>
    <w:rsid w:val="009F55B6"/>
    <w:rsid w:val="009F56B4"/>
    <w:rsid w:val="009F56FC"/>
    <w:rsid w:val="009F5768"/>
    <w:rsid w:val="009F5772"/>
    <w:rsid w:val="009F5781"/>
    <w:rsid w:val="009F57A9"/>
    <w:rsid w:val="009F57CD"/>
    <w:rsid w:val="009F5ABA"/>
    <w:rsid w:val="009F5ACB"/>
    <w:rsid w:val="009F5B9E"/>
    <w:rsid w:val="009F5C12"/>
    <w:rsid w:val="009F5C46"/>
    <w:rsid w:val="009F5D77"/>
    <w:rsid w:val="009F5D7F"/>
    <w:rsid w:val="009F5DAA"/>
    <w:rsid w:val="009F5DB9"/>
    <w:rsid w:val="009F5E7F"/>
    <w:rsid w:val="009F5EEB"/>
    <w:rsid w:val="009F5F31"/>
    <w:rsid w:val="009F6045"/>
    <w:rsid w:val="009F60C5"/>
    <w:rsid w:val="009F6110"/>
    <w:rsid w:val="009F61AA"/>
    <w:rsid w:val="009F61C0"/>
    <w:rsid w:val="009F636A"/>
    <w:rsid w:val="009F6624"/>
    <w:rsid w:val="009F6641"/>
    <w:rsid w:val="009F6649"/>
    <w:rsid w:val="009F66C7"/>
    <w:rsid w:val="009F6755"/>
    <w:rsid w:val="009F679C"/>
    <w:rsid w:val="009F68EC"/>
    <w:rsid w:val="009F6A93"/>
    <w:rsid w:val="009F6E3C"/>
    <w:rsid w:val="009F6E94"/>
    <w:rsid w:val="009F6F9B"/>
    <w:rsid w:val="009F6FC6"/>
    <w:rsid w:val="009F703A"/>
    <w:rsid w:val="009F718C"/>
    <w:rsid w:val="009F71DA"/>
    <w:rsid w:val="009F7432"/>
    <w:rsid w:val="009F745C"/>
    <w:rsid w:val="009F7461"/>
    <w:rsid w:val="009F7487"/>
    <w:rsid w:val="009F74D0"/>
    <w:rsid w:val="009F76BC"/>
    <w:rsid w:val="009F770F"/>
    <w:rsid w:val="009F7786"/>
    <w:rsid w:val="009F77AD"/>
    <w:rsid w:val="009F785F"/>
    <w:rsid w:val="009F7979"/>
    <w:rsid w:val="009F7B05"/>
    <w:rsid w:val="009F7CD6"/>
    <w:rsid w:val="009F7DDB"/>
    <w:rsid w:val="009F7E99"/>
    <w:rsid w:val="009F7ED2"/>
    <w:rsid w:val="00A00042"/>
    <w:rsid w:val="00A00069"/>
    <w:rsid w:val="00A001B9"/>
    <w:rsid w:val="00A00251"/>
    <w:rsid w:val="00A0026B"/>
    <w:rsid w:val="00A003C0"/>
    <w:rsid w:val="00A0057E"/>
    <w:rsid w:val="00A00676"/>
    <w:rsid w:val="00A00A3D"/>
    <w:rsid w:val="00A00A52"/>
    <w:rsid w:val="00A00AA5"/>
    <w:rsid w:val="00A00B22"/>
    <w:rsid w:val="00A00BC2"/>
    <w:rsid w:val="00A00C54"/>
    <w:rsid w:val="00A00C5F"/>
    <w:rsid w:val="00A010C2"/>
    <w:rsid w:val="00A010E9"/>
    <w:rsid w:val="00A01151"/>
    <w:rsid w:val="00A011BA"/>
    <w:rsid w:val="00A012E3"/>
    <w:rsid w:val="00A0139C"/>
    <w:rsid w:val="00A013A3"/>
    <w:rsid w:val="00A013B4"/>
    <w:rsid w:val="00A0146D"/>
    <w:rsid w:val="00A0153E"/>
    <w:rsid w:val="00A01676"/>
    <w:rsid w:val="00A0167F"/>
    <w:rsid w:val="00A019D4"/>
    <w:rsid w:val="00A01B9D"/>
    <w:rsid w:val="00A01D04"/>
    <w:rsid w:val="00A01D92"/>
    <w:rsid w:val="00A01E70"/>
    <w:rsid w:val="00A01E78"/>
    <w:rsid w:val="00A01ECA"/>
    <w:rsid w:val="00A0202F"/>
    <w:rsid w:val="00A02059"/>
    <w:rsid w:val="00A02148"/>
    <w:rsid w:val="00A02441"/>
    <w:rsid w:val="00A02465"/>
    <w:rsid w:val="00A02520"/>
    <w:rsid w:val="00A0261A"/>
    <w:rsid w:val="00A0264A"/>
    <w:rsid w:val="00A0287D"/>
    <w:rsid w:val="00A02894"/>
    <w:rsid w:val="00A02B0D"/>
    <w:rsid w:val="00A02DE9"/>
    <w:rsid w:val="00A02F33"/>
    <w:rsid w:val="00A02F9A"/>
    <w:rsid w:val="00A02FB5"/>
    <w:rsid w:val="00A02FD2"/>
    <w:rsid w:val="00A0301E"/>
    <w:rsid w:val="00A03030"/>
    <w:rsid w:val="00A03095"/>
    <w:rsid w:val="00A0318A"/>
    <w:rsid w:val="00A0360F"/>
    <w:rsid w:val="00A03705"/>
    <w:rsid w:val="00A03851"/>
    <w:rsid w:val="00A03888"/>
    <w:rsid w:val="00A0391F"/>
    <w:rsid w:val="00A03D52"/>
    <w:rsid w:val="00A03D60"/>
    <w:rsid w:val="00A03EF5"/>
    <w:rsid w:val="00A03F42"/>
    <w:rsid w:val="00A03FFF"/>
    <w:rsid w:val="00A04034"/>
    <w:rsid w:val="00A04043"/>
    <w:rsid w:val="00A04079"/>
    <w:rsid w:val="00A04170"/>
    <w:rsid w:val="00A041E7"/>
    <w:rsid w:val="00A0426A"/>
    <w:rsid w:val="00A043BD"/>
    <w:rsid w:val="00A04549"/>
    <w:rsid w:val="00A04590"/>
    <w:rsid w:val="00A0460D"/>
    <w:rsid w:val="00A04649"/>
    <w:rsid w:val="00A046B4"/>
    <w:rsid w:val="00A04753"/>
    <w:rsid w:val="00A04808"/>
    <w:rsid w:val="00A0484E"/>
    <w:rsid w:val="00A0488C"/>
    <w:rsid w:val="00A0490D"/>
    <w:rsid w:val="00A049CB"/>
    <w:rsid w:val="00A049DC"/>
    <w:rsid w:val="00A04A53"/>
    <w:rsid w:val="00A04AC6"/>
    <w:rsid w:val="00A04B0B"/>
    <w:rsid w:val="00A04C07"/>
    <w:rsid w:val="00A04C38"/>
    <w:rsid w:val="00A0507D"/>
    <w:rsid w:val="00A05081"/>
    <w:rsid w:val="00A05091"/>
    <w:rsid w:val="00A05216"/>
    <w:rsid w:val="00A05261"/>
    <w:rsid w:val="00A05458"/>
    <w:rsid w:val="00A05475"/>
    <w:rsid w:val="00A05528"/>
    <w:rsid w:val="00A0571D"/>
    <w:rsid w:val="00A05834"/>
    <w:rsid w:val="00A05A13"/>
    <w:rsid w:val="00A05A93"/>
    <w:rsid w:val="00A05B40"/>
    <w:rsid w:val="00A05D73"/>
    <w:rsid w:val="00A05F4C"/>
    <w:rsid w:val="00A05FAB"/>
    <w:rsid w:val="00A05FC7"/>
    <w:rsid w:val="00A06017"/>
    <w:rsid w:val="00A061D9"/>
    <w:rsid w:val="00A062CD"/>
    <w:rsid w:val="00A0635C"/>
    <w:rsid w:val="00A06837"/>
    <w:rsid w:val="00A06920"/>
    <w:rsid w:val="00A06951"/>
    <w:rsid w:val="00A0698C"/>
    <w:rsid w:val="00A069B4"/>
    <w:rsid w:val="00A06CBC"/>
    <w:rsid w:val="00A06D10"/>
    <w:rsid w:val="00A06DC1"/>
    <w:rsid w:val="00A06DC9"/>
    <w:rsid w:val="00A06E04"/>
    <w:rsid w:val="00A06E3F"/>
    <w:rsid w:val="00A06E7E"/>
    <w:rsid w:val="00A06E8C"/>
    <w:rsid w:val="00A06FB8"/>
    <w:rsid w:val="00A06FCB"/>
    <w:rsid w:val="00A06FE3"/>
    <w:rsid w:val="00A070BF"/>
    <w:rsid w:val="00A07173"/>
    <w:rsid w:val="00A072AC"/>
    <w:rsid w:val="00A0736C"/>
    <w:rsid w:val="00A07398"/>
    <w:rsid w:val="00A073CC"/>
    <w:rsid w:val="00A074B2"/>
    <w:rsid w:val="00A0755D"/>
    <w:rsid w:val="00A076BC"/>
    <w:rsid w:val="00A0779A"/>
    <w:rsid w:val="00A077CB"/>
    <w:rsid w:val="00A07970"/>
    <w:rsid w:val="00A079F3"/>
    <w:rsid w:val="00A07A0F"/>
    <w:rsid w:val="00A07B19"/>
    <w:rsid w:val="00A07B25"/>
    <w:rsid w:val="00A07C2E"/>
    <w:rsid w:val="00A07C4D"/>
    <w:rsid w:val="00A07CA8"/>
    <w:rsid w:val="00A07D9D"/>
    <w:rsid w:val="00A07E63"/>
    <w:rsid w:val="00A07F42"/>
    <w:rsid w:val="00A07FA2"/>
    <w:rsid w:val="00A100BC"/>
    <w:rsid w:val="00A101F7"/>
    <w:rsid w:val="00A10223"/>
    <w:rsid w:val="00A102E4"/>
    <w:rsid w:val="00A10331"/>
    <w:rsid w:val="00A10446"/>
    <w:rsid w:val="00A105AD"/>
    <w:rsid w:val="00A10621"/>
    <w:rsid w:val="00A10740"/>
    <w:rsid w:val="00A10820"/>
    <w:rsid w:val="00A10875"/>
    <w:rsid w:val="00A10879"/>
    <w:rsid w:val="00A10A08"/>
    <w:rsid w:val="00A10B26"/>
    <w:rsid w:val="00A10BF7"/>
    <w:rsid w:val="00A10C66"/>
    <w:rsid w:val="00A10DD9"/>
    <w:rsid w:val="00A10E69"/>
    <w:rsid w:val="00A10EDE"/>
    <w:rsid w:val="00A11089"/>
    <w:rsid w:val="00A111B6"/>
    <w:rsid w:val="00A11204"/>
    <w:rsid w:val="00A116C2"/>
    <w:rsid w:val="00A11764"/>
    <w:rsid w:val="00A11813"/>
    <w:rsid w:val="00A1183D"/>
    <w:rsid w:val="00A118F3"/>
    <w:rsid w:val="00A11A00"/>
    <w:rsid w:val="00A11A16"/>
    <w:rsid w:val="00A11A63"/>
    <w:rsid w:val="00A11A9E"/>
    <w:rsid w:val="00A11C15"/>
    <w:rsid w:val="00A11DC9"/>
    <w:rsid w:val="00A11DD1"/>
    <w:rsid w:val="00A11EFC"/>
    <w:rsid w:val="00A11F66"/>
    <w:rsid w:val="00A11F8F"/>
    <w:rsid w:val="00A1201F"/>
    <w:rsid w:val="00A12043"/>
    <w:rsid w:val="00A120D9"/>
    <w:rsid w:val="00A1211D"/>
    <w:rsid w:val="00A1211F"/>
    <w:rsid w:val="00A12307"/>
    <w:rsid w:val="00A12350"/>
    <w:rsid w:val="00A12365"/>
    <w:rsid w:val="00A12424"/>
    <w:rsid w:val="00A12513"/>
    <w:rsid w:val="00A12564"/>
    <w:rsid w:val="00A12641"/>
    <w:rsid w:val="00A127F5"/>
    <w:rsid w:val="00A128FF"/>
    <w:rsid w:val="00A12CD5"/>
    <w:rsid w:val="00A12E72"/>
    <w:rsid w:val="00A12FFF"/>
    <w:rsid w:val="00A13019"/>
    <w:rsid w:val="00A1301E"/>
    <w:rsid w:val="00A130DD"/>
    <w:rsid w:val="00A1312B"/>
    <w:rsid w:val="00A131AC"/>
    <w:rsid w:val="00A13274"/>
    <w:rsid w:val="00A134C6"/>
    <w:rsid w:val="00A135F9"/>
    <w:rsid w:val="00A136AB"/>
    <w:rsid w:val="00A13805"/>
    <w:rsid w:val="00A1382D"/>
    <w:rsid w:val="00A138E7"/>
    <w:rsid w:val="00A13960"/>
    <w:rsid w:val="00A139D9"/>
    <w:rsid w:val="00A139F2"/>
    <w:rsid w:val="00A13B1F"/>
    <w:rsid w:val="00A13BFC"/>
    <w:rsid w:val="00A13E4A"/>
    <w:rsid w:val="00A13F15"/>
    <w:rsid w:val="00A13F77"/>
    <w:rsid w:val="00A14029"/>
    <w:rsid w:val="00A1422A"/>
    <w:rsid w:val="00A14271"/>
    <w:rsid w:val="00A1429A"/>
    <w:rsid w:val="00A14394"/>
    <w:rsid w:val="00A144D7"/>
    <w:rsid w:val="00A144E1"/>
    <w:rsid w:val="00A14616"/>
    <w:rsid w:val="00A14866"/>
    <w:rsid w:val="00A148CF"/>
    <w:rsid w:val="00A14B28"/>
    <w:rsid w:val="00A14BBB"/>
    <w:rsid w:val="00A14D7A"/>
    <w:rsid w:val="00A14E1B"/>
    <w:rsid w:val="00A14E48"/>
    <w:rsid w:val="00A14E94"/>
    <w:rsid w:val="00A15065"/>
    <w:rsid w:val="00A150F0"/>
    <w:rsid w:val="00A152A5"/>
    <w:rsid w:val="00A1536D"/>
    <w:rsid w:val="00A15485"/>
    <w:rsid w:val="00A156DF"/>
    <w:rsid w:val="00A15790"/>
    <w:rsid w:val="00A15835"/>
    <w:rsid w:val="00A15882"/>
    <w:rsid w:val="00A1590F"/>
    <w:rsid w:val="00A159D3"/>
    <w:rsid w:val="00A159D7"/>
    <w:rsid w:val="00A15A03"/>
    <w:rsid w:val="00A15AC1"/>
    <w:rsid w:val="00A15AC4"/>
    <w:rsid w:val="00A15AD2"/>
    <w:rsid w:val="00A15DA7"/>
    <w:rsid w:val="00A15DC1"/>
    <w:rsid w:val="00A1606F"/>
    <w:rsid w:val="00A162B7"/>
    <w:rsid w:val="00A162F6"/>
    <w:rsid w:val="00A162FB"/>
    <w:rsid w:val="00A16384"/>
    <w:rsid w:val="00A1644A"/>
    <w:rsid w:val="00A16534"/>
    <w:rsid w:val="00A165A2"/>
    <w:rsid w:val="00A16637"/>
    <w:rsid w:val="00A168B1"/>
    <w:rsid w:val="00A168FF"/>
    <w:rsid w:val="00A16BE0"/>
    <w:rsid w:val="00A16BED"/>
    <w:rsid w:val="00A16EEE"/>
    <w:rsid w:val="00A16FC8"/>
    <w:rsid w:val="00A17121"/>
    <w:rsid w:val="00A17270"/>
    <w:rsid w:val="00A17273"/>
    <w:rsid w:val="00A1755C"/>
    <w:rsid w:val="00A17589"/>
    <w:rsid w:val="00A177D2"/>
    <w:rsid w:val="00A178CF"/>
    <w:rsid w:val="00A17915"/>
    <w:rsid w:val="00A17A8B"/>
    <w:rsid w:val="00A17B36"/>
    <w:rsid w:val="00A17B4F"/>
    <w:rsid w:val="00A17B9B"/>
    <w:rsid w:val="00A17C33"/>
    <w:rsid w:val="00A17D36"/>
    <w:rsid w:val="00A17D53"/>
    <w:rsid w:val="00A17E33"/>
    <w:rsid w:val="00A17F27"/>
    <w:rsid w:val="00A200DE"/>
    <w:rsid w:val="00A2022F"/>
    <w:rsid w:val="00A2028E"/>
    <w:rsid w:val="00A2036B"/>
    <w:rsid w:val="00A2043E"/>
    <w:rsid w:val="00A20664"/>
    <w:rsid w:val="00A206E2"/>
    <w:rsid w:val="00A206E7"/>
    <w:rsid w:val="00A20738"/>
    <w:rsid w:val="00A20767"/>
    <w:rsid w:val="00A2089F"/>
    <w:rsid w:val="00A20911"/>
    <w:rsid w:val="00A20A3C"/>
    <w:rsid w:val="00A20AE2"/>
    <w:rsid w:val="00A20BDA"/>
    <w:rsid w:val="00A20BE5"/>
    <w:rsid w:val="00A20C37"/>
    <w:rsid w:val="00A20D62"/>
    <w:rsid w:val="00A20EAD"/>
    <w:rsid w:val="00A20EFD"/>
    <w:rsid w:val="00A210F6"/>
    <w:rsid w:val="00A211DB"/>
    <w:rsid w:val="00A21227"/>
    <w:rsid w:val="00A2122C"/>
    <w:rsid w:val="00A212F6"/>
    <w:rsid w:val="00A21364"/>
    <w:rsid w:val="00A214DC"/>
    <w:rsid w:val="00A21598"/>
    <w:rsid w:val="00A2177C"/>
    <w:rsid w:val="00A2185D"/>
    <w:rsid w:val="00A21866"/>
    <w:rsid w:val="00A21972"/>
    <w:rsid w:val="00A21B47"/>
    <w:rsid w:val="00A21BCA"/>
    <w:rsid w:val="00A21CAD"/>
    <w:rsid w:val="00A21DCD"/>
    <w:rsid w:val="00A21E54"/>
    <w:rsid w:val="00A21EB0"/>
    <w:rsid w:val="00A21EC7"/>
    <w:rsid w:val="00A221B1"/>
    <w:rsid w:val="00A22321"/>
    <w:rsid w:val="00A223BA"/>
    <w:rsid w:val="00A223E2"/>
    <w:rsid w:val="00A223F6"/>
    <w:rsid w:val="00A22623"/>
    <w:rsid w:val="00A22646"/>
    <w:rsid w:val="00A22A9C"/>
    <w:rsid w:val="00A22BC4"/>
    <w:rsid w:val="00A22D57"/>
    <w:rsid w:val="00A22D69"/>
    <w:rsid w:val="00A22DF5"/>
    <w:rsid w:val="00A22DFB"/>
    <w:rsid w:val="00A2301B"/>
    <w:rsid w:val="00A230B7"/>
    <w:rsid w:val="00A23186"/>
    <w:rsid w:val="00A23208"/>
    <w:rsid w:val="00A23270"/>
    <w:rsid w:val="00A23300"/>
    <w:rsid w:val="00A2337B"/>
    <w:rsid w:val="00A23611"/>
    <w:rsid w:val="00A239E3"/>
    <w:rsid w:val="00A23A34"/>
    <w:rsid w:val="00A23A4B"/>
    <w:rsid w:val="00A23A6D"/>
    <w:rsid w:val="00A23A74"/>
    <w:rsid w:val="00A23A8A"/>
    <w:rsid w:val="00A23A9F"/>
    <w:rsid w:val="00A23C69"/>
    <w:rsid w:val="00A23E40"/>
    <w:rsid w:val="00A23EB8"/>
    <w:rsid w:val="00A23FE3"/>
    <w:rsid w:val="00A240A6"/>
    <w:rsid w:val="00A2428C"/>
    <w:rsid w:val="00A24348"/>
    <w:rsid w:val="00A243C1"/>
    <w:rsid w:val="00A244E2"/>
    <w:rsid w:val="00A245DC"/>
    <w:rsid w:val="00A24651"/>
    <w:rsid w:val="00A2469D"/>
    <w:rsid w:val="00A246A4"/>
    <w:rsid w:val="00A24709"/>
    <w:rsid w:val="00A247F9"/>
    <w:rsid w:val="00A24DCB"/>
    <w:rsid w:val="00A2505A"/>
    <w:rsid w:val="00A25082"/>
    <w:rsid w:val="00A25200"/>
    <w:rsid w:val="00A25326"/>
    <w:rsid w:val="00A25347"/>
    <w:rsid w:val="00A25350"/>
    <w:rsid w:val="00A25393"/>
    <w:rsid w:val="00A253D2"/>
    <w:rsid w:val="00A2554D"/>
    <w:rsid w:val="00A259DB"/>
    <w:rsid w:val="00A25AC5"/>
    <w:rsid w:val="00A25B72"/>
    <w:rsid w:val="00A25B87"/>
    <w:rsid w:val="00A25BFB"/>
    <w:rsid w:val="00A25D0F"/>
    <w:rsid w:val="00A25D40"/>
    <w:rsid w:val="00A25DC9"/>
    <w:rsid w:val="00A25E0A"/>
    <w:rsid w:val="00A25E7A"/>
    <w:rsid w:val="00A25E83"/>
    <w:rsid w:val="00A25F40"/>
    <w:rsid w:val="00A25FD6"/>
    <w:rsid w:val="00A260D2"/>
    <w:rsid w:val="00A260D9"/>
    <w:rsid w:val="00A26185"/>
    <w:rsid w:val="00A26198"/>
    <w:rsid w:val="00A26210"/>
    <w:rsid w:val="00A2632C"/>
    <w:rsid w:val="00A26340"/>
    <w:rsid w:val="00A264EA"/>
    <w:rsid w:val="00A26598"/>
    <w:rsid w:val="00A26658"/>
    <w:rsid w:val="00A26659"/>
    <w:rsid w:val="00A2672E"/>
    <w:rsid w:val="00A26753"/>
    <w:rsid w:val="00A268B1"/>
    <w:rsid w:val="00A26944"/>
    <w:rsid w:val="00A26969"/>
    <w:rsid w:val="00A26989"/>
    <w:rsid w:val="00A26ACE"/>
    <w:rsid w:val="00A26B82"/>
    <w:rsid w:val="00A26BDA"/>
    <w:rsid w:val="00A26C89"/>
    <w:rsid w:val="00A26DC4"/>
    <w:rsid w:val="00A26E81"/>
    <w:rsid w:val="00A26EF2"/>
    <w:rsid w:val="00A26F5D"/>
    <w:rsid w:val="00A26F73"/>
    <w:rsid w:val="00A270D4"/>
    <w:rsid w:val="00A270FD"/>
    <w:rsid w:val="00A270FF"/>
    <w:rsid w:val="00A27304"/>
    <w:rsid w:val="00A27422"/>
    <w:rsid w:val="00A27443"/>
    <w:rsid w:val="00A27470"/>
    <w:rsid w:val="00A274CD"/>
    <w:rsid w:val="00A274FC"/>
    <w:rsid w:val="00A275C8"/>
    <w:rsid w:val="00A27722"/>
    <w:rsid w:val="00A278B2"/>
    <w:rsid w:val="00A27940"/>
    <w:rsid w:val="00A27986"/>
    <w:rsid w:val="00A2798B"/>
    <w:rsid w:val="00A279B9"/>
    <w:rsid w:val="00A279CC"/>
    <w:rsid w:val="00A27A44"/>
    <w:rsid w:val="00A27A61"/>
    <w:rsid w:val="00A27AA9"/>
    <w:rsid w:val="00A27C3A"/>
    <w:rsid w:val="00A27C6D"/>
    <w:rsid w:val="00A27E9F"/>
    <w:rsid w:val="00A27EC0"/>
    <w:rsid w:val="00A27ED8"/>
    <w:rsid w:val="00A27EFD"/>
    <w:rsid w:val="00A27F67"/>
    <w:rsid w:val="00A30178"/>
    <w:rsid w:val="00A3035F"/>
    <w:rsid w:val="00A30464"/>
    <w:rsid w:val="00A304B1"/>
    <w:rsid w:val="00A308EA"/>
    <w:rsid w:val="00A30959"/>
    <w:rsid w:val="00A309EB"/>
    <w:rsid w:val="00A30A1A"/>
    <w:rsid w:val="00A30BC2"/>
    <w:rsid w:val="00A30BDC"/>
    <w:rsid w:val="00A30C5F"/>
    <w:rsid w:val="00A30C8F"/>
    <w:rsid w:val="00A30E00"/>
    <w:rsid w:val="00A3107E"/>
    <w:rsid w:val="00A3112E"/>
    <w:rsid w:val="00A31158"/>
    <w:rsid w:val="00A314EA"/>
    <w:rsid w:val="00A315F0"/>
    <w:rsid w:val="00A3161D"/>
    <w:rsid w:val="00A3182C"/>
    <w:rsid w:val="00A3191E"/>
    <w:rsid w:val="00A319BB"/>
    <w:rsid w:val="00A31D53"/>
    <w:rsid w:val="00A31EFD"/>
    <w:rsid w:val="00A31F2B"/>
    <w:rsid w:val="00A31F2F"/>
    <w:rsid w:val="00A31F32"/>
    <w:rsid w:val="00A32066"/>
    <w:rsid w:val="00A3226E"/>
    <w:rsid w:val="00A322BE"/>
    <w:rsid w:val="00A32313"/>
    <w:rsid w:val="00A326A0"/>
    <w:rsid w:val="00A3280C"/>
    <w:rsid w:val="00A329F9"/>
    <w:rsid w:val="00A32A64"/>
    <w:rsid w:val="00A32B19"/>
    <w:rsid w:val="00A32B3B"/>
    <w:rsid w:val="00A32B7A"/>
    <w:rsid w:val="00A32BAF"/>
    <w:rsid w:val="00A32BFE"/>
    <w:rsid w:val="00A32C5C"/>
    <w:rsid w:val="00A32F55"/>
    <w:rsid w:val="00A32FB2"/>
    <w:rsid w:val="00A33071"/>
    <w:rsid w:val="00A3314C"/>
    <w:rsid w:val="00A331AB"/>
    <w:rsid w:val="00A331CA"/>
    <w:rsid w:val="00A33350"/>
    <w:rsid w:val="00A33465"/>
    <w:rsid w:val="00A335CE"/>
    <w:rsid w:val="00A335F2"/>
    <w:rsid w:val="00A3365B"/>
    <w:rsid w:val="00A3369D"/>
    <w:rsid w:val="00A33711"/>
    <w:rsid w:val="00A33A25"/>
    <w:rsid w:val="00A33AC0"/>
    <w:rsid w:val="00A33B40"/>
    <w:rsid w:val="00A33C41"/>
    <w:rsid w:val="00A33D1C"/>
    <w:rsid w:val="00A33D39"/>
    <w:rsid w:val="00A33D41"/>
    <w:rsid w:val="00A33D86"/>
    <w:rsid w:val="00A33EAB"/>
    <w:rsid w:val="00A340A7"/>
    <w:rsid w:val="00A340BA"/>
    <w:rsid w:val="00A340C2"/>
    <w:rsid w:val="00A340ED"/>
    <w:rsid w:val="00A34136"/>
    <w:rsid w:val="00A34181"/>
    <w:rsid w:val="00A341AC"/>
    <w:rsid w:val="00A3455B"/>
    <w:rsid w:val="00A346C5"/>
    <w:rsid w:val="00A348D3"/>
    <w:rsid w:val="00A349ED"/>
    <w:rsid w:val="00A34B0B"/>
    <w:rsid w:val="00A34B19"/>
    <w:rsid w:val="00A34BA7"/>
    <w:rsid w:val="00A34BCF"/>
    <w:rsid w:val="00A34D08"/>
    <w:rsid w:val="00A34FAC"/>
    <w:rsid w:val="00A35041"/>
    <w:rsid w:val="00A350C2"/>
    <w:rsid w:val="00A35164"/>
    <w:rsid w:val="00A35292"/>
    <w:rsid w:val="00A352DC"/>
    <w:rsid w:val="00A35507"/>
    <w:rsid w:val="00A35589"/>
    <w:rsid w:val="00A3569E"/>
    <w:rsid w:val="00A35826"/>
    <w:rsid w:val="00A3584F"/>
    <w:rsid w:val="00A358C7"/>
    <w:rsid w:val="00A359F3"/>
    <w:rsid w:val="00A35C71"/>
    <w:rsid w:val="00A35D74"/>
    <w:rsid w:val="00A35DE2"/>
    <w:rsid w:val="00A35F42"/>
    <w:rsid w:val="00A36322"/>
    <w:rsid w:val="00A364B5"/>
    <w:rsid w:val="00A365E7"/>
    <w:rsid w:val="00A36627"/>
    <w:rsid w:val="00A3663A"/>
    <w:rsid w:val="00A36725"/>
    <w:rsid w:val="00A36756"/>
    <w:rsid w:val="00A3683B"/>
    <w:rsid w:val="00A36AF9"/>
    <w:rsid w:val="00A36B0A"/>
    <w:rsid w:val="00A36CB3"/>
    <w:rsid w:val="00A36CE3"/>
    <w:rsid w:val="00A36DBC"/>
    <w:rsid w:val="00A36E54"/>
    <w:rsid w:val="00A36F29"/>
    <w:rsid w:val="00A3719B"/>
    <w:rsid w:val="00A371E4"/>
    <w:rsid w:val="00A373DF"/>
    <w:rsid w:val="00A374A2"/>
    <w:rsid w:val="00A376FB"/>
    <w:rsid w:val="00A377CD"/>
    <w:rsid w:val="00A37811"/>
    <w:rsid w:val="00A378AB"/>
    <w:rsid w:val="00A378B7"/>
    <w:rsid w:val="00A3793B"/>
    <w:rsid w:val="00A37950"/>
    <w:rsid w:val="00A37997"/>
    <w:rsid w:val="00A37A99"/>
    <w:rsid w:val="00A37B50"/>
    <w:rsid w:val="00A37BAE"/>
    <w:rsid w:val="00A37DEF"/>
    <w:rsid w:val="00A37E44"/>
    <w:rsid w:val="00A37E4B"/>
    <w:rsid w:val="00A37F59"/>
    <w:rsid w:val="00A37F78"/>
    <w:rsid w:val="00A40203"/>
    <w:rsid w:val="00A40216"/>
    <w:rsid w:val="00A403B7"/>
    <w:rsid w:val="00A40465"/>
    <w:rsid w:val="00A404ED"/>
    <w:rsid w:val="00A40609"/>
    <w:rsid w:val="00A40611"/>
    <w:rsid w:val="00A407B9"/>
    <w:rsid w:val="00A4082A"/>
    <w:rsid w:val="00A40866"/>
    <w:rsid w:val="00A4098F"/>
    <w:rsid w:val="00A409AD"/>
    <w:rsid w:val="00A40A29"/>
    <w:rsid w:val="00A40A73"/>
    <w:rsid w:val="00A40A76"/>
    <w:rsid w:val="00A40B00"/>
    <w:rsid w:val="00A40BCB"/>
    <w:rsid w:val="00A40C30"/>
    <w:rsid w:val="00A40DFC"/>
    <w:rsid w:val="00A40E89"/>
    <w:rsid w:val="00A40EA5"/>
    <w:rsid w:val="00A41014"/>
    <w:rsid w:val="00A410E8"/>
    <w:rsid w:val="00A410F6"/>
    <w:rsid w:val="00A411B1"/>
    <w:rsid w:val="00A4121D"/>
    <w:rsid w:val="00A4127A"/>
    <w:rsid w:val="00A412F3"/>
    <w:rsid w:val="00A41446"/>
    <w:rsid w:val="00A41534"/>
    <w:rsid w:val="00A4154B"/>
    <w:rsid w:val="00A415DC"/>
    <w:rsid w:val="00A41608"/>
    <w:rsid w:val="00A4164E"/>
    <w:rsid w:val="00A4192E"/>
    <w:rsid w:val="00A41A7E"/>
    <w:rsid w:val="00A41B1A"/>
    <w:rsid w:val="00A41B2B"/>
    <w:rsid w:val="00A41B32"/>
    <w:rsid w:val="00A41BE8"/>
    <w:rsid w:val="00A41C1A"/>
    <w:rsid w:val="00A41DB8"/>
    <w:rsid w:val="00A41E61"/>
    <w:rsid w:val="00A41F1D"/>
    <w:rsid w:val="00A41FA8"/>
    <w:rsid w:val="00A41FF4"/>
    <w:rsid w:val="00A42004"/>
    <w:rsid w:val="00A420AF"/>
    <w:rsid w:val="00A42162"/>
    <w:rsid w:val="00A421DC"/>
    <w:rsid w:val="00A42236"/>
    <w:rsid w:val="00A42450"/>
    <w:rsid w:val="00A424AD"/>
    <w:rsid w:val="00A425ED"/>
    <w:rsid w:val="00A426C4"/>
    <w:rsid w:val="00A426E5"/>
    <w:rsid w:val="00A427D6"/>
    <w:rsid w:val="00A42928"/>
    <w:rsid w:val="00A42984"/>
    <w:rsid w:val="00A4298D"/>
    <w:rsid w:val="00A42A8D"/>
    <w:rsid w:val="00A42B68"/>
    <w:rsid w:val="00A42C77"/>
    <w:rsid w:val="00A42CB8"/>
    <w:rsid w:val="00A42D01"/>
    <w:rsid w:val="00A42F72"/>
    <w:rsid w:val="00A42FF2"/>
    <w:rsid w:val="00A43118"/>
    <w:rsid w:val="00A43121"/>
    <w:rsid w:val="00A431DF"/>
    <w:rsid w:val="00A4324A"/>
    <w:rsid w:val="00A4328D"/>
    <w:rsid w:val="00A433E7"/>
    <w:rsid w:val="00A434A8"/>
    <w:rsid w:val="00A4368E"/>
    <w:rsid w:val="00A437B1"/>
    <w:rsid w:val="00A438C4"/>
    <w:rsid w:val="00A439E2"/>
    <w:rsid w:val="00A43A2B"/>
    <w:rsid w:val="00A43AF4"/>
    <w:rsid w:val="00A43EA1"/>
    <w:rsid w:val="00A44008"/>
    <w:rsid w:val="00A44152"/>
    <w:rsid w:val="00A441A6"/>
    <w:rsid w:val="00A444A7"/>
    <w:rsid w:val="00A44628"/>
    <w:rsid w:val="00A4475B"/>
    <w:rsid w:val="00A44781"/>
    <w:rsid w:val="00A447AC"/>
    <w:rsid w:val="00A44887"/>
    <w:rsid w:val="00A44A98"/>
    <w:rsid w:val="00A44AD0"/>
    <w:rsid w:val="00A44C66"/>
    <w:rsid w:val="00A44C88"/>
    <w:rsid w:val="00A44E9F"/>
    <w:rsid w:val="00A45029"/>
    <w:rsid w:val="00A450E0"/>
    <w:rsid w:val="00A451F3"/>
    <w:rsid w:val="00A45370"/>
    <w:rsid w:val="00A453C0"/>
    <w:rsid w:val="00A454BD"/>
    <w:rsid w:val="00A45527"/>
    <w:rsid w:val="00A45575"/>
    <w:rsid w:val="00A4597A"/>
    <w:rsid w:val="00A45A1B"/>
    <w:rsid w:val="00A45C5C"/>
    <w:rsid w:val="00A45C7B"/>
    <w:rsid w:val="00A45C84"/>
    <w:rsid w:val="00A45E39"/>
    <w:rsid w:val="00A45F3B"/>
    <w:rsid w:val="00A45F57"/>
    <w:rsid w:val="00A45FE6"/>
    <w:rsid w:val="00A45FFD"/>
    <w:rsid w:val="00A46030"/>
    <w:rsid w:val="00A4614A"/>
    <w:rsid w:val="00A462D3"/>
    <w:rsid w:val="00A4633D"/>
    <w:rsid w:val="00A46346"/>
    <w:rsid w:val="00A46444"/>
    <w:rsid w:val="00A464F3"/>
    <w:rsid w:val="00A46773"/>
    <w:rsid w:val="00A46A72"/>
    <w:rsid w:val="00A46B1A"/>
    <w:rsid w:val="00A46B31"/>
    <w:rsid w:val="00A46BA7"/>
    <w:rsid w:val="00A46CE2"/>
    <w:rsid w:val="00A46D03"/>
    <w:rsid w:val="00A46E02"/>
    <w:rsid w:val="00A46EC2"/>
    <w:rsid w:val="00A46F42"/>
    <w:rsid w:val="00A46F91"/>
    <w:rsid w:val="00A46FD7"/>
    <w:rsid w:val="00A47063"/>
    <w:rsid w:val="00A470CB"/>
    <w:rsid w:val="00A470D6"/>
    <w:rsid w:val="00A470E2"/>
    <w:rsid w:val="00A47102"/>
    <w:rsid w:val="00A4716D"/>
    <w:rsid w:val="00A4717C"/>
    <w:rsid w:val="00A471F8"/>
    <w:rsid w:val="00A4745B"/>
    <w:rsid w:val="00A47543"/>
    <w:rsid w:val="00A4777F"/>
    <w:rsid w:val="00A478DA"/>
    <w:rsid w:val="00A47965"/>
    <w:rsid w:val="00A47979"/>
    <w:rsid w:val="00A4798B"/>
    <w:rsid w:val="00A479B3"/>
    <w:rsid w:val="00A47B56"/>
    <w:rsid w:val="00A47B8E"/>
    <w:rsid w:val="00A47BCA"/>
    <w:rsid w:val="00A47C52"/>
    <w:rsid w:val="00A47D32"/>
    <w:rsid w:val="00A47D36"/>
    <w:rsid w:val="00A47F2C"/>
    <w:rsid w:val="00A47F70"/>
    <w:rsid w:val="00A500C0"/>
    <w:rsid w:val="00A503CF"/>
    <w:rsid w:val="00A50423"/>
    <w:rsid w:val="00A50484"/>
    <w:rsid w:val="00A50527"/>
    <w:rsid w:val="00A5053E"/>
    <w:rsid w:val="00A505F0"/>
    <w:rsid w:val="00A50614"/>
    <w:rsid w:val="00A506E4"/>
    <w:rsid w:val="00A50711"/>
    <w:rsid w:val="00A507E4"/>
    <w:rsid w:val="00A507ED"/>
    <w:rsid w:val="00A508DD"/>
    <w:rsid w:val="00A5091B"/>
    <w:rsid w:val="00A50AB3"/>
    <w:rsid w:val="00A50ADC"/>
    <w:rsid w:val="00A50D2B"/>
    <w:rsid w:val="00A50E13"/>
    <w:rsid w:val="00A50ED8"/>
    <w:rsid w:val="00A50F3C"/>
    <w:rsid w:val="00A511B5"/>
    <w:rsid w:val="00A51239"/>
    <w:rsid w:val="00A512D6"/>
    <w:rsid w:val="00A51376"/>
    <w:rsid w:val="00A51379"/>
    <w:rsid w:val="00A5139F"/>
    <w:rsid w:val="00A5146B"/>
    <w:rsid w:val="00A5157A"/>
    <w:rsid w:val="00A51777"/>
    <w:rsid w:val="00A5198C"/>
    <w:rsid w:val="00A51AE9"/>
    <w:rsid w:val="00A51E05"/>
    <w:rsid w:val="00A51E16"/>
    <w:rsid w:val="00A51FA3"/>
    <w:rsid w:val="00A52112"/>
    <w:rsid w:val="00A52158"/>
    <w:rsid w:val="00A52164"/>
    <w:rsid w:val="00A521CB"/>
    <w:rsid w:val="00A52210"/>
    <w:rsid w:val="00A52294"/>
    <w:rsid w:val="00A522B9"/>
    <w:rsid w:val="00A5230C"/>
    <w:rsid w:val="00A5240E"/>
    <w:rsid w:val="00A52440"/>
    <w:rsid w:val="00A52477"/>
    <w:rsid w:val="00A52729"/>
    <w:rsid w:val="00A5279E"/>
    <w:rsid w:val="00A527CE"/>
    <w:rsid w:val="00A528A1"/>
    <w:rsid w:val="00A528B7"/>
    <w:rsid w:val="00A52A87"/>
    <w:rsid w:val="00A52AE8"/>
    <w:rsid w:val="00A52AF4"/>
    <w:rsid w:val="00A52BE8"/>
    <w:rsid w:val="00A52C42"/>
    <w:rsid w:val="00A52D7B"/>
    <w:rsid w:val="00A52F2D"/>
    <w:rsid w:val="00A53022"/>
    <w:rsid w:val="00A53128"/>
    <w:rsid w:val="00A53395"/>
    <w:rsid w:val="00A535FF"/>
    <w:rsid w:val="00A53613"/>
    <w:rsid w:val="00A53651"/>
    <w:rsid w:val="00A53722"/>
    <w:rsid w:val="00A5374A"/>
    <w:rsid w:val="00A538D6"/>
    <w:rsid w:val="00A53A7B"/>
    <w:rsid w:val="00A53B0F"/>
    <w:rsid w:val="00A53E05"/>
    <w:rsid w:val="00A53E27"/>
    <w:rsid w:val="00A53EC2"/>
    <w:rsid w:val="00A53F8D"/>
    <w:rsid w:val="00A53FB7"/>
    <w:rsid w:val="00A53FC7"/>
    <w:rsid w:val="00A54018"/>
    <w:rsid w:val="00A541A5"/>
    <w:rsid w:val="00A541DB"/>
    <w:rsid w:val="00A5420B"/>
    <w:rsid w:val="00A54238"/>
    <w:rsid w:val="00A54480"/>
    <w:rsid w:val="00A54528"/>
    <w:rsid w:val="00A54540"/>
    <w:rsid w:val="00A545E2"/>
    <w:rsid w:val="00A54650"/>
    <w:rsid w:val="00A54684"/>
    <w:rsid w:val="00A5479D"/>
    <w:rsid w:val="00A54A1B"/>
    <w:rsid w:val="00A54A91"/>
    <w:rsid w:val="00A54BFA"/>
    <w:rsid w:val="00A54CDD"/>
    <w:rsid w:val="00A54E0F"/>
    <w:rsid w:val="00A54E7D"/>
    <w:rsid w:val="00A54E8D"/>
    <w:rsid w:val="00A54F67"/>
    <w:rsid w:val="00A55055"/>
    <w:rsid w:val="00A550DA"/>
    <w:rsid w:val="00A5516D"/>
    <w:rsid w:val="00A55192"/>
    <w:rsid w:val="00A553B7"/>
    <w:rsid w:val="00A55695"/>
    <w:rsid w:val="00A556A4"/>
    <w:rsid w:val="00A55798"/>
    <w:rsid w:val="00A5592B"/>
    <w:rsid w:val="00A55AF3"/>
    <w:rsid w:val="00A55B63"/>
    <w:rsid w:val="00A55CB1"/>
    <w:rsid w:val="00A55F25"/>
    <w:rsid w:val="00A55F90"/>
    <w:rsid w:val="00A5605E"/>
    <w:rsid w:val="00A56133"/>
    <w:rsid w:val="00A56329"/>
    <w:rsid w:val="00A563AC"/>
    <w:rsid w:val="00A56432"/>
    <w:rsid w:val="00A56441"/>
    <w:rsid w:val="00A564B5"/>
    <w:rsid w:val="00A564E6"/>
    <w:rsid w:val="00A5650E"/>
    <w:rsid w:val="00A566B8"/>
    <w:rsid w:val="00A5670B"/>
    <w:rsid w:val="00A56745"/>
    <w:rsid w:val="00A567E3"/>
    <w:rsid w:val="00A56831"/>
    <w:rsid w:val="00A569C6"/>
    <w:rsid w:val="00A569EE"/>
    <w:rsid w:val="00A56A02"/>
    <w:rsid w:val="00A56B1B"/>
    <w:rsid w:val="00A56B83"/>
    <w:rsid w:val="00A56D4B"/>
    <w:rsid w:val="00A56DD4"/>
    <w:rsid w:val="00A56E6F"/>
    <w:rsid w:val="00A56EDF"/>
    <w:rsid w:val="00A56F65"/>
    <w:rsid w:val="00A56FE5"/>
    <w:rsid w:val="00A57080"/>
    <w:rsid w:val="00A570C6"/>
    <w:rsid w:val="00A57131"/>
    <w:rsid w:val="00A57189"/>
    <w:rsid w:val="00A574AD"/>
    <w:rsid w:val="00A574C0"/>
    <w:rsid w:val="00A575E4"/>
    <w:rsid w:val="00A575FC"/>
    <w:rsid w:val="00A57654"/>
    <w:rsid w:val="00A576DE"/>
    <w:rsid w:val="00A576EC"/>
    <w:rsid w:val="00A57722"/>
    <w:rsid w:val="00A57760"/>
    <w:rsid w:val="00A577D7"/>
    <w:rsid w:val="00A577F2"/>
    <w:rsid w:val="00A579BE"/>
    <w:rsid w:val="00A579F3"/>
    <w:rsid w:val="00A57A49"/>
    <w:rsid w:val="00A57A5F"/>
    <w:rsid w:val="00A57A78"/>
    <w:rsid w:val="00A57C5E"/>
    <w:rsid w:val="00A57F51"/>
    <w:rsid w:val="00A6004F"/>
    <w:rsid w:val="00A600FB"/>
    <w:rsid w:val="00A60350"/>
    <w:rsid w:val="00A603A0"/>
    <w:rsid w:val="00A6049B"/>
    <w:rsid w:val="00A605D6"/>
    <w:rsid w:val="00A6065A"/>
    <w:rsid w:val="00A60661"/>
    <w:rsid w:val="00A60769"/>
    <w:rsid w:val="00A607B1"/>
    <w:rsid w:val="00A60890"/>
    <w:rsid w:val="00A609A9"/>
    <w:rsid w:val="00A60ABF"/>
    <w:rsid w:val="00A60B0B"/>
    <w:rsid w:val="00A60BA0"/>
    <w:rsid w:val="00A60BC2"/>
    <w:rsid w:val="00A60D4C"/>
    <w:rsid w:val="00A60EFD"/>
    <w:rsid w:val="00A6101E"/>
    <w:rsid w:val="00A610E0"/>
    <w:rsid w:val="00A6121D"/>
    <w:rsid w:val="00A61264"/>
    <w:rsid w:val="00A61275"/>
    <w:rsid w:val="00A61285"/>
    <w:rsid w:val="00A612A4"/>
    <w:rsid w:val="00A613E2"/>
    <w:rsid w:val="00A61547"/>
    <w:rsid w:val="00A6160C"/>
    <w:rsid w:val="00A6167C"/>
    <w:rsid w:val="00A61806"/>
    <w:rsid w:val="00A618D9"/>
    <w:rsid w:val="00A618DF"/>
    <w:rsid w:val="00A618F8"/>
    <w:rsid w:val="00A6196B"/>
    <w:rsid w:val="00A61A37"/>
    <w:rsid w:val="00A61C77"/>
    <w:rsid w:val="00A61C98"/>
    <w:rsid w:val="00A61EAE"/>
    <w:rsid w:val="00A61EB9"/>
    <w:rsid w:val="00A6208B"/>
    <w:rsid w:val="00A620AC"/>
    <w:rsid w:val="00A62169"/>
    <w:rsid w:val="00A62175"/>
    <w:rsid w:val="00A621B0"/>
    <w:rsid w:val="00A621E8"/>
    <w:rsid w:val="00A62267"/>
    <w:rsid w:val="00A622CC"/>
    <w:rsid w:val="00A622FA"/>
    <w:rsid w:val="00A623BE"/>
    <w:rsid w:val="00A623D8"/>
    <w:rsid w:val="00A6257C"/>
    <w:rsid w:val="00A625DE"/>
    <w:rsid w:val="00A62717"/>
    <w:rsid w:val="00A6283A"/>
    <w:rsid w:val="00A629EA"/>
    <w:rsid w:val="00A62B0D"/>
    <w:rsid w:val="00A62C84"/>
    <w:rsid w:val="00A62CA2"/>
    <w:rsid w:val="00A62DBE"/>
    <w:rsid w:val="00A62E83"/>
    <w:rsid w:val="00A62F79"/>
    <w:rsid w:val="00A63312"/>
    <w:rsid w:val="00A634D9"/>
    <w:rsid w:val="00A63522"/>
    <w:rsid w:val="00A6365E"/>
    <w:rsid w:val="00A6378F"/>
    <w:rsid w:val="00A63838"/>
    <w:rsid w:val="00A6385B"/>
    <w:rsid w:val="00A639B5"/>
    <w:rsid w:val="00A639E0"/>
    <w:rsid w:val="00A63A94"/>
    <w:rsid w:val="00A63AF5"/>
    <w:rsid w:val="00A63B05"/>
    <w:rsid w:val="00A63B7D"/>
    <w:rsid w:val="00A63C41"/>
    <w:rsid w:val="00A63C82"/>
    <w:rsid w:val="00A63F0A"/>
    <w:rsid w:val="00A64298"/>
    <w:rsid w:val="00A6435C"/>
    <w:rsid w:val="00A6438C"/>
    <w:rsid w:val="00A64497"/>
    <w:rsid w:val="00A6452E"/>
    <w:rsid w:val="00A645F2"/>
    <w:rsid w:val="00A64968"/>
    <w:rsid w:val="00A64CB9"/>
    <w:rsid w:val="00A64CE2"/>
    <w:rsid w:val="00A64D7B"/>
    <w:rsid w:val="00A64DA4"/>
    <w:rsid w:val="00A64DED"/>
    <w:rsid w:val="00A64E7C"/>
    <w:rsid w:val="00A64EB4"/>
    <w:rsid w:val="00A64F0C"/>
    <w:rsid w:val="00A64FCD"/>
    <w:rsid w:val="00A64FD9"/>
    <w:rsid w:val="00A650CC"/>
    <w:rsid w:val="00A65180"/>
    <w:rsid w:val="00A653DA"/>
    <w:rsid w:val="00A655A6"/>
    <w:rsid w:val="00A6571A"/>
    <w:rsid w:val="00A659A2"/>
    <w:rsid w:val="00A659FA"/>
    <w:rsid w:val="00A65A48"/>
    <w:rsid w:val="00A65C69"/>
    <w:rsid w:val="00A65CD2"/>
    <w:rsid w:val="00A65DC5"/>
    <w:rsid w:val="00A65DE8"/>
    <w:rsid w:val="00A66207"/>
    <w:rsid w:val="00A663D5"/>
    <w:rsid w:val="00A66468"/>
    <w:rsid w:val="00A6646D"/>
    <w:rsid w:val="00A664C3"/>
    <w:rsid w:val="00A6659B"/>
    <w:rsid w:val="00A66806"/>
    <w:rsid w:val="00A66A7A"/>
    <w:rsid w:val="00A66B0B"/>
    <w:rsid w:val="00A66BAB"/>
    <w:rsid w:val="00A66CF7"/>
    <w:rsid w:val="00A66D6B"/>
    <w:rsid w:val="00A66DB0"/>
    <w:rsid w:val="00A66DB6"/>
    <w:rsid w:val="00A66F59"/>
    <w:rsid w:val="00A67047"/>
    <w:rsid w:val="00A67049"/>
    <w:rsid w:val="00A67108"/>
    <w:rsid w:val="00A672EF"/>
    <w:rsid w:val="00A6740C"/>
    <w:rsid w:val="00A6747A"/>
    <w:rsid w:val="00A67538"/>
    <w:rsid w:val="00A67674"/>
    <w:rsid w:val="00A677CA"/>
    <w:rsid w:val="00A67912"/>
    <w:rsid w:val="00A67AA8"/>
    <w:rsid w:val="00A67AF9"/>
    <w:rsid w:val="00A67C20"/>
    <w:rsid w:val="00A67D49"/>
    <w:rsid w:val="00A67E46"/>
    <w:rsid w:val="00A67E83"/>
    <w:rsid w:val="00A67F9B"/>
    <w:rsid w:val="00A7001E"/>
    <w:rsid w:val="00A700FD"/>
    <w:rsid w:val="00A70141"/>
    <w:rsid w:val="00A70330"/>
    <w:rsid w:val="00A70378"/>
    <w:rsid w:val="00A70400"/>
    <w:rsid w:val="00A704E5"/>
    <w:rsid w:val="00A705AC"/>
    <w:rsid w:val="00A7060F"/>
    <w:rsid w:val="00A706C0"/>
    <w:rsid w:val="00A706FE"/>
    <w:rsid w:val="00A70899"/>
    <w:rsid w:val="00A70A58"/>
    <w:rsid w:val="00A70BAF"/>
    <w:rsid w:val="00A70CEE"/>
    <w:rsid w:val="00A70DED"/>
    <w:rsid w:val="00A70E66"/>
    <w:rsid w:val="00A70E94"/>
    <w:rsid w:val="00A70FBA"/>
    <w:rsid w:val="00A71073"/>
    <w:rsid w:val="00A71157"/>
    <w:rsid w:val="00A71184"/>
    <w:rsid w:val="00A711E9"/>
    <w:rsid w:val="00A7140B"/>
    <w:rsid w:val="00A714CF"/>
    <w:rsid w:val="00A715FE"/>
    <w:rsid w:val="00A71697"/>
    <w:rsid w:val="00A71704"/>
    <w:rsid w:val="00A7175F"/>
    <w:rsid w:val="00A71777"/>
    <w:rsid w:val="00A71A33"/>
    <w:rsid w:val="00A71B2A"/>
    <w:rsid w:val="00A71BE6"/>
    <w:rsid w:val="00A71C67"/>
    <w:rsid w:val="00A71CD7"/>
    <w:rsid w:val="00A71D8A"/>
    <w:rsid w:val="00A71E5A"/>
    <w:rsid w:val="00A71F5C"/>
    <w:rsid w:val="00A72171"/>
    <w:rsid w:val="00A722C9"/>
    <w:rsid w:val="00A72302"/>
    <w:rsid w:val="00A723CE"/>
    <w:rsid w:val="00A7240E"/>
    <w:rsid w:val="00A72495"/>
    <w:rsid w:val="00A724C3"/>
    <w:rsid w:val="00A72577"/>
    <w:rsid w:val="00A725A2"/>
    <w:rsid w:val="00A7268E"/>
    <w:rsid w:val="00A7289B"/>
    <w:rsid w:val="00A728C4"/>
    <w:rsid w:val="00A72B21"/>
    <w:rsid w:val="00A72DE9"/>
    <w:rsid w:val="00A72F3F"/>
    <w:rsid w:val="00A72F4D"/>
    <w:rsid w:val="00A72FF0"/>
    <w:rsid w:val="00A73080"/>
    <w:rsid w:val="00A73095"/>
    <w:rsid w:val="00A7327A"/>
    <w:rsid w:val="00A73356"/>
    <w:rsid w:val="00A733FA"/>
    <w:rsid w:val="00A7357F"/>
    <w:rsid w:val="00A735BD"/>
    <w:rsid w:val="00A73681"/>
    <w:rsid w:val="00A737D5"/>
    <w:rsid w:val="00A73A45"/>
    <w:rsid w:val="00A73A91"/>
    <w:rsid w:val="00A73BDA"/>
    <w:rsid w:val="00A73C9C"/>
    <w:rsid w:val="00A73CCC"/>
    <w:rsid w:val="00A73D33"/>
    <w:rsid w:val="00A73DC5"/>
    <w:rsid w:val="00A73DCB"/>
    <w:rsid w:val="00A73DE5"/>
    <w:rsid w:val="00A73EC4"/>
    <w:rsid w:val="00A740A8"/>
    <w:rsid w:val="00A74132"/>
    <w:rsid w:val="00A7417F"/>
    <w:rsid w:val="00A74288"/>
    <w:rsid w:val="00A74290"/>
    <w:rsid w:val="00A74476"/>
    <w:rsid w:val="00A745E7"/>
    <w:rsid w:val="00A74625"/>
    <w:rsid w:val="00A746F3"/>
    <w:rsid w:val="00A7479D"/>
    <w:rsid w:val="00A748CB"/>
    <w:rsid w:val="00A7499E"/>
    <w:rsid w:val="00A749CB"/>
    <w:rsid w:val="00A74CD0"/>
    <w:rsid w:val="00A74F30"/>
    <w:rsid w:val="00A7507F"/>
    <w:rsid w:val="00A750D1"/>
    <w:rsid w:val="00A7517E"/>
    <w:rsid w:val="00A75374"/>
    <w:rsid w:val="00A753CB"/>
    <w:rsid w:val="00A755DE"/>
    <w:rsid w:val="00A7569D"/>
    <w:rsid w:val="00A757D4"/>
    <w:rsid w:val="00A759EC"/>
    <w:rsid w:val="00A75A87"/>
    <w:rsid w:val="00A75B85"/>
    <w:rsid w:val="00A75DB7"/>
    <w:rsid w:val="00A75EF9"/>
    <w:rsid w:val="00A7614B"/>
    <w:rsid w:val="00A76356"/>
    <w:rsid w:val="00A7637E"/>
    <w:rsid w:val="00A763AB"/>
    <w:rsid w:val="00A76416"/>
    <w:rsid w:val="00A76666"/>
    <w:rsid w:val="00A76673"/>
    <w:rsid w:val="00A76775"/>
    <w:rsid w:val="00A76901"/>
    <w:rsid w:val="00A769B5"/>
    <w:rsid w:val="00A769C9"/>
    <w:rsid w:val="00A76B19"/>
    <w:rsid w:val="00A76DAD"/>
    <w:rsid w:val="00A76E45"/>
    <w:rsid w:val="00A76F66"/>
    <w:rsid w:val="00A76FEC"/>
    <w:rsid w:val="00A76FF0"/>
    <w:rsid w:val="00A770CA"/>
    <w:rsid w:val="00A7715E"/>
    <w:rsid w:val="00A77246"/>
    <w:rsid w:val="00A772A7"/>
    <w:rsid w:val="00A773EF"/>
    <w:rsid w:val="00A7741A"/>
    <w:rsid w:val="00A7745C"/>
    <w:rsid w:val="00A775A4"/>
    <w:rsid w:val="00A775E9"/>
    <w:rsid w:val="00A776EC"/>
    <w:rsid w:val="00A77718"/>
    <w:rsid w:val="00A77767"/>
    <w:rsid w:val="00A7777C"/>
    <w:rsid w:val="00A777FB"/>
    <w:rsid w:val="00A778F9"/>
    <w:rsid w:val="00A77967"/>
    <w:rsid w:val="00A77B42"/>
    <w:rsid w:val="00A77B8D"/>
    <w:rsid w:val="00A77CA2"/>
    <w:rsid w:val="00A77E1C"/>
    <w:rsid w:val="00A77EB0"/>
    <w:rsid w:val="00A77F29"/>
    <w:rsid w:val="00A77F42"/>
    <w:rsid w:val="00A80076"/>
    <w:rsid w:val="00A80185"/>
    <w:rsid w:val="00A80332"/>
    <w:rsid w:val="00A803A4"/>
    <w:rsid w:val="00A804E6"/>
    <w:rsid w:val="00A80509"/>
    <w:rsid w:val="00A8053C"/>
    <w:rsid w:val="00A80541"/>
    <w:rsid w:val="00A80604"/>
    <w:rsid w:val="00A80790"/>
    <w:rsid w:val="00A80900"/>
    <w:rsid w:val="00A8094E"/>
    <w:rsid w:val="00A80A56"/>
    <w:rsid w:val="00A80A86"/>
    <w:rsid w:val="00A80C56"/>
    <w:rsid w:val="00A81012"/>
    <w:rsid w:val="00A8104C"/>
    <w:rsid w:val="00A81199"/>
    <w:rsid w:val="00A81242"/>
    <w:rsid w:val="00A813D5"/>
    <w:rsid w:val="00A81528"/>
    <w:rsid w:val="00A815DF"/>
    <w:rsid w:val="00A815E5"/>
    <w:rsid w:val="00A81615"/>
    <w:rsid w:val="00A81661"/>
    <w:rsid w:val="00A817BB"/>
    <w:rsid w:val="00A817CE"/>
    <w:rsid w:val="00A81814"/>
    <w:rsid w:val="00A81B21"/>
    <w:rsid w:val="00A81B5C"/>
    <w:rsid w:val="00A81C41"/>
    <w:rsid w:val="00A81C49"/>
    <w:rsid w:val="00A81CDE"/>
    <w:rsid w:val="00A81EAD"/>
    <w:rsid w:val="00A81EB5"/>
    <w:rsid w:val="00A81EEA"/>
    <w:rsid w:val="00A81EF3"/>
    <w:rsid w:val="00A82057"/>
    <w:rsid w:val="00A821C0"/>
    <w:rsid w:val="00A821F6"/>
    <w:rsid w:val="00A82267"/>
    <w:rsid w:val="00A823CC"/>
    <w:rsid w:val="00A82473"/>
    <w:rsid w:val="00A824BF"/>
    <w:rsid w:val="00A825B8"/>
    <w:rsid w:val="00A82704"/>
    <w:rsid w:val="00A8280B"/>
    <w:rsid w:val="00A8281B"/>
    <w:rsid w:val="00A82854"/>
    <w:rsid w:val="00A829FF"/>
    <w:rsid w:val="00A82BFB"/>
    <w:rsid w:val="00A82C66"/>
    <w:rsid w:val="00A82C7B"/>
    <w:rsid w:val="00A82D2B"/>
    <w:rsid w:val="00A82E38"/>
    <w:rsid w:val="00A82F1C"/>
    <w:rsid w:val="00A82FD4"/>
    <w:rsid w:val="00A83018"/>
    <w:rsid w:val="00A8339E"/>
    <w:rsid w:val="00A83421"/>
    <w:rsid w:val="00A83534"/>
    <w:rsid w:val="00A837E1"/>
    <w:rsid w:val="00A8381A"/>
    <w:rsid w:val="00A83832"/>
    <w:rsid w:val="00A8384A"/>
    <w:rsid w:val="00A8398E"/>
    <w:rsid w:val="00A83AA5"/>
    <w:rsid w:val="00A83B6B"/>
    <w:rsid w:val="00A83D19"/>
    <w:rsid w:val="00A83D7F"/>
    <w:rsid w:val="00A83FF3"/>
    <w:rsid w:val="00A84037"/>
    <w:rsid w:val="00A840AC"/>
    <w:rsid w:val="00A84171"/>
    <w:rsid w:val="00A8458F"/>
    <w:rsid w:val="00A845B7"/>
    <w:rsid w:val="00A84735"/>
    <w:rsid w:val="00A84749"/>
    <w:rsid w:val="00A847C0"/>
    <w:rsid w:val="00A8495A"/>
    <w:rsid w:val="00A849D5"/>
    <w:rsid w:val="00A84AE5"/>
    <w:rsid w:val="00A84B07"/>
    <w:rsid w:val="00A84B8A"/>
    <w:rsid w:val="00A84D06"/>
    <w:rsid w:val="00A84EE7"/>
    <w:rsid w:val="00A84F6E"/>
    <w:rsid w:val="00A8504E"/>
    <w:rsid w:val="00A85181"/>
    <w:rsid w:val="00A8527C"/>
    <w:rsid w:val="00A8531D"/>
    <w:rsid w:val="00A8543B"/>
    <w:rsid w:val="00A855AC"/>
    <w:rsid w:val="00A855C8"/>
    <w:rsid w:val="00A85618"/>
    <w:rsid w:val="00A85769"/>
    <w:rsid w:val="00A8589A"/>
    <w:rsid w:val="00A85A74"/>
    <w:rsid w:val="00A85A88"/>
    <w:rsid w:val="00A85AE6"/>
    <w:rsid w:val="00A85B35"/>
    <w:rsid w:val="00A85B3B"/>
    <w:rsid w:val="00A85CDE"/>
    <w:rsid w:val="00A85CFB"/>
    <w:rsid w:val="00A85D23"/>
    <w:rsid w:val="00A85D45"/>
    <w:rsid w:val="00A85F8F"/>
    <w:rsid w:val="00A85FBC"/>
    <w:rsid w:val="00A86150"/>
    <w:rsid w:val="00A861B8"/>
    <w:rsid w:val="00A86226"/>
    <w:rsid w:val="00A862C1"/>
    <w:rsid w:val="00A86317"/>
    <w:rsid w:val="00A863ED"/>
    <w:rsid w:val="00A865D2"/>
    <w:rsid w:val="00A865E3"/>
    <w:rsid w:val="00A86660"/>
    <w:rsid w:val="00A866C9"/>
    <w:rsid w:val="00A867B8"/>
    <w:rsid w:val="00A86942"/>
    <w:rsid w:val="00A86970"/>
    <w:rsid w:val="00A86A29"/>
    <w:rsid w:val="00A86A73"/>
    <w:rsid w:val="00A86ABD"/>
    <w:rsid w:val="00A86B83"/>
    <w:rsid w:val="00A86C7C"/>
    <w:rsid w:val="00A86DB2"/>
    <w:rsid w:val="00A86F12"/>
    <w:rsid w:val="00A873E8"/>
    <w:rsid w:val="00A8746A"/>
    <w:rsid w:val="00A875F1"/>
    <w:rsid w:val="00A877E5"/>
    <w:rsid w:val="00A87869"/>
    <w:rsid w:val="00A87946"/>
    <w:rsid w:val="00A879BE"/>
    <w:rsid w:val="00A87A28"/>
    <w:rsid w:val="00A87A70"/>
    <w:rsid w:val="00A87C07"/>
    <w:rsid w:val="00A87CD4"/>
    <w:rsid w:val="00A87D2E"/>
    <w:rsid w:val="00A87E7B"/>
    <w:rsid w:val="00A87EF8"/>
    <w:rsid w:val="00A9018F"/>
    <w:rsid w:val="00A90287"/>
    <w:rsid w:val="00A903EE"/>
    <w:rsid w:val="00A903EF"/>
    <w:rsid w:val="00A9049E"/>
    <w:rsid w:val="00A904D8"/>
    <w:rsid w:val="00A904ED"/>
    <w:rsid w:val="00A90505"/>
    <w:rsid w:val="00A90543"/>
    <w:rsid w:val="00A90594"/>
    <w:rsid w:val="00A905D7"/>
    <w:rsid w:val="00A90869"/>
    <w:rsid w:val="00A908BC"/>
    <w:rsid w:val="00A90985"/>
    <w:rsid w:val="00A90A03"/>
    <w:rsid w:val="00A90A92"/>
    <w:rsid w:val="00A90ABC"/>
    <w:rsid w:val="00A90BCB"/>
    <w:rsid w:val="00A90C5C"/>
    <w:rsid w:val="00A90C70"/>
    <w:rsid w:val="00A90D39"/>
    <w:rsid w:val="00A90D4F"/>
    <w:rsid w:val="00A90E83"/>
    <w:rsid w:val="00A90F58"/>
    <w:rsid w:val="00A90FAE"/>
    <w:rsid w:val="00A91041"/>
    <w:rsid w:val="00A91082"/>
    <w:rsid w:val="00A910D8"/>
    <w:rsid w:val="00A9112A"/>
    <w:rsid w:val="00A911E9"/>
    <w:rsid w:val="00A9121C"/>
    <w:rsid w:val="00A912FD"/>
    <w:rsid w:val="00A912FF"/>
    <w:rsid w:val="00A91446"/>
    <w:rsid w:val="00A91602"/>
    <w:rsid w:val="00A917D1"/>
    <w:rsid w:val="00A9182F"/>
    <w:rsid w:val="00A91837"/>
    <w:rsid w:val="00A91880"/>
    <w:rsid w:val="00A91959"/>
    <w:rsid w:val="00A919B5"/>
    <w:rsid w:val="00A91A8C"/>
    <w:rsid w:val="00A91AE6"/>
    <w:rsid w:val="00A91BF2"/>
    <w:rsid w:val="00A91D52"/>
    <w:rsid w:val="00A91D7F"/>
    <w:rsid w:val="00A91D90"/>
    <w:rsid w:val="00A91E74"/>
    <w:rsid w:val="00A91E76"/>
    <w:rsid w:val="00A91F53"/>
    <w:rsid w:val="00A9210F"/>
    <w:rsid w:val="00A92165"/>
    <w:rsid w:val="00A921E6"/>
    <w:rsid w:val="00A924BB"/>
    <w:rsid w:val="00A9263D"/>
    <w:rsid w:val="00A92651"/>
    <w:rsid w:val="00A92696"/>
    <w:rsid w:val="00A9270D"/>
    <w:rsid w:val="00A92749"/>
    <w:rsid w:val="00A9279B"/>
    <w:rsid w:val="00A927C5"/>
    <w:rsid w:val="00A92CEC"/>
    <w:rsid w:val="00A92CFC"/>
    <w:rsid w:val="00A92D27"/>
    <w:rsid w:val="00A92D4D"/>
    <w:rsid w:val="00A92DAD"/>
    <w:rsid w:val="00A92F6C"/>
    <w:rsid w:val="00A92F74"/>
    <w:rsid w:val="00A9302D"/>
    <w:rsid w:val="00A9304B"/>
    <w:rsid w:val="00A93074"/>
    <w:rsid w:val="00A931AB"/>
    <w:rsid w:val="00A9322C"/>
    <w:rsid w:val="00A93250"/>
    <w:rsid w:val="00A9327B"/>
    <w:rsid w:val="00A9338B"/>
    <w:rsid w:val="00A9342B"/>
    <w:rsid w:val="00A9352D"/>
    <w:rsid w:val="00A9380C"/>
    <w:rsid w:val="00A9388E"/>
    <w:rsid w:val="00A938E8"/>
    <w:rsid w:val="00A939B9"/>
    <w:rsid w:val="00A939E5"/>
    <w:rsid w:val="00A93AE3"/>
    <w:rsid w:val="00A93AF4"/>
    <w:rsid w:val="00A93CEC"/>
    <w:rsid w:val="00A93D83"/>
    <w:rsid w:val="00A93DCA"/>
    <w:rsid w:val="00A93DCF"/>
    <w:rsid w:val="00A93EDB"/>
    <w:rsid w:val="00A93F58"/>
    <w:rsid w:val="00A93FCC"/>
    <w:rsid w:val="00A93FFD"/>
    <w:rsid w:val="00A9403A"/>
    <w:rsid w:val="00A94151"/>
    <w:rsid w:val="00A9417A"/>
    <w:rsid w:val="00A942C5"/>
    <w:rsid w:val="00A943A6"/>
    <w:rsid w:val="00A943BA"/>
    <w:rsid w:val="00A94494"/>
    <w:rsid w:val="00A9461F"/>
    <w:rsid w:val="00A94688"/>
    <w:rsid w:val="00A946CA"/>
    <w:rsid w:val="00A94731"/>
    <w:rsid w:val="00A947AA"/>
    <w:rsid w:val="00A94811"/>
    <w:rsid w:val="00A9496E"/>
    <w:rsid w:val="00A94A68"/>
    <w:rsid w:val="00A94A9A"/>
    <w:rsid w:val="00A94B9E"/>
    <w:rsid w:val="00A94BA6"/>
    <w:rsid w:val="00A94CA2"/>
    <w:rsid w:val="00A94D02"/>
    <w:rsid w:val="00A94D97"/>
    <w:rsid w:val="00A94E04"/>
    <w:rsid w:val="00A94F4C"/>
    <w:rsid w:val="00A95016"/>
    <w:rsid w:val="00A9503D"/>
    <w:rsid w:val="00A950A0"/>
    <w:rsid w:val="00A950F0"/>
    <w:rsid w:val="00A95201"/>
    <w:rsid w:val="00A954FE"/>
    <w:rsid w:val="00A95577"/>
    <w:rsid w:val="00A95694"/>
    <w:rsid w:val="00A95699"/>
    <w:rsid w:val="00A956CF"/>
    <w:rsid w:val="00A9575B"/>
    <w:rsid w:val="00A95CD8"/>
    <w:rsid w:val="00A95F00"/>
    <w:rsid w:val="00A95F92"/>
    <w:rsid w:val="00A95FF9"/>
    <w:rsid w:val="00A96055"/>
    <w:rsid w:val="00A96058"/>
    <w:rsid w:val="00A96091"/>
    <w:rsid w:val="00A9612F"/>
    <w:rsid w:val="00A9620C"/>
    <w:rsid w:val="00A962AF"/>
    <w:rsid w:val="00A9633B"/>
    <w:rsid w:val="00A964AA"/>
    <w:rsid w:val="00A96554"/>
    <w:rsid w:val="00A96675"/>
    <w:rsid w:val="00A966C8"/>
    <w:rsid w:val="00A96754"/>
    <w:rsid w:val="00A96881"/>
    <w:rsid w:val="00A96B46"/>
    <w:rsid w:val="00A96B47"/>
    <w:rsid w:val="00A96B56"/>
    <w:rsid w:val="00A96BBB"/>
    <w:rsid w:val="00A96C54"/>
    <w:rsid w:val="00A96E86"/>
    <w:rsid w:val="00A96EBC"/>
    <w:rsid w:val="00A96ED1"/>
    <w:rsid w:val="00A96FAA"/>
    <w:rsid w:val="00A971EF"/>
    <w:rsid w:val="00A9721B"/>
    <w:rsid w:val="00A97464"/>
    <w:rsid w:val="00A97495"/>
    <w:rsid w:val="00A975CA"/>
    <w:rsid w:val="00A9773F"/>
    <w:rsid w:val="00A97776"/>
    <w:rsid w:val="00A977C1"/>
    <w:rsid w:val="00A97879"/>
    <w:rsid w:val="00A9789E"/>
    <w:rsid w:val="00A978A3"/>
    <w:rsid w:val="00A97921"/>
    <w:rsid w:val="00A97A19"/>
    <w:rsid w:val="00A97BA0"/>
    <w:rsid w:val="00A97BCE"/>
    <w:rsid w:val="00A97C09"/>
    <w:rsid w:val="00A97C94"/>
    <w:rsid w:val="00A97D43"/>
    <w:rsid w:val="00A97FAA"/>
    <w:rsid w:val="00A97FEB"/>
    <w:rsid w:val="00AA014E"/>
    <w:rsid w:val="00AA01D1"/>
    <w:rsid w:val="00AA029D"/>
    <w:rsid w:val="00AA0329"/>
    <w:rsid w:val="00AA05CF"/>
    <w:rsid w:val="00AA0683"/>
    <w:rsid w:val="00AA0713"/>
    <w:rsid w:val="00AA075D"/>
    <w:rsid w:val="00AA0778"/>
    <w:rsid w:val="00AA07E9"/>
    <w:rsid w:val="00AA08BA"/>
    <w:rsid w:val="00AA0946"/>
    <w:rsid w:val="00AA0A18"/>
    <w:rsid w:val="00AA0A2E"/>
    <w:rsid w:val="00AA0A37"/>
    <w:rsid w:val="00AA0BC2"/>
    <w:rsid w:val="00AA0C81"/>
    <w:rsid w:val="00AA0CB6"/>
    <w:rsid w:val="00AA0CCE"/>
    <w:rsid w:val="00AA0D2F"/>
    <w:rsid w:val="00AA0D41"/>
    <w:rsid w:val="00AA0E58"/>
    <w:rsid w:val="00AA0F06"/>
    <w:rsid w:val="00AA0FAA"/>
    <w:rsid w:val="00AA10CE"/>
    <w:rsid w:val="00AA11EB"/>
    <w:rsid w:val="00AA12D9"/>
    <w:rsid w:val="00AA1361"/>
    <w:rsid w:val="00AA13EC"/>
    <w:rsid w:val="00AA14D5"/>
    <w:rsid w:val="00AA16DE"/>
    <w:rsid w:val="00AA172C"/>
    <w:rsid w:val="00AA174D"/>
    <w:rsid w:val="00AA1780"/>
    <w:rsid w:val="00AA1834"/>
    <w:rsid w:val="00AA184C"/>
    <w:rsid w:val="00AA18C9"/>
    <w:rsid w:val="00AA197F"/>
    <w:rsid w:val="00AA1B51"/>
    <w:rsid w:val="00AA1B5D"/>
    <w:rsid w:val="00AA1B67"/>
    <w:rsid w:val="00AA1BFC"/>
    <w:rsid w:val="00AA1D21"/>
    <w:rsid w:val="00AA1E0F"/>
    <w:rsid w:val="00AA1F15"/>
    <w:rsid w:val="00AA1F25"/>
    <w:rsid w:val="00AA1F40"/>
    <w:rsid w:val="00AA201E"/>
    <w:rsid w:val="00AA2033"/>
    <w:rsid w:val="00AA20FA"/>
    <w:rsid w:val="00AA21A1"/>
    <w:rsid w:val="00AA21F2"/>
    <w:rsid w:val="00AA2256"/>
    <w:rsid w:val="00AA23A2"/>
    <w:rsid w:val="00AA23BB"/>
    <w:rsid w:val="00AA23DD"/>
    <w:rsid w:val="00AA247F"/>
    <w:rsid w:val="00AA2514"/>
    <w:rsid w:val="00AA2531"/>
    <w:rsid w:val="00AA25AA"/>
    <w:rsid w:val="00AA26B5"/>
    <w:rsid w:val="00AA27FC"/>
    <w:rsid w:val="00AA281C"/>
    <w:rsid w:val="00AA28CD"/>
    <w:rsid w:val="00AA2ACE"/>
    <w:rsid w:val="00AA2C85"/>
    <w:rsid w:val="00AA2CCC"/>
    <w:rsid w:val="00AA2E9D"/>
    <w:rsid w:val="00AA2F81"/>
    <w:rsid w:val="00AA3025"/>
    <w:rsid w:val="00AA30CB"/>
    <w:rsid w:val="00AA314B"/>
    <w:rsid w:val="00AA3237"/>
    <w:rsid w:val="00AA323B"/>
    <w:rsid w:val="00AA323F"/>
    <w:rsid w:val="00AA32C9"/>
    <w:rsid w:val="00AA3308"/>
    <w:rsid w:val="00AA337B"/>
    <w:rsid w:val="00AA34AF"/>
    <w:rsid w:val="00AA350D"/>
    <w:rsid w:val="00AA35BA"/>
    <w:rsid w:val="00AA35D4"/>
    <w:rsid w:val="00AA38F8"/>
    <w:rsid w:val="00AA39EB"/>
    <w:rsid w:val="00AA3AA4"/>
    <w:rsid w:val="00AA3B70"/>
    <w:rsid w:val="00AA3CC0"/>
    <w:rsid w:val="00AA3D80"/>
    <w:rsid w:val="00AA3D95"/>
    <w:rsid w:val="00AA3E8F"/>
    <w:rsid w:val="00AA3F65"/>
    <w:rsid w:val="00AA407A"/>
    <w:rsid w:val="00AA40D4"/>
    <w:rsid w:val="00AA413F"/>
    <w:rsid w:val="00AA41AB"/>
    <w:rsid w:val="00AA4369"/>
    <w:rsid w:val="00AA43F8"/>
    <w:rsid w:val="00AA4431"/>
    <w:rsid w:val="00AA452A"/>
    <w:rsid w:val="00AA48F7"/>
    <w:rsid w:val="00AA4919"/>
    <w:rsid w:val="00AA4AB1"/>
    <w:rsid w:val="00AA4F11"/>
    <w:rsid w:val="00AA4FAD"/>
    <w:rsid w:val="00AA5029"/>
    <w:rsid w:val="00AA50B4"/>
    <w:rsid w:val="00AA5120"/>
    <w:rsid w:val="00AA5170"/>
    <w:rsid w:val="00AA51F2"/>
    <w:rsid w:val="00AA5342"/>
    <w:rsid w:val="00AA53A8"/>
    <w:rsid w:val="00AA53D1"/>
    <w:rsid w:val="00AA5456"/>
    <w:rsid w:val="00AA551B"/>
    <w:rsid w:val="00AA568D"/>
    <w:rsid w:val="00AA5782"/>
    <w:rsid w:val="00AA597B"/>
    <w:rsid w:val="00AA59C6"/>
    <w:rsid w:val="00AA5A0C"/>
    <w:rsid w:val="00AA5A6F"/>
    <w:rsid w:val="00AA5ACB"/>
    <w:rsid w:val="00AA5C09"/>
    <w:rsid w:val="00AA5C2B"/>
    <w:rsid w:val="00AA5DA5"/>
    <w:rsid w:val="00AA5ECE"/>
    <w:rsid w:val="00AA5F15"/>
    <w:rsid w:val="00AA5FA0"/>
    <w:rsid w:val="00AA6119"/>
    <w:rsid w:val="00AA6193"/>
    <w:rsid w:val="00AA62C2"/>
    <w:rsid w:val="00AA641B"/>
    <w:rsid w:val="00AA6445"/>
    <w:rsid w:val="00AA648C"/>
    <w:rsid w:val="00AA6527"/>
    <w:rsid w:val="00AA66BA"/>
    <w:rsid w:val="00AA67F4"/>
    <w:rsid w:val="00AA6830"/>
    <w:rsid w:val="00AA685A"/>
    <w:rsid w:val="00AA68E2"/>
    <w:rsid w:val="00AA68F4"/>
    <w:rsid w:val="00AA69C7"/>
    <w:rsid w:val="00AA69DF"/>
    <w:rsid w:val="00AA6A2D"/>
    <w:rsid w:val="00AA6A75"/>
    <w:rsid w:val="00AA6C77"/>
    <w:rsid w:val="00AA6DB0"/>
    <w:rsid w:val="00AA6DC2"/>
    <w:rsid w:val="00AA6DD5"/>
    <w:rsid w:val="00AA6DDB"/>
    <w:rsid w:val="00AA6E5A"/>
    <w:rsid w:val="00AA6F09"/>
    <w:rsid w:val="00AA70D6"/>
    <w:rsid w:val="00AA72B6"/>
    <w:rsid w:val="00AA7370"/>
    <w:rsid w:val="00AA73D7"/>
    <w:rsid w:val="00AA7408"/>
    <w:rsid w:val="00AA7570"/>
    <w:rsid w:val="00AA75CF"/>
    <w:rsid w:val="00AA78A8"/>
    <w:rsid w:val="00AA793B"/>
    <w:rsid w:val="00AA79AB"/>
    <w:rsid w:val="00AA7AEC"/>
    <w:rsid w:val="00AA7B1B"/>
    <w:rsid w:val="00AA7B7B"/>
    <w:rsid w:val="00AA7C84"/>
    <w:rsid w:val="00AA7D8A"/>
    <w:rsid w:val="00AA7DA8"/>
    <w:rsid w:val="00AA7F6B"/>
    <w:rsid w:val="00AB0143"/>
    <w:rsid w:val="00AB018F"/>
    <w:rsid w:val="00AB02D2"/>
    <w:rsid w:val="00AB0487"/>
    <w:rsid w:val="00AB049F"/>
    <w:rsid w:val="00AB05C8"/>
    <w:rsid w:val="00AB06AA"/>
    <w:rsid w:val="00AB0722"/>
    <w:rsid w:val="00AB080B"/>
    <w:rsid w:val="00AB0828"/>
    <w:rsid w:val="00AB08B5"/>
    <w:rsid w:val="00AB0927"/>
    <w:rsid w:val="00AB0939"/>
    <w:rsid w:val="00AB0970"/>
    <w:rsid w:val="00AB0A8D"/>
    <w:rsid w:val="00AB0AC8"/>
    <w:rsid w:val="00AB0C0A"/>
    <w:rsid w:val="00AB0C35"/>
    <w:rsid w:val="00AB0C3D"/>
    <w:rsid w:val="00AB0CE9"/>
    <w:rsid w:val="00AB0DE6"/>
    <w:rsid w:val="00AB0E2B"/>
    <w:rsid w:val="00AB0FB8"/>
    <w:rsid w:val="00AB10BF"/>
    <w:rsid w:val="00AB1134"/>
    <w:rsid w:val="00AB1206"/>
    <w:rsid w:val="00AB12CB"/>
    <w:rsid w:val="00AB12E2"/>
    <w:rsid w:val="00AB1311"/>
    <w:rsid w:val="00AB13EF"/>
    <w:rsid w:val="00AB1440"/>
    <w:rsid w:val="00AB15D6"/>
    <w:rsid w:val="00AB16BC"/>
    <w:rsid w:val="00AB16F2"/>
    <w:rsid w:val="00AB170F"/>
    <w:rsid w:val="00AB18FB"/>
    <w:rsid w:val="00AB1907"/>
    <w:rsid w:val="00AB1B1D"/>
    <w:rsid w:val="00AB1DEC"/>
    <w:rsid w:val="00AB1E1F"/>
    <w:rsid w:val="00AB2127"/>
    <w:rsid w:val="00AB213B"/>
    <w:rsid w:val="00AB22BD"/>
    <w:rsid w:val="00AB24A0"/>
    <w:rsid w:val="00AB25DF"/>
    <w:rsid w:val="00AB2645"/>
    <w:rsid w:val="00AB2768"/>
    <w:rsid w:val="00AB278D"/>
    <w:rsid w:val="00AB28AC"/>
    <w:rsid w:val="00AB29B3"/>
    <w:rsid w:val="00AB2A84"/>
    <w:rsid w:val="00AB2BAC"/>
    <w:rsid w:val="00AB2BBD"/>
    <w:rsid w:val="00AB2BF7"/>
    <w:rsid w:val="00AB2C8E"/>
    <w:rsid w:val="00AB2D14"/>
    <w:rsid w:val="00AB2F6B"/>
    <w:rsid w:val="00AB30F0"/>
    <w:rsid w:val="00AB31F8"/>
    <w:rsid w:val="00AB331A"/>
    <w:rsid w:val="00AB3476"/>
    <w:rsid w:val="00AB357F"/>
    <w:rsid w:val="00AB35F2"/>
    <w:rsid w:val="00AB3611"/>
    <w:rsid w:val="00AB3625"/>
    <w:rsid w:val="00AB3707"/>
    <w:rsid w:val="00AB370B"/>
    <w:rsid w:val="00AB3926"/>
    <w:rsid w:val="00AB395B"/>
    <w:rsid w:val="00AB39C4"/>
    <w:rsid w:val="00AB39CE"/>
    <w:rsid w:val="00AB3A15"/>
    <w:rsid w:val="00AB3AC3"/>
    <w:rsid w:val="00AB3CF9"/>
    <w:rsid w:val="00AB3E3E"/>
    <w:rsid w:val="00AB3F6E"/>
    <w:rsid w:val="00AB3FE4"/>
    <w:rsid w:val="00AB4006"/>
    <w:rsid w:val="00AB4060"/>
    <w:rsid w:val="00AB4140"/>
    <w:rsid w:val="00AB4187"/>
    <w:rsid w:val="00AB428D"/>
    <w:rsid w:val="00AB42B7"/>
    <w:rsid w:val="00AB43FC"/>
    <w:rsid w:val="00AB4456"/>
    <w:rsid w:val="00AB4517"/>
    <w:rsid w:val="00AB45FF"/>
    <w:rsid w:val="00AB4671"/>
    <w:rsid w:val="00AB46A9"/>
    <w:rsid w:val="00AB481C"/>
    <w:rsid w:val="00AB4916"/>
    <w:rsid w:val="00AB4977"/>
    <w:rsid w:val="00AB49C0"/>
    <w:rsid w:val="00AB49F3"/>
    <w:rsid w:val="00AB49FC"/>
    <w:rsid w:val="00AB4D16"/>
    <w:rsid w:val="00AB4EBF"/>
    <w:rsid w:val="00AB5001"/>
    <w:rsid w:val="00AB50BD"/>
    <w:rsid w:val="00AB515B"/>
    <w:rsid w:val="00AB5192"/>
    <w:rsid w:val="00AB51AE"/>
    <w:rsid w:val="00AB51CF"/>
    <w:rsid w:val="00AB5215"/>
    <w:rsid w:val="00AB5278"/>
    <w:rsid w:val="00AB5294"/>
    <w:rsid w:val="00AB52BA"/>
    <w:rsid w:val="00AB531D"/>
    <w:rsid w:val="00AB5401"/>
    <w:rsid w:val="00AB544D"/>
    <w:rsid w:val="00AB5474"/>
    <w:rsid w:val="00AB555D"/>
    <w:rsid w:val="00AB55CA"/>
    <w:rsid w:val="00AB575F"/>
    <w:rsid w:val="00AB580B"/>
    <w:rsid w:val="00AB5831"/>
    <w:rsid w:val="00AB59CF"/>
    <w:rsid w:val="00AB5A11"/>
    <w:rsid w:val="00AB5AEB"/>
    <w:rsid w:val="00AB5B45"/>
    <w:rsid w:val="00AB5F05"/>
    <w:rsid w:val="00AB5F3B"/>
    <w:rsid w:val="00AB6022"/>
    <w:rsid w:val="00AB636E"/>
    <w:rsid w:val="00AB6633"/>
    <w:rsid w:val="00AB679D"/>
    <w:rsid w:val="00AB68A8"/>
    <w:rsid w:val="00AB69FA"/>
    <w:rsid w:val="00AB6B3A"/>
    <w:rsid w:val="00AB6D23"/>
    <w:rsid w:val="00AB6D59"/>
    <w:rsid w:val="00AB6DA6"/>
    <w:rsid w:val="00AB6DDA"/>
    <w:rsid w:val="00AB6E33"/>
    <w:rsid w:val="00AB6EE2"/>
    <w:rsid w:val="00AB6F58"/>
    <w:rsid w:val="00AB7078"/>
    <w:rsid w:val="00AB72A8"/>
    <w:rsid w:val="00AB73F4"/>
    <w:rsid w:val="00AB749B"/>
    <w:rsid w:val="00AB74A3"/>
    <w:rsid w:val="00AB75C7"/>
    <w:rsid w:val="00AB75DC"/>
    <w:rsid w:val="00AB7653"/>
    <w:rsid w:val="00AB7714"/>
    <w:rsid w:val="00AB772C"/>
    <w:rsid w:val="00AB7786"/>
    <w:rsid w:val="00AB797E"/>
    <w:rsid w:val="00AB79C7"/>
    <w:rsid w:val="00AB79DA"/>
    <w:rsid w:val="00AB7A17"/>
    <w:rsid w:val="00AB7B25"/>
    <w:rsid w:val="00AB7B8A"/>
    <w:rsid w:val="00AB7BB3"/>
    <w:rsid w:val="00AB7BED"/>
    <w:rsid w:val="00AB7C20"/>
    <w:rsid w:val="00AB7C55"/>
    <w:rsid w:val="00AB7C88"/>
    <w:rsid w:val="00AB7D80"/>
    <w:rsid w:val="00AB7E56"/>
    <w:rsid w:val="00AB7E65"/>
    <w:rsid w:val="00AB7F49"/>
    <w:rsid w:val="00AB7F50"/>
    <w:rsid w:val="00AC007B"/>
    <w:rsid w:val="00AC019B"/>
    <w:rsid w:val="00AC025D"/>
    <w:rsid w:val="00AC034B"/>
    <w:rsid w:val="00AC05E0"/>
    <w:rsid w:val="00AC05F1"/>
    <w:rsid w:val="00AC0677"/>
    <w:rsid w:val="00AC0969"/>
    <w:rsid w:val="00AC098A"/>
    <w:rsid w:val="00AC0994"/>
    <w:rsid w:val="00AC0AB8"/>
    <w:rsid w:val="00AC0B16"/>
    <w:rsid w:val="00AC0C22"/>
    <w:rsid w:val="00AC0D43"/>
    <w:rsid w:val="00AC0DC8"/>
    <w:rsid w:val="00AC0F05"/>
    <w:rsid w:val="00AC0F65"/>
    <w:rsid w:val="00AC106F"/>
    <w:rsid w:val="00AC11D3"/>
    <w:rsid w:val="00AC12AA"/>
    <w:rsid w:val="00AC156A"/>
    <w:rsid w:val="00AC16E6"/>
    <w:rsid w:val="00AC1800"/>
    <w:rsid w:val="00AC1870"/>
    <w:rsid w:val="00AC18FE"/>
    <w:rsid w:val="00AC1AFD"/>
    <w:rsid w:val="00AC1B8E"/>
    <w:rsid w:val="00AC1CDA"/>
    <w:rsid w:val="00AC1CDB"/>
    <w:rsid w:val="00AC1D2F"/>
    <w:rsid w:val="00AC1D78"/>
    <w:rsid w:val="00AC1DE6"/>
    <w:rsid w:val="00AC1E2E"/>
    <w:rsid w:val="00AC1EC5"/>
    <w:rsid w:val="00AC1FA6"/>
    <w:rsid w:val="00AC1FCB"/>
    <w:rsid w:val="00AC2035"/>
    <w:rsid w:val="00AC23E6"/>
    <w:rsid w:val="00AC241C"/>
    <w:rsid w:val="00AC24F2"/>
    <w:rsid w:val="00AC2681"/>
    <w:rsid w:val="00AC26AA"/>
    <w:rsid w:val="00AC26B3"/>
    <w:rsid w:val="00AC2786"/>
    <w:rsid w:val="00AC296E"/>
    <w:rsid w:val="00AC2BF2"/>
    <w:rsid w:val="00AC2C7F"/>
    <w:rsid w:val="00AC2C95"/>
    <w:rsid w:val="00AC2CD7"/>
    <w:rsid w:val="00AC2FA1"/>
    <w:rsid w:val="00AC30AB"/>
    <w:rsid w:val="00AC30BC"/>
    <w:rsid w:val="00AC3170"/>
    <w:rsid w:val="00AC31AC"/>
    <w:rsid w:val="00AC31FE"/>
    <w:rsid w:val="00AC3217"/>
    <w:rsid w:val="00AC322B"/>
    <w:rsid w:val="00AC3412"/>
    <w:rsid w:val="00AC34B3"/>
    <w:rsid w:val="00AC3585"/>
    <w:rsid w:val="00AC35BE"/>
    <w:rsid w:val="00AC36C9"/>
    <w:rsid w:val="00AC36E9"/>
    <w:rsid w:val="00AC370D"/>
    <w:rsid w:val="00AC376E"/>
    <w:rsid w:val="00AC37D1"/>
    <w:rsid w:val="00AC37E7"/>
    <w:rsid w:val="00AC3BB5"/>
    <w:rsid w:val="00AC3C11"/>
    <w:rsid w:val="00AC3D30"/>
    <w:rsid w:val="00AC3D88"/>
    <w:rsid w:val="00AC3E07"/>
    <w:rsid w:val="00AC3E22"/>
    <w:rsid w:val="00AC3E49"/>
    <w:rsid w:val="00AC3F00"/>
    <w:rsid w:val="00AC3F93"/>
    <w:rsid w:val="00AC4080"/>
    <w:rsid w:val="00AC4097"/>
    <w:rsid w:val="00AC40DC"/>
    <w:rsid w:val="00AC4277"/>
    <w:rsid w:val="00AC429C"/>
    <w:rsid w:val="00AC43B2"/>
    <w:rsid w:val="00AC43D4"/>
    <w:rsid w:val="00AC449E"/>
    <w:rsid w:val="00AC44E6"/>
    <w:rsid w:val="00AC44F7"/>
    <w:rsid w:val="00AC455A"/>
    <w:rsid w:val="00AC4574"/>
    <w:rsid w:val="00AC45E7"/>
    <w:rsid w:val="00AC4710"/>
    <w:rsid w:val="00AC48A6"/>
    <w:rsid w:val="00AC48D1"/>
    <w:rsid w:val="00AC48DD"/>
    <w:rsid w:val="00AC4964"/>
    <w:rsid w:val="00AC49CF"/>
    <w:rsid w:val="00AC49E8"/>
    <w:rsid w:val="00AC4A46"/>
    <w:rsid w:val="00AC4B92"/>
    <w:rsid w:val="00AC4BAC"/>
    <w:rsid w:val="00AC4C61"/>
    <w:rsid w:val="00AC4FE0"/>
    <w:rsid w:val="00AC4FEF"/>
    <w:rsid w:val="00AC50FE"/>
    <w:rsid w:val="00AC513E"/>
    <w:rsid w:val="00AC51F2"/>
    <w:rsid w:val="00AC5367"/>
    <w:rsid w:val="00AC549E"/>
    <w:rsid w:val="00AC55C8"/>
    <w:rsid w:val="00AC56B1"/>
    <w:rsid w:val="00AC5714"/>
    <w:rsid w:val="00AC595D"/>
    <w:rsid w:val="00AC5A3E"/>
    <w:rsid w:val="00AC5A46"/>
    <w:rsid w:val="00AC5A68"/>
    <w:rsid w:val="00AC5BC2"/>
    <w:rsid w:val="00AC5D10"/>
    <w:rsid w:val="00AC5D4F"/>
    <w:rsid w:val="00AC5E48"/>
    <w:rsid w:val="00AC5E51"/>
    <w:rsid w:val="00AC5E8F"/>
    <w:rsid w:val="00AC5F68"/>
    <w:rsid w:val="00AC5FF1"/>
    <w:rsid w:val="00AC5FFE"/>
    <w:rsid w:val="00AC6110"/>
    <w:rsid w:val="00AC61C5"/>
    <w:rsid w:val="00AC62AA"/>
    <w:rsid w:val="00AC62B5"/>
    <w:rsid w:val="00AC62DB"/>
    <w:rsid w:val="00AC6308"/>
    <w:rsid w:val="00AC6599"/>
    <w:rsid w:val="00AC65A6"/>
    <w:rsid w:val="00AC65D3"/>
    <w:rsid w:val="00AC6689"/>
    <w:rsid w:val="00AC67F1"/>
    <w:rsid w:val="00AC683C"/>
    <w:rsid w:val="00AC6875"/>
    <w:rsid w:val="00AC687C"/>
    <w:rsid w:val="00AC688F"/>
    <w:rsid w:val="00AC6A2A"/>
    <w:rsid w:val="00AC6A97"/>
    <w:rsid w:val="00AC6AF6"/>
    <w:rsid w:val="00AC6B26"/>
    <w:rsid w:val="00AC6B2D"/>
    <w:rsid w:val="00AC6B50"/>
    <w:rsid w:val="00AC6CE8"/>
    <w:rsid w:val="00AC6D04"/>
    <w:rsid w:val="00AC6F63"/>
    <w:rsid w:val="00AC6FC6"/>
    <w:rsid w:val="00AC70C7"/>
    <w:rsid w:val="00AC760F"/>
    <w:rsid w:val="00AC77A2"/>
    <w:rsid w:val="00AC7851"/>
    <w:rsid w:val="00AC79EB"/>
    <w:rsid w:val="00AC7A4E"/>
    <w:rsid w:val="00AC7AB9"/>
    <w:rsid w:val="00AC7C6D"/>
    <w:rsid w:val="00AC7D5C"/>
    <w:rsid w:val="00AC7D69"/>
    <w:rsid w:val="00AC7DA2"/>
    <w:rsid w:val="00AC7DD0"/>
    <w:rsid w:val="00AC7E7C"/>
    <w:rsid w:val="00AC7F3A"/>
    <w:rsid w:val="00AC7F53"/>
    <w:rsid w:val="00AC7FB3"/>
    <w:rsid w:val="00AD0061"/>
    <w:rsid w:val="00AD01AA"/>
    <w:rsid w:val="00AD01CF"/>
    <w:rsid w:val="00AD045C"/>
    <w:rsid w:val="00AD04AE"/>
    <w:rsid w:val="00AD05FC"/>
    <w:rsid w:val="00AD07E3"/>
    <w:rsid w:val="00AD082E"/>
    <w:rsid w:val="00AD0901"/>
    <w:rsid w:val="00AD09C8"/>
    <w:rsid w:val="00AD09D4"/>
    <w:rsid w:val="00AD0B2C"/>
    <w:rsid w:val="00AD0B3D"/>
    <w:rsid w:val="00AD0BE1"/>
    <w:rsid w:val="00AD1280"/>
    <w:rsid w:val="00AD12E9"/>
    <w:rsid w:val="00AD1315"/>
    <w:rsid w:val="00AD131E"/>
    <w:rsid w:val="00AD1378"/>
    <w:rsid w:val="00AD16BD"/>
    <w:rsid w:val="00AD1805"/>
    <w:rsid w:val="00AD181C"/>
    <w:rsid w:val="00AD18E3"/>
    <w:rsid w:val="00AD1936"/>
    <w:rsid w:val="00AD193B"/>
    <w:rsid w:val="00AD19E5"/>
    <w:rsid w:val="00AD1A77"/>
    <w:rsid w:val="00AD1AB0"/>
    <w:rsid w:val="00AD1D9B"/>
    <w:rsid w:val="00AD1DD0"/>
    <w:rsid w:val="00AD1E2C"/>
    <w:rsid w:val="00AD1E2F"/>
    <w:rsid w:val="00AD1E31"/>
    <w:rsid w:val="00AD1F07"/>
    <w:rsid w:val="00AD200A"/>
    <w:rsid w:val="00AD2079"/>
    <w:rsid w:val="00AD20B5"/>
    <w:rsid w:val="00AD2195"/>
    <w:rsid w:val="00AD2261"/>
    <w:rsid w:val="00AD2544"/>
    <w:rsid w:val="00AD273A"/>
    <w:rsid w:val="00AD2A00"/>
    <w:rsid w:val="00AD2AF3"/>
    <w:rsid w:val="00AD2B01"/>
    <w:rsid w:val="00AD2B9D"/>
    <w:rsid w:val="00AD2BDE"/>
    <w:rsid w:val="00AD2E13"/>
    <w:rsid w:val="00AD2E53"/>
    <w:rsid w:val="00AD2EEE"/>
    <w:rsid w:val="00AD2F5B"/>
    <w:rsid w:val="00AD30AD"/>
    <w:rsid w:val="00AD30E0"/>
    <w:rsid w:val="00AD3123"/>
    <w:rsid w:val="00AD315C"/>
    <w:rsid w:val="00AD321A"/>
    <w:rsid w:val="00AD333A"/>
    <w:rsid w:val="00AD3379"/>
    <w:rsid w:val="00AD3390"/>
    <w:rsid w:val="00AD33AE"/>
    <w:rsid w:val="00AD3419"/>
    <w:rsid w:val="00AD360B"/>
    <w:rsid w:val="00AD363C"/>
    <w:rsid w:val="00AD36F9"/>
    <w:rsid w:val="00AD377E"/>
    <w:rsid w:val="00AD379F"/>
    <w:rsid w:val="00AD3894"/>
    <w:rsid w:val="00AD38B9"/>
    <w:rsid w:val="00AD3966"/>
    <w:rsid w:val="00AD3A46"/>
    <w:rsid w:val="00AD3B5E"/>
    <w:rsid w:val="00AD3B88"/>
    <w:rsid w:val="00AD3F21"/>
    <w:rsid w:val="00AD40AE"/>
    <w:rsid w:val="00AD40DA"/>
    <w:rsid w:val="00AD42FD"/>
    <w:rsid w:val="00AD433F"/>
    <w:rsid w:val="00AD4433"/>
    <w:rsid w:val="00AD44A5"/>
    <w:rsid w:val="00AD450E"/>
    <w:rsid w:val="00AD4523"/>
    <w:rsid w:val="00AD4549"/>
    <w:rsid w:val="00AD460C"/>
    <w:rsid w:val="00AD46D8"/>
    <w:rsid w:val="00AD4718"/>
    <w:rsid w:val="00AD4767"/>
    <w:rsid w:val="00AD483E"/>
    <w:rsid w:val="00AD48CC"/>
    <w:rsid w:val="00AD4990"/>
    <w:rsid w:val="00AD49BB"/>
    <w:rsid w:val="00AD4D16"/>
    <w:rsid w:val="00AD4F87"/>
    <w:rsid w:val="00AD5009"/>
    <w:rsid w:val="00AD504C"/>
    <w:rsid w:val="00AD52AE"/>
    <w:rsid w:val="00AD5380"/>
    <w:rsid w:val="00AD53F5"/>
    <w:rsid w:val="00AD54FD"/>
    <w:rsid w:val="00AD5508"/>
    <w:rsid w:val="00AD5661"/>
    <w:rsid w:val="00AD568C"/>
    <w:rsid w:val="00AD5745"/>
    <w:rsid w:val="00AD5891"/>
    <w:rsid w:val="00AD59A2"/>
    <w:rsid w:val="00AD59D3"/>
    <w:rsid w:val="00AD5A08"/>
    <w:rsid w:val="00AD5AE2"/>
    <w:rsid w:val="00AD5E72"/>
    <w:rsid w:val="00AD5E98"/>
    <w:rsid w:val="00AD5FF9"/>
    <w:rsid w:val="00AD60C6"/>
    <w:rsid w:val="00AD6104"/>
    <w:rsid w:val="00AD6192"/>
    <w:rsid w:val="00AD61A6"/>
    <w:rsid w:val="00AD6272"/>
    <w:rsid w:val="00AD6327"/>
    <w:rsid w:val="00AD654C"/>
    <w:rsid w:val="00AD6693"/>
    <w:rsid w:val="00AD679B"/>
    <w:rsid w:val="00AD68CE"/>
    <w:rsid w:val="00AD6A6A"/>
    <w:rsid w:val="00AD6A96"/>
    <w:rsid w:val="00AD6ACD"/>
    <w:rsid w:val="00AD6B84"/>
    <w:rsid w:val="00AD6E65"/>
    <w:rsid w:val="00AD6FB9"/>
    <w:rsid w:val="00AD6FFF"/>
    <w:rsid w:val="00AD70D1"/>
    <w:rsid w:val="00AD72AE"/>
    <w:rsid w:val="00AD74CA"/>
    <w:rsid w:val="00AD7642"/>
    <w:rsid w:val="00AD76B6"/>
    <w:rsid w:val="00AD76E1"/>
    <w:rsid w:val="00AD777B"/>
    <w:rsid w:val="00AD77C1"/>
    <w:rsid w:val="00AD798E"/>
    <w:rsid w:val="00AD79FD"/>
    <w:rsid w:val="00AD7A90"/>
    <w:rsid w:val="00AD7D6D"/>
    <w:rsid w:val="00AD7DA5"/>
    <w:rsid w:val="00AD7DC6"/>
    <w:rsid w:val="00AD7F24"/>
    <w:rsid w:val="00AD7FAA"/>
    <w:rsid w:val="00AD7FDD"/>
    <w:rsid w:val="00AE01B1"/>
    <w:rsid w:val="00AE0337"/>
    <w:rsid w:val="00AE0551"/>
    <w:rsid w:val="00AE05E0"/>
    <w:rsid w:val="00AE063B"/>
    <w:rsid w:val="00AE065A"/>
    <w:rsid w:val="00AE0690"/>
    <w:rsid w:val="00AE06B2"/>
    <w:rsid w:val="00AE06E7"/>
    <w:rsid w:val="00AE072C"/>
    <w:rsid w:val="00AE0829"/>
    <w:rsid w:val="00AE08C7"/>
    <w:rsid w:val="00AE0A8A"/>
    <w:rsid w:val="00AE0B9C"/>
    <w:rsid w:val="00AE0DC8"/>
    <w:rsid w:val="00AE0E2D"/>
    <w:rsid w:val="00AE0F33"/>
    <w:rsid w:val="00AE12EC"/>
    <w:rsid w:val="00AE1333"/>
    <w:rsid w:val="00AE134B"/>
    <w:rsid w:val="00AE14A6"/>
    <w:rsid w:val="00AE1509"/>
    <w:rsid w:val="00AE150B"/>
    <w:rsid w:val="00AE169A"/>
    <w:rsid w:val="00AE16C1"/>
    <w:rsid w:val="00AE19DD"/>
    <w:rsid w:val="00AE1A90"/>
    <w:rsid w:val="00AE1D2C"/>
    <w:rsid w:val="00AE1E1A"/>
    <w:rsid w:val="00AE1F4A"/>
    <w:rsid w:val="00AE2091"/>
    <w:rsid w:val="00AE20FA"/>
    <w:rsid w:val="00AE21DF"/>
    <w:rsid w:val="00AE2201"/>
    <w:rsid w:val="00AE226A"/>
    <w:rsid w:val="00AE23A4"/>
    <w:rsid w:val="00AE24D2"/>
    <w:rsid w:val="00AE24DF"/>
    <w:rsid w:val="00AE2519"/>
    <w:rsid w:val="00AE25E3"/>
    <w:rsid w:val="00AE2718"/>
    <w:rsid w:val="00AE2768"/>
    <w:rsid w:val="00AE27BB"/>
    <w:rsid w:val="00AE2830"/>
    <w:rsid w:val="00AE28D3"/>
    <w:rsid w:val="00AE2AA9"/>
    <w:rsid w:val="00AE2C42"/>
    <w:rsid w:val="00AE2C57"/>
    <w:rsid w:val="00AE2CD3"/>
    <w:rsid w:val="00AE2E5F"/>
    <w:rsid w:val="00AE3028"/>
    <w:rsid w:val="00AE307C"/>
    <w:rsid w:val="00AE3145"/>
    <w:rsid w:val="00AE316C"/>
    <w:rsid w:val="00AE326E"/>
    <w:rsid w:val="00AE329D"/>
    <w:rsid w:val="00AE32CC"/>
    <w:rsid w:val="00AE32F7"/>
    <w:rsid w:val="00AE34F7"/>
    <w:rsid w:val="00AE3564"/>
    <w:rsid w:val="00AE3636"/>
    <w:rsid w:val="00AE3671"/>
    <w:rsid w:val="00AE372C"/>
    <w:rsid w:val="00AE3896"/>
    <w:rsid w:val="00AE392F"/>
    <w:rsid w:val="00AE39AD"/>
    <w:rsid w:val="00AE39ED"/>
    <w:rsid w:val="00AE3B99"/>
    <w:rsid w:val="00AE3D7E"/>
    <w:rsid w:val="00AE3DAC"/>
    <w:rsid w:val="00AE4248"/>
    <w:rsid w:val="00AE42B3"/>
    <w:rsid w:val="00AE42BF"/>
    <w:rsid w:val="00AE42EB"/>
    <w:rsid w:val="00AE433B"/>
    <w:rsid w:val="00AE4343"/>
    <w:rsid w:val="00AE4512"/>
    <w:rsid w:val="00AE4514"/>
    <w:rsid w:val="00AE4559"/>
    <w:rsid w:val="00AE4664"/>
    <w:rsid w:val="00AE47BE"/>
    <w:rsid w:val="00AE4874"/>
    <w:rsid w:val="00AE48F0"/>
    <w:rsid w:val="00AE4B25"/>
    <w:rsid w:val="00AE4CDE"/>
    <w:rsid w:val="00AE4DAB"/>
    <w:rsid w:val="00AE4E23"/>
    <w:rsid w:val="00AE4E2B"/>
    <w:rsid w:val="00AE4F60"/>
    <w:rsid w:val="00AE4F91"/>
    <w:rsid w:val="00AE5094"/>
    <w:rsid w:val="00AE51A9"/>
    <w:rsid w:val="00AE5212"/>
    <w:rsid w:val="00AE5299"/>
    <w:rsid w:val="00AE52F8"/>
    <w:rsid w:val="00AE5355"/>
    <w:rsid w:val="00AE53E2"/>
    <w:rsid w:val="00AE5551"/>
    <w:rsid w:val="00AE55ED"/>
    <w:rsid w:val="00AE55FA"/>
    <w:rsid w:val="00AE56AB"/>
    <w:rsid w:val="00AE56E1"/>
    <w:rsid w:val="00AE57B5"/>
    <w:rsid w:val="00AE58D2"/>
    <w:rsid w:val="00AE599E"/>
    <w:rsid w:val="00AE5C28"/>
    <w:rsid w:val="00AE5C5D"/>
    <w:rsid w:val="00AE5C78"/>
    <w:rsid w:val="00AE5CAE"/>
    <w:rsid w:val="00AE5CD2"/>
    <w:rsid w:val="00AE5D4C"/>
    <w:rsid w:val="00AE5D75"/>
    <w:rsid w:val="00AE5F20"/>
    <w:rsid w:val="00AE6182"/>
    <w:rsid w:val="00AE63BF"/>
    <w:rsid w:val="00AE63C8"/>
    <w:rsid w:val="00AE64E5"/>
    <w:rsid w:val="00AE6527"/>
    <w:rsid w:val="00AE6549"/>
    <w:rsid w:val="00AE6605"/>
    <w:rsid w:val="00AE6737"/>
    <w:rsid w:val="00AE6792"/>
    <w:rsid w:val="00AE684E"/>
    <w:rsid w:val="00AE68A6"/>
    <w:rsid w:val="00AE690E"/>
    <w:rsid w:val="00AE6ABE"/>
    <w:rsid w:val="00AE6AE5"/>
    <w:rsid w:val="00AE6C56"/>
    <w:rsid w:val="00AE6E86"/>
    <w:rsid w:val="00AE6EAB"/>
    <w:rsid w:val="00AE6F63"/>
    <w:rsid w:val="00AE6FB6"/>
    <w:rsid w:val="00AE7003"/>
    <w:rsid w:val="00AE70EA"/>
    <w:rsid w:val="00AE71E0"/>
    <w:rsid w:val="00AE73AA"/>
    <w:rsid w:val="00AE73B1"/>
    <w:rsid w:val="00AE75D4"/>
    <w:rsid w:val="00AE7658"/>
    <w:rsid w:val="00AE768A"/>
    <w:rsid w:val="00AE78EF"/>
    <w:rsid w:val="00AE7923"/>
    <w:rsid w:val="00AE7BC0"/>
    <w:rsid w:val="00AE7BCC"/>
    <w:rsid w:val="00AE7BD2"/>
    <w:rsid w:val="00AE7D12"/>
    <w:rsid w:val="00AE7D4F"/>
    <w:rsid w:val="00AE7E1C"/>
    <w:rsid w:val="00AE7E22"/>
    <w:rsid w:val="00AF0037"/>
    <w:rsid w:val="00AF0073"/>
    <w:rsid w:val="00AF0215"/>
    <w:rsid w:val="00AF02F2"/>
    <w:rsid w:val="00AF0454"/>
    <w:rsid w:val="00AF0468"/>
    <w:rsid w:val="00AF0508"/>
    <w:rsid w:val="00AF0822"/>
    <w:rsid w:val="00AF0946"/>
    <w:rsid w:val="00AF09C4"/>
    <w:rsid w:val="00AF0AF8"/>
    <w:rsid w:val="00AF0B17"/>
    <w:rsid w:val="00AF0BC8"/>
    <w:rsid w:val="00AF0BF5"/>
    <w:rsid w:val="00AF0C25"/>
    <w:rsid w:val="00AF0C4B"/>
    <w:rsid w:val="00AF0E92"/>
    <w:rsid w:val="00AF0F7C"/>
    <w:rsid w:val="00AF0FA4"/>
    <w:rsid w:val="00AF1088"/>
    <w:rsid w:val="00AF145A"/>
    <w:rsid w:val="00AF14CF"/>
    <w:rsid w:val="00AF14D3"/>
    <w:rsid w:val="00AF1523"/>
    <w:rsid w:val="00AF15D6"/>
    <w:rsid w:val="00AF171B"/>
    <w:rsid w:val="00AF1761"/>
    <w:rsid w:val="00AF17BE"/>
    <w:rsid w:val="00AF17E6"/>
    <w:rsid w:val="00AF190A"/>
    <w:rsid w:val="00AF195C"/>
    <w:rsid w:val="00AF1C38"/>
    <w:rsid w:val="00AF1FD3"/>
    <w:rsid w:val="00AF20AE"/>
    <w:rsid w:val="00AF2164"/>
    <w:rsid w:val="00AF21C0"/>
    <w:rsid w:val="00AF2329"/>
    <w:rsid w:val="00AF23A6"/>
    <w:rsid w:val="00AF244D"/>
    <w:rsid w:val="00AF27A0"/>
    <w:rsid w:val="00AF2809"/>
    <w:rsid w:val="00AF2873"/>
    <w:rsid w:val="00AF2AFE"/>
    <w:rsid w:val="00AF2EE9"/>
    <w:rsid w:val="00AF2F99"/>
    <w:rsid w:val="00AF30A9"/>
    <w:rsid w:val="00AF313D"/>
    <w:rsid w:val="00AF325B"/>
    <w:rsid w:val="00AF3325"/>
    <w:rsid w:val="00AF343C"/>
    <w:rsid w:val="00AF348F"/>
    <w:rsid w:val="00AF350D"/>
    <w:rsid w:val="00AF3562"/>
    <w:rsid w:val="00AF39E3"/>
    <w:rsid w:val="00AF39F2"/>
    <w:rsid w:val="00AF3B27"/>
    <w:rsid w:val="00AF3B6C"/>
    <w:rsid w:val="00AF3BA0"/>
    <w:rsid w:val="00AF3D29"/>
    <w:rsid w:val="00AF3E4A"/>
    <w:rsid w:val="00AF3E7A"/>
    <w:rsid w:val="00AF3EB3"/>
    <w:rsid w:val="00AF3ECC"/>
    <w:rsid w:val="00AF3EE0"/>
    <w:rsid w:val="00AF3EFC"/>
    <w:rsid w:val="00AF4023"/>
    <w:rsid w:val="00AF41B0"/>
    <w:rsid w:val="00AF41FB"/>
    <w:rsid w:val="00AF43F0"/>
    <w:rsid w:val="00AF46AD"/>
    <w:rsid w:val="00AF4787"/>
    <w:rsid w:val="00AF4798"/>
    <w:rsid w:val="00AF48B4"/>
    <w:rsid w:val="00AF4911"/>
    <w:rsid w:val="00AF49A2"/>
    <w:rsid w:val="00AF4A79"/>
    <w:rsid w:val="00AF4A86"/>
    <w:rsid w:val="00AF4AC3"/>
    <w:rsid w:val="00AF4B0F"/>
    <w:rsid w:val="00AF4E47"/>
    <w:rsid w:val="00AF4E62"/>
    <w:rsid w:val="00AF4ECB"/>
    <w:rsid w:val="00AF5081"/>
    <w:rsid w:val="00AF522D"/>
    <w:rsid w:val="00AF528E"/>
    <w:rsid w:val="00AF52DB"/>
    <w:rsid w:val="00AF5454"/>
    <w:rsid w:val="00AF5487"/>
    <w:rsid w:val="00AF5507"/>
    <w:rsid w:val="00AF56A0"/>
    <w:rsid w:val="00AF57A5"/>
    <w:rsid w:val="00AF5822"/>
    <w:rsid w:val="00AF589B"/>
    <w:rsid w:val="00AF589C"/>
    <w:rsid w:val="00AF58AC"/>
    <w:rsid w:val="00AF58B2"/>
    <w:rsid w:val="00AF58CE"/>
    <w:rsid w:val="00AF591E"/>
    <w:rsid w:val="00AF5A7C"/>
    <w:rsid w:val="00AF5B90"/>
    <w:rsid w:val="00AF5C51"/>
    <w:rsid w:val="00AF5CDF"/>
    <w:rsid w:val="00AF5E09"/>
    <w:rsid w:val="00AF5E54"/>
    <w:rsid w:val="00AF5EB3"/>
    <w:rsid w:val="00AF5F1D"/>
    <w:rsid w:val="00AF5FC8"/>
    <w:rsid w:val="00AF5FEF"/>
    <w:rsid w:val="00AF6026"/>
    <w:rsid w:val="00AF610E"/>
    <w:rsid w:val="00AF618E"/>
    <w:rsid w:val="00AF61EF"/>
    <w:rsid w:val="00AF638B"/>
    <w:rsid w:val="00AF63A9"/>
    <w:rsid w:val="00AF655E"/>
    <w:rsid w:val="00AF6606"/>
    <w:rsid w:val="00AF669F"/>
    <w:rsid w:val="00AF6730"/>
    <w:rsid w:val="00AF677E"/>
    <w:rsid w:val="00AF6868"/>
    <w:rsid w:val="00AF6945"/>
    <w:rsid w:val="00AF6A2C"/>
    <w:rsid w:val="00AF6AA3"/>
    <w:rsid w:val="00AF6B4A"/>
    <w:rsid w:val="00AF6C0B"/>
    <w:rsid w:val="00AF6C3C"/>
    <w:rsid w:val="00AF6D07"/>
    <w:rsid w:val="00AF6FB6"/>
    <w:rsid w:val="00AF70E8"/>
    <w:rsid w:val="00AF70FF"/>
    <w:rsid w:val="00AF71B2"/>
    <w:rsid w:val="00AF7229"/>
    <w:rsid w:val="00AF7432"/>
    <w:rsid w:val="00AF74A7"/>
    <w:rsid w:val="00AF74ED"/>
    <w:rsid w:val="00AF75A9"/>
    <w:rsid w:val="00AF7655"/>
    <w:rsid w:val="00AF78EF"/>
    <w:rsid w:val="00AF7969"/>
    <w:rsid w:val="00AF79B1"/>
    <w:rsid w:val="00AF7AA8"/>
    <w:rsid w:val="00AF7DB2"/>
    <w:rsid w:val="00AF7F03"/>
    <w:rsid w:val="00AF7F09"/>
    <w:rsid w:val="00AF7F50"/>
    <w:rsid w:val="00AF7F8C"/>
    <w:rsid w:val="00AF7FAC"/>
    <w:rsid w:val="00AF7FE8"/>
    <w:rsid w:val="00B001C2"/>
    <w:rsid w:val="00B00352"/>
    <w:rsid w:val="00B0039A"/>
    <w:rsid w:val="00B0047F"/>
    <w:rsid w:val="00B005A8"/>
    <w:rsid w:val="00B005ED"/>
    <w:rsid w:val="00B00A41"/>
    <w:rsid w:val="00B00A8C"/>
    <w:rsid w:val="00B00B0A"/>
    <w:rsid w:val="00B00B2B"/>
    <w:rsid w:val="00B00B35"/>
    <w:rsid w:val="00B00B36"/>
    <w:rsid w:val="00B00B43"/>
    <w:rsid w:val="00B00C39"/>
    <w:rsid w:val="00B00C63"/>
    <w:rsid w:val="00B00CD2"/>
    <w:rsid w:val="00B00E66"/>
    <w:rsid w:val="00B00EB1"/>
    <w:rsid w:val="00B01032"/>
    <w:rsid w:val="00B010B7"/>
    <w:rsid w:val="00B01147"/>
    <w:rsid w:val="00B01234"/>
    <w:rsid w:val="00B013CB"/>
    <w:rsid w:val="00B014B7"/>
    <w:rsid w:val="00B01545"/>
    <w:rsid w:val="00B01586"/>
    <w:rsid w:val="00B01643"/>
    <w:rsid w:val="00B01645"/>
    <w:rsid w:val="00B0182D"/>
    <w:rsid w:val="00B01A99"/>
    <w:rsid w:val="00B01B60"/>
    <w:rsid w:val="00B01C56"/>
    <w:rsid w:val="00B01D4F"/>
    <w:rsid w:val="00B01D60"/>
    <w:rsid w:val="00B01DD3"/>
    <w:rsid w:val="00B01DFE"/>
    <w:rsid w:val="00B021F2"/>
    <w:rsid w:val="00B022A9"/>
    <w:rsid w:val="00B0233F"/>
    <w:rsid w:val="00B02359"/>
    <w:rsid w:val="00B023A4"/>
    <w:rsid w:val="00B023B1"/>
    <w:rsid w:val="00B023CD"/>
    <w:rsid w:val="00B02581"/>
    <w:rsid w:val="00B0277D"/>
    <w:rsid w:val="00B0278F"/>
    <w:rsid w:val="00B0288F"/>
    <w:rsid w:val="00B029BB"/>
    <w:rsid w:val="00B02AE6"/>
    <w:rsid w:val="00B02B36"/>
    <w:rsid w:val="00B02D50"/>
    <w:rsid w:val="00B02DCB"/>
    <w:rsid w:val="00B02DED"/>
    <w:rsid w:val="00B02E08"/>
    <w:rsid w:val="00B02E98"/>
    <w:rsid w:val="00B02F02"/>
    <w:rsid w:val="00B03021"/>
    <w:rsid w:val="00B03209"/>
    <w:rsid w:val="00B03272"/>
    <w:rsid w:val="00B0337D"/>
    <w:rsid w:val="00B0339B"/>
    <w:rsid w:val="00B03592"/>
    <w:rsid w:val="00B035D9"/>
    <w:rsid w:val="00B037F0"/>
    <w:rsid w:val="00B03BEA"/>
    <w:rsid w:val="00B03C0F"/>
    <w:rsid w:val="00B03CB0"/>
    <w:rsid w:val="00B03DE0"/>
    <w:rsid w:val="00B03F17"/>
    <w:rsid w:val="00B040D8"/>
    <w:rsid w:val="00B04225"/>
    <w:rsid w:val="00B0449E"/>
    <w:rsid w:val="00B045A5"/>
    <w:rsid w:val="00B0475B"/>
    <w:rsid w:val="00B047DE"/>
    <w:rsid w:val="00B0486E"/>
    <w:rsid w:val="00B048C6"/>
    <w:rsid w:val="00B04935"/>
    <w:rsid w:val="00B04AF1"/>
    <w:rsid w:val="00B04B53"/>
    <w:rsid w:val="00B04B8E"/>
    <w:rsid w:val="00B04C2A"/>
    <w:rsid w:val="00B04C99"/>
    <w:rsid w:val="00B04CB3"/>
    <w:rsid w:val="00B04D21"/>
    <w:rsid w:val="00B04D60"/>
    <w:rsid w:val="00B04E5B"/>
    <w:rsid w:val="00B04E74"/>
    <w:rsid w:val="00B04E7D"/>
    <w:rsid w:val="00B0508C"/>
    <w:rsid w:val="00B050F8"/>
    <w:rsid w:val="00B05295"/>
    <w:rsid w:val="00B0550A"/>
    <w:rsid w:val="00B05568"/>
    <w:rsid w:val="00B05749"/>
    <w:rsid w:val="00B05790"/>
    <w:rsid w:val="00B057FC"/>
    <w:rsid w:val="00B058DC"/>
    <w:rsid w:val="00B059CA"/>
    <w:rsid w:val="00B05ADE"/>
    <w:rsid w:val="00B05AEB"/>
    <w:rsid w:val="00B05B1C"/>
    <w:rsid w:val="00B05B74"/>
    <w:rsid w:val="00B05C62"/>
    <w:rsid w:val="00B05D05"/>
    <w:rsid w:val="00B05D6F"/>
    <w:rsid w:val="00B05DA0"/>
    <w:rsid w:val="00B05E6E"/>
    <w:rsid w:val="00B05F4A"/>
    <w:rsid w:val="00B05F76"/>
    <w:rsid w:val="00B06262"/>
    <w:rsid w:val="00B06295"/>
    <w:rsid w:val="00B06567"/>
    <w:rsid w:val="00B06581"/>
    <w:rsid w:val="00B065DD"/>
    <w:rsid w:val="00B06619"/>
    <w:rsid w:val="00B06661"/>
    <w:rsid w:val="00B0674C"/>
    <w:rsid w:val="00B06A5F"/>
    <w:rsid w:val="00B06A9F"/>
    <w:rsid w:val="00B06AD7"/>
    <w:rsid w:val="00B06D12"/>
    <w:rsid w:val="00B06D9E"/>
    <w:rsid w:val="00B06E8B"/>
    <w:rsid w:val="00B06F43"/>
    <w:rsid w:val="00B07083"/>
    <w:rsid w:val="00B07145"/>
    <w:rsid w:val="00B07219"/>
    <w:rsid w:val="00B0721B"/>
    <w:rsid w:val="00B07271"/>
    <w:rsid w:val="00B0742D"/>
    <w:rsid w:val="00B07548"/>
    <w:rsid w:val="00B07562"/>
    <w:rsid w:val="00B07661"/>
    <w:rsid w:val="00B076F3"/>
    <w:rsid w:val="00B077C4"/>
    <w:rsid w:val="00B07945"/>
    <w:rsid w:val="00B07A2E"/>
    <w:rsid w:val="00B07AFB"/>
    <w:rsid w:val="00B07CB0"/>
    <w:rsid w:val="00B07D91"/>
    <w:rsid w:val="00B07DA1"/>
    <w:rsid w:val="00B07DCD"/>
    <w:rsid w:val="00B07F24"/>
    <w:rsid w:val="00B07FD6"/>
    <w:rsid w:val="00B07FF9"/>
    <w:rsid w:val="00B1025B"/>
    <w:rsid w:val="00B10432"/>
    <w:rsid w:val="00B104F0"/>
    <w:rsid w:val="00B1050A"/>
    <w:rsid w:val="00B1051B"/>
    <w:rsid w:val="00B10801"/>
    <w:rsid w:val="00B1084E"/>
    <w:rsid w:val="00B10852"/>
    <w:rsid w:val="00B10977"/>
    <w:rsid w:val="00B10B12"/>
    <w:rsid w:val="00B10B1F"/>
    <w:rsid w:val="00B10B48"/>
    <w:rsid w:val="00B10B9F"/>
    <w:rsid w:val="00B10C88"/>
    <w:rsid w:val="00B10CBA"/>
    <w:rsid w:val="00B10D5A"/>
    <w:rsid w:val="00B10D7A"/>
    <w:rsid w:val="00B11042"/>
    <w:rsid w:val="00B11127"/>
    <w:rsid w:val="00B11133"/>
    <w:rsid w:val="00B1126A"/>
    <w:rsid w:val="00B11499"/>
    <w:rsid w:val="00B115D5"/>
    <w:rsid w:val="00B116FF"/>
    <w:rsid w:val="00B117EA"/>
    <w:rsid w:val="00B11841"/>
    <w:rsid w:val="00B11A00"/>
    <w:rsid w:val="00B11A03"/>
    <w:rsid w:val="00B11A21"/>
    <w:rsid w:val="00B11AB0"/>
    <w:rsid w:val="00B11B77"/>
    <w:rsid w:val="00B11B78"/>
    <w:rsid w:val="00B11BDD"/>
    <w:rsid w:val="00B11C1C"/>
    <w:rsid w:val="00B11C9A"/>
    <w:rsid w:val="00B11D4D"/>
    <w:rsid w:val="00B11D52"/>
    <w:rsid w:val="00B11E8B"/>
    <w:rsid w:val="00B11E9C"/>
    <w:rsid w:val="00B11EC3"/>
    <w:rsid w:val="00B11EDF"/>
    <w:rsid w:val="00B11EF0"/>
    <w:rsid w:val="00B11EF1"/>
    <w:rsid w:val="00B12023"/>
    <w:rsid w:val="00B123AC"/>
    <w:rsid w:val="00B124FE"/>
    <w:rsid w:val="00B12508"/>
    <w:rsid w:val="00B12524"/>
    <w:rsid w:val="00B125CB"/>
    <w:rsid w:val="00B12654"/>
    <w:rsid w:val="00B12733"/>
    <w:rsid w:val="00B12763"/>
    <w:rsid w:val="00B12886"/>
    <w:rsid w:val="00B128A0"/>
    <w:rsid w:val="00B12926"/>
    <w:rsid w:val="00B12CE4"/>
    <w:rsid w:val="00B12D04"/>
    <w:rsid w:val="00B12EB7"/>
    <w:rsid w:val="00B12F55"/>
    <w:rsid w:val="00B13054"/>
    <w:rsid w:val="00B13210"/>
    <w:rsid w:val="00B132C2"/>
    <w:rsid w:val="00B13334"/>
    <w:rsid w:val="00B1345C"/>
    <w:rsid w:val="00B136AF"/>
    <w:rsid w:val="00B137E8"/>
    <w:rsid w:val="00B1386F"/>
    <w:rsid w:val="00B13881"/>
    <w:rsid w:val="00B13AF4"/>
    <w:rsid w:val="00B13B80"/>
    <w:rsid w:val="00B13CC3"/>
    <w:rsid w:val="00B13D64"/>
    <w:rsid w:val="00B13DED"/>
    <w:rsid w:val="00B13E5A"/>
    <w:rsid w:val="00B1409F"/>
    <w:rsid w:val="00B140D0"/>
    <w:rsid w:val="00B140E0"/>
    <w:rsid w:val="00B1410A"/>
    <w:rsid w:val="00B14204"/>
    <w:rsid w:val="00B1429D"/>
    <w:rsid w:val="00B142C9"/>
    <w:rsid w:val="00B143FD"/>
    <w:rsid w:val="00B144C3"/>
    <w:rsid w:val="00B14578"/>
    <w:rsid w:val="00B14978"/>
    <w:rsid w:val="00B14A6D"/>
    <w:rsid w:val="00B14C3A"/>
    <w:rsid w:val="00B14C69"/>
    <w:rsid w:val="00B14DA0"/>
    <w:rsid w:val="00B14DA4"/>
    <w:rsid w:val="00B14DA8"/>
    <w:rsid w:val="00B14F59"/>
    <w:rsid w:val="00B15017"/>
    <w:rsid w:val="00B1503D"/>
    <w:rsid w:val="00B151D7"/>
    <w:rsid w:val="00B15225"/>
    <w:rsid w:val="00B154B9"/>
    <w:rsid w:val="00B155C3"/>
    <w:rsid w:val="00B155F1"/>
    <w:rsid w:val="00B15659"/>
    <w:rsid w:val="00B1571C"/>
    <w:rsid w:val="00B15A00"/>
    <w:rsid w:val="00B15A93"/>
    <w:rsid w:val="00B15A94"/>
    <w:rsid w:val="00B15B33"/>
    <w:rsid w:val="00B15B3E"/>
    <w:rsid w:val="00B15C3A"/>
    <w:rsid w:val="00B15D62"/>
    <w:rsid w:val="00B15E02"/>
    <w:rsid w:val="00B15E93"/>
    <w:rsid w:val="00B15EBD"/>
    <w:rsid w:val="00B15EEB"/>
    <w:rsid w:val="00B16092"/>
    <w:rsid w:val="00B160CD"/>
    <w:rsid w:val="00B160FA"/>
    <w:rsid w:val="00B16262"/>
    <w:rsid w:val="00B1633E"/>
    <w:rsid w:val="00B1646D"/>
    <w:rsid w:val="00B165A8"/>
    <w:rsid w:val="00B165B1"/>
    <w:rsid w:val="00B16626"/>
    <w:rsid w:val="00B16638"/>
    <w:rsid w:val="00B167F7"/>
    <w:rsid w:val="00B1686C"/>
    <w:rsid w:val="00B1692C"/>
    <w:rsid w:val="00B16C11"/>
    <w:rsid w:val="00B16D11"/>
    <w:rsid w:val="00B16E33"/>
    <w:rsid w:val="00B16FEC"/>
    <w:rsid w:val="00B17206"/>
    <w:rsid w:val="00B17565"/>
    <w:rsid w:val="00B17773"/>
    <w:rsid w:val="00B17826"/>
    <w:rsid w:val="00B1782C"/>
    <w:rsid w:val="00B17849"/>
    <w:rsid w:val="00B1792D"/>
    <w:rsid w:val="00B17A28"/>
    <w:rsid w:val="00B17B94"/>
    <w:rsid w:val="00B17CDB"/>
    <w:rsid w:val="00B17CE0"/>
    <w:rsid w:val="00B17DA4"/>
    <w:rsid w:val="00B17DF4"/>
    <w:rsid w:val="00B17E2B"/>
    <w:rsid w:val="00B17EDA"/>
    <w:rsid w:val="00B17EEA"/>
    <w:rsid w:val="00B17F72"/>
    <w:rsid w:val="00B20111"/>
    <w:rsid w:val="00B20117"/>
    <w:rsid w:val="00B20161"/>
    <w:rsid w:val="00B201C9"/>
    <w:rsid w:val="00B20504"/>
    <w:rsid w:val="00B2065D"/>
    <w:rsid w:val="00B2070E"/>
    <w:rsid w:val="00B20866"/>
    <w:rsid w:val="00B20B05"/>
    <w:rsid w:val="00B20C4C"/>
    <w:rsid w:val="00B20D31"/>
    <w:rsid w:val="00B20DDC"/>
    <w:rsid w:val="00B20E14"/>
    <w:rsid w:val="00B20FAE"/>
    <w:rsid w:val="00B21081"/>
    <w:rsid w:val="00B210AD"/>
    <w:rsid w:val="00B21196"/>
    <w:rsid w:val="00B212B6"/>
    <w:rsid w:val="00B21322"/>
    <w:rsid w:val="00B213C4"/>
    <w:rsid w:val="00B2140C"/>
    <w:rsid w:val="00B21638"/>
    <w:rsid w:val="00B2168D"/>
    <w:rsid w:val="00B21700"/>
    <w:rsid w:val="00B21A3B"/>
    <w:rsid w:val="00B21B02"/>
    <w:rsid w:val="00B21C96"/>
    <w:rsid w:val="00B21C9C"/>
    <w:rsid w:val="00B21CAC"/>
    <w:rsid w:val="00B21CBC"/>
    <w:rsid w:val="00B21E7A"/>
    <w:rsid w:val="00B221FD"/>
    <w:rsid w:val="00B2222F"/>
    <w:rsid w:val="00B22339"/>
    <w:rsid w:val="00B22354"/>
    <w:rsid w:val="00B22615"/>
    <w:rsid w:val="00B226FB"/>
    <w:rsid w:val="00B2270B"/>
    <w:rsid w:val="00B228C7"/>
    <w:rsid w:val="00B22922"/>
    <w:rsid w:val="00B22AD6"/>
    <w:rsid w:val="00B22CAF"/>
    <w:rsid w:val="00B22D90"/>
    <w:rsid w:val="00B22E14"/>
    <w:rsid w:val="00B22E57"/>
    <w:rsid w:val="00B22E7D"/>
    <w:rsid w:val="00B22EF1"/>
    <w:rsid w:val="00B2308C"/>
    <w:rsid w:val="00B2310D"/>
    <w:rsid w:val="00B2311E"/>
    <w:rsid w:val="00B232F5"/>
    <w:rsid w:val="00B23341"/>
    <w:rsid w:val="00B233A7"/>
    <w:rsid w:val="00B23469"/>
    <w:rsid w:val="00B23534"/>
    <w:rsid w:val="00B23555"/>
    <w:rsid w:val="00B2355F"/>
    <w:rsid w:val="00B2367D"/>
    <w:rsid w:val="00B23775"/>
    <w:rsid w:val="00B237A3"/>
    <w:rsid w:val="00B23835"/>
    <w:rsid w:val="00B238AF"/>
    <w:rsid w:val="00B23928"/>
    <w:rsid w:val="00B2395A"/>
    <w:rsid w:val="00B23A26"/>
    <w:rsid w:val="00B23A77"/>
    <w:rsid w:val="00B23B31"/>
    <w:rsid w:val="00B23B6B"/>
    <w:rsid w:val="00B23BB1"/>
    <w:rsid w:val="00B23CB1"/>
    <w:rsid w:val="00B23D0A"/>
    <w:rsid w:val="00B23D34"/>
    <w:rsid w:val="00B23E64"/>
    <w:rsid w:val="00B23F20"/>
    <w:rsid w:val="00B2403F"/>
    <w:rsid w:val="00B24062"/>
    <w:rsid w:val="00B24133"/>
    <w:rsid w:val="00B242CC"/>
    <w:rsid w:val="00B2430A"/>
    <w:rsid w:val="00B24478"/>
    <w:rsid w:val="00B244C0"/>
    <w:rsid w:val="00B24663"/>
    <w:rsid w:val="00B24747"/>
    <w:rsid w:val="00B24749"/>
    <w:rsid w:val="00B2474B"/>
    <w:rsid w:val="00B249AC"/>
    <w:rsid w:val="00B24B97"/>
    <w:rsid w:val="00B24C3E"/>
    <w:rsid w:val="00B24D08"/>
    <w:rsid w:val="00B24DB2"/>
    <w:rsid w:val="00B24F85"/>
    <w:rsid w:val="00B24F99"/>
    <w:rsid w:val="00B24FDC"/>
    <w:rsid w:val="00B25133"/>
    <w:rsid w:val="00B2513B"/>
    <w:rsid w:val="00B25228"/>
    <w:rsid w:val="00B253A1"/>
    <w:rsid w:val="00B253C1"/>
    <w:rsid w:val="00B2544B"/>
    <w:rsid w:val="00B25579"/>
    <w:rsid w:val="00B25633"/>
    <w:rsid w:val="00B256CD"/>
    <w:rsid w:val="00B2580D"/>
    <w:rsid w:val="00B25838"/>
    <w:rsid w:val="00B25868"/>
    <w:rsid w:val="00B25B47"/>
    <w:rsid w:val="00B25CD9"/>
    <w:rsid w:val="00B25FAE"/>
    <w:rsid w:val="00B2600D"/>
    <w:rsid w:val="00B261CF"/>
    <w:rsid w:val="00B263C7"/>
    <w:rsid w:val="00B2642F"/>
    <w:rsid w:val="00B2647D"/>
    <w:rsid w:val="00B2657D"/>
    <w:rsid w:val="00B266B4"/>
    <w:rsid w:val="00B266E5"/>
    <w:rsid w:val="00B2677A"/>
    <w:rsid w:val="00B26816"/>
    <w:rsid w:val="00B2685D"/>
    <w:rsid w:val="00B26895"/>
    <w:rsid w:val="00B2693B"/>
    <w:rsid w:val="00B26AD1"/>
    <w:rsid w:val="00B26B82"/>
    <w:rsid w:val="00B26C66"/>
    <w:rsid w:val="00B26D90"/>
    <w:rsid w:val="00B26E12"/>
    <w:rsid w:val="00B26EA9"/>
    <w:rsid w:val="00B27092"/>
    <w:rsid w:val="00B27210"/>
    <w:rsid w:val="00B27410"/>
    <w:rsid w:val="00B27577"/>
    <w:rsid w:val="00B27619"/>
    <w:rsid w:val="00B2781D"/>
    <w:rsid w:val="00B278E2"/>
    <w:rsid w:val="00B27984"/>
    <w:rsid w:val="00B27A6E"/>
    <w:rsid w:val="00B27B17"/>
    <w:rsid w:val="00B27BCA"/>
    <w:rsid w:val="00B27C6A"/>
    <w:rsid w:val="00B27CBA"/>
    <w:rsid w:val="00B27E90"/>
    <w:rsid w:val="00B27F31"/>
    <w:rsid w:val="00B27F87"/>
    <w:rsid w:val="00B27FB8"/>
    <w:rsid w:val="00B30046"/>
    <w:rsid w:val="00B30102"/>
    <w:rsid w:val="00B30123"/>
    <w:rsid w:val="00B30129"/>
    <w:rsid w:val="00B3018F"/>
    <w:rsid w:val="00B301C2"/>
    <w:rsid w:val="00B302F5"/>
    <w:rsid w:val="00B3030F"/>
    <w:rsid w:val="00B30511"/>
    <w:rsid w:val="00B3056D"/>
    <w:rsid w:val="00B3070E"/>
    <w:rsid w:val="00B307CC"/>
    <w:rsid w:val="00B308EA"/>
    <w:rsid w:val="00B30956"/>
    <w:rsid w:val="00B3095B"/>
    <w:rsid w:val="00B30B17"/>
    <w:rsid w:val="00B30BE3"/>
    <w:rsid w:val="00B30CCA"/>
    <w:rsid w:val="00B30D08"/>
    <w:rsid w:val="00B30DC6"/>
    <w:rsid w:val="00B30EA6"/>
    <w:rsid w:val="00B30FBB"/>
    <w:rsid w:val="00B310E1"/>
    <w:rsid w:val="00B3110A"/>
    <w:rsid w:val="00B3113E"/>
    <w:rsid w:val="00B311AC"/>
    <w:rsid w:val="00B31297"/>
    <w:rsid w:val="00B31469"/>
    <w:rsid w:val="00B314ED"/>
    <w:rsid w:val="00B3151E"/>
    <w:rsid w:val="00B3156D"/>
    <w:rsid w:val="00B31578"/>
    <w:rsid w:val="00B315A1"/>
    <w:rsid w:val="00B3187D"/>
    <w:rsid w:val="00B318A9"/>
    <w:rsid w:val="00B318AB"/>
    <w:rsid w:val="00B31A9D"/>
    <w:rsid w:val="00B31B51"/>
    <w:rsid w:val="00B31BBD"/>
    <w:rsid w:val="00B31D0F"/>
    <w:rsid w:val="00B31D11"/>
    <w:rsid w:val="00B31D55"/>
    <w:rsid w:val="00B320F6"/>
    <w:rsid w:val="00B3221E"/>
    <w:rsid w:val="00B32221"/>
    <w:rsid w:val="00B3224D"/>
    <w:rsid w:val="00B322A9"/>
    <w:rsid w:val="00B32597"/>
    <w:rsid w:val="00B325A6"/>
    <w:rsid w:val="00B32701"/>
    <w:rsid w:val="00B32896"/>
    <w:rsid w:val="00B3293B"/>
    <w:rsid w:val="00B32942"/>
    <w:rsid w:val="00B32A59"/>
    <w:rsid w:val="00B32B18"/>
    <w:rsid w:val="00B32E55"/>
    <w:rsid w:val="00B32E7A"/>
    <w:rsid w:val="00B32FE0"/>
    <w:rsid w:val="00B33034"/>
    <w:rsid w:val="00B33109"/>
    <w:rsid w:val="00B331BF"/>
    <w:rsid w:val="00B3331E"/>
    <w:rsid w:val="00B3335B"/>
    <w:rsid w:val="00B3336F"/>
    <w:rsid w:val="00B333BA"/>
    <w:rsid w:val="00B333D7"/>
    <w:rsid w:val="00B333E6"/>
    <w:rsid w:val="00B33496"/>
    <w:rsid w:val="00B334FF"/>
    <w:rsid w:val="00B33525"/>
    <w:rsid w:val="00B33699"/>
    <w:rsid w:val="00B3371F"/>
    <w:rsid w:val="00B33738"/>
    <w:rsid w:val="00B3383E"/>
    <w:rsid w:val="00B338FB"/>
    <w:rsid w:val="00B339C6"/>
    <w:rsid w:val="00B339CD"/>
    <w:rsid w:val="00B33A2A"/>
    <w:rsid w:val="00B33A95"/>
    <w:rsid w:val="00B33A96"/>
    <w:rsid w:val="00B33B50"/>
    <w:rsid w:val="00B33BE7"/>
    <w:rsid w:val="00B33DC7"/>
    <w:rsid w:val="00B33DCE"/>
    <w:rsid w:val="00B33E9A"/>
    <w:rsid w:val="00B34077"/>
    <w:rsid w:val="00B3410B"/>
    <w:rsid w:val="00B3415D"/>
    <w:rsid w:val="00B3427B"/>
    <w:rsid w:val="00B34330"/>
    <w:rsid w:val="00B34422"/>
    <w:rsid w:val="00B34442"/>
    <w:rsid w:val="00B34504"/>
    <w:rsid w:val="00B3451C"/>
    <w:rsid w:val="00B34523"/>
    <w:rsid w:val="00B34608"/>
    <w:rsid w:val="00B3468F"/>
    <w:rsid w:val="00B34761"/>
    <w:rsid w:val="00B34773"/>
    <w:rsid w:val="00B347F4"/>
    <w:rsid w:val="00B3482B"/>
    <w:rsid w:val="00B349A0"/>
    <w:rsid w:val="00B34A08"/>
    <w:rsid w:val="00B34AE4"/>
    <w:rsid w:val="00B34BDD"/>
    <w:rsid w:val="00B34BFC"/>
    <w:rsid w:val="00B34D1F"/>
    <w:rsid w:val="00B34D84"/>
    <w:rsid w:val="00B34DDC"/>
    <w:rsid w:val="00B34EB0"/>
    <w:rsid w:val="00B354CC"/>
    <w:rsid w:val="00B35640"/>
    <w:rsid w:val="00B35795"/>
    <w:rsid w:val="00B35A27"/>
    <w:rsid w:val="00B35BE3"/>
    <w:rsid w:val="00B35C2D"/>
    <w:rsid w:val="00B35CAB"/>
    <w:rsid w:val="00B35CED"/>
    <w:rsid w:val="00B36100"/>
    <w:rsid w:val="00B361DB"/>
    <w:rsid w:val="00B362DD"/>
    <w:rsid w:val="00B3646B"/>
    <w:rsid w:val="00B3652D"/>
    <w:rsid w:val="00B3655A"/>
    <w:rsid w:val="00B365C6"/>
    <w:rsid w:val="00B36613"/>
    <w:rsid w:val="00B36668"/>
    <w:rsid w:val="00B366F9"/>
    <w:rsid w:val="00B36861"/>
    <w:rsid w:val="00B36868"/>
    <w:rsid w:val="00B368B5"/>
    <w:rsid w:val="00B36942"/>
    <w:rsid w:val="00B3694A"/>
    <w:rsid w:val="00B36BD6"/>
    <w:rsid w:val="00B36C53"/>
    <w:rsid w:val="00B36C9C"/>
    <w:rsid w:val="00B36D01"/>
    <w:rsid w:val="00B36D14"/>
    <w:rsid w:val="00B37130"/>
    <w:rsid w:val="00B371D6"/>
    <w:rsid w:val="00B37248"/>
    <w:rsid w:val="00B37589"/>
    <w:rsid w:val="00B3767C"/>
    <w:rsid w:val="00B37680"/>
    <w:rsid w:val="00B37920"/>
    <w:rsid w:val="00B37D77"/>
    <w:rsid w:val="00B37E53"/>
    <w:rsid w:val="00B37EC9"/>
    <w:rsid w:val="00B400C8"/>
    <w:rsid w:val="00B403F3"/>
    <w:rsid w:val="00B40643"/>
    <w:rsid w:val="00B406A6"/>
    <w:rsid w:val="00B4072E"/>
    <w:rsid w:val="00B4098B"/>
    <w:rsid w:val="00B40A2E"/>
    <w:rsid w:val="00B40B3C"/>
    <w:rsid w:val="00B40D01"/>
    <w:rsid w:val="00B40D0A"/>
    <w:rsid w:val="00B40D5E"/>
    <w:rsid w:val="00B40DDC"/>
    <w:rsid w:val="00B40EA1"/>
    <w:rsid w:val="00B40F82"/>
    <w:rsid w:val="00B41024"/>
    <w:rsid w:val="00B410D6"/>
    <w:rsid w:val="00B410DD"/>
    <w:rsid w:val="00B41191"/>
    <w:rsid w:val="00B41261"/>
    <w:rsid w:val="00B412B9"/>
    <w:rsid w:val="00B413B0"/>
    <w:rsid w:val="00B4152C"/>
    <w:rsid w:val="00B415D5"/>
    <w:rsid w:val="00B415DA"/>
    <w:rsid w:val="00B415F4"/>
    <w:rsid w:val="00B41643"/>
    <w:rsid w:val="00B416B6"/>
    <w:rsid w:val="00B41700"/>
    <w:rsid w:val="00B417CB"/>
    <w:rsid w:val="00B418C7"/>
    <w:rsid w:val="00B41AE9"/>
    <w:rsid w:val="00B41B67"/>
    <w:rsid w:val="00B41DD4"/>
    <w:rsid w:val="00B41E66"/>
    <w:rsid w:val="00B41EA5"/>
    <w:rsid w:val="00B42027"/>
    <w:rsid w:val="00B42040"/>
    <w:rsid w:val="00B42138"/>
    <w:rsid w:val="00B421F5"/>
    <w:rsid w:val="00B422FA"/>
    <w:rsid w:val="00B423AE"/>
    <w:rsid w:val="00B423D4"/>
    <w:rsid w:val="00B42493"/>
    <w:rsid w:val="00B42556"/>
    <w:rsid w:val="00B42577"/>
    <w:rsid w:val="00B42584"/>
    <w:rsid w:val="00B427E6"/>
    <w:rsid w:val="00B42845"/>
    <w:rsid w:val="00B429F3"/>
    <w:rsid w:val="00B42C08"/>
    <w:rsid w:val="00B42CD8"/>
    <w:rsid w:val="00B42CEA"/>
    <w:rsid w:val="00B42D65"/>
    <w:rsid w:val="00B42DA1"/>
    <w:rsid w:val="00B42FA3"/>
    <w:rsid w:val="00B430FD"/>
    <w:rsid w:val="00B43265"/>
    <w:rsid w:val="00B4337A"/>
    <w:rsid w:val="00B43753"/>
    <w:rsid w:val="00B437FD"/>
    <w:rsid w:val="00B43884"/>
    <w:rsid w:val="00B438FF"/>
    <w:rsid w:val="00B43B5D"/>
    <w:rsid w:val="00B43BDF"/>
    <w:rsid w:val="00B43D67"/>
    <w:rsid w:val="00B43EC5"/>
    <w:rsid w:val="00B43F61"/>
    <w:rsid w:val="00B43FF1"/>
    <w:rsid w:val="00B44129"/>
    <w:rsid w:val="00B441D5"/>
    <w:rsid w:val="00B4430B"/>
    <w:rsid w:val="00B4432C"/>
    <w:rsid w:val="00B444AB"/>
    <w:rsid w:val="00B446BF"/>
    <w:rsid w:val="00B446DA"/>
    <w:rsid w:val="00B447C2"/>
    <w:rsid w:val="00B44802"/>
    <w:rsid w:val="00B448E5"/>
    <w:rsid w:val="00B44913"/>
    <w:rsid w:val="00B44B2A"/>
    <w:rsid w:val="00B44BEA"/>
    <w:rsid w:val="00B44CFC"/>
    <w:rsid w:val="00B44D2D"/>
    <w:rsid w:val="00B44F14"/>
    <w:rsid w:val="00B44F3A"/>
    <w:rsid w:val="00B44FAD"/>
    <w:rsid w:val="00B450C0"/>
    <w:rsid w:val="00B454B4"/>
    <w:rsid w:val="00B454B6"/>
    <w:rsid w:val="00B454EB"/>
    <w:rsid w:val="00B45539"/>
    <w:rsid w:val="00B45609"/>
    <w:rsid w:val="00B45909"/>
    <w:rsid w:val="00B45A21"/>
    <w:rsid w:val="00B45AA5"/>
    <w:rsid w:val="00B45D84"/>
    <w:rsid w:val="00B460B6"/>
    <w:rsid w:val="00B46117"/>
    <w:rsid w:val="00B46176"/>
    <w:rsid w:val="00B4621E"/>
    <w:rsid w:val="00B46655"/>
    <w:rsid w:val="00B46812"/>
    <w:rsid w:val="00B4696A"/>
    <w:rsid w:val="00B469CA"/>
    <w:rsid w:val="00B46A35"/>
    <w:rsid w:val="00B46A93"/>
    <w:rsid w:val="00B46B1E"/>
    <w:rsid w:val="00B46CAC"/>
    <w:rsid w:val="00B46CED"/>
    <w:rsid w:val="00B46D8E"/>
    <w:rsid w:val="00B46DBB"/>
    <w:rsid w:val="00B46DBE"/>
    <w:rsid w:val="00B470E8"/>
    <w:rsid w:val="00B47205"/>
    <w:rsid w:val="00B47264"/>
    <w:rsid w:val="00B473F3"/>
    <w:rsid w:val="00B4748C"/>
    <w:rsid w:val="00B47491"/>
    <w:rsid w:val="00B474BF"/>
    <w:rsid w:val="00B474D3"/>
    <w:rsid w:val="00B47605"/>
    <w:rsid w:val="00B4763A"/>
    <w:rsid w:val="00B4767D"/>
    <w:rsid w:val="00B476CE"/>
    <w:rsid w:val="00B47714"/>
    <w:rsid w:val="00B4782C"/>
    <w:rsid w:val="00B47A9E"/>
    <w:rsid w:val="00B47ACF"/>
    <w:rsid w:val="00B47CEA"/>
    <w:rsid w:val="00B47D9A"/>
    <w:rsid w:val="00B47DB3"/>
    <w:rsid w:val="00B47E50"/>
    <w:rsid w:val="00B47EAF"/>
    <w:rsid w:val="00B50123"/>
    <w:rsid w:val="00B50201"/>
    <w:rsid w:val="00B5027F"/>
    <w:rsid w:val="00B502AF"/>
    <w:rsid w:val="00B502DD"/>
    <w:rsid w:val="00B5030C"/>
    <w:rsid w:val="00B50324"/>
    <w:rsid w:val="00B50381"/>
    <w:rsid w:val="00B5055B"/>
    <w:rsid w:val="00B50567"/>
    <w:rsid w:val="00B505BD"/>
    <w:rsid w:val="00B505C4"/>
    <w:rsid w:val="00B505DA"/>
    <w:rsid w:val="00B5061D"/>
    <w:rsid w:val="00B50693"/>
    <w:rsid w:val="00B50840"/>
    <w:rsid w:val="00B50919"/>
    <w:rsid w:val="00B5099F"/>
    <w:rsid w:val="00B50DEE"/>
    <w:rsid w:val="00B50F87"/>
    <w:rsid w:val="00B50FF0"/>
    <w:rsid w:val="00B51007"/>
    <w:rsid w:val="00B510A9"/>
    <w:rsid w:val="00B5111F"/>
    <w:rsid w:val="00B512DF"/>
    <w:rsid w:val="00B51373"/>
    <w:rsid w:val="00B513D2"/>
    <w:rsid w:val="00B5149E"/>
    <w:rsid w:val="00B515E7"/>
    <w:rsid w:val="00B51743"/>
    <w:rsid w:val="00B517DF"/>
    <w:rsid w:val="00B51871"/>
    <w:rsid w:val="00B518C0"/>
    <w:rsid w:val="00B519AA"/>
    <w:rsid w:val="00B51A92"/>
    <w:rsid w:val="00B51AAF"/>
    <w:rsid w:val="00B51C39"/>
    <w:rsid w:val="00B51E77"/>
    <w:rsid w:val="00B51EC1"/>
    <w:rsid w:val="00B51F86"/>
    <w:rsid w:val="00B51FB2"/>
    <w:rsid w:val="00B52150"/>
    <w:rsid w:val="00B522AC"/>
    <w:rsid w:val="00B522D3"/>
    <w:rsid w:val="00B52325"/>
    <w:rsid w:val="00B523BE"/>
    <w:rsid w:val="00B5240A"/>
    <w:rsid w:val="00B52503"/>
    <w:rsid w:val="00B526A1"/>
    <w:rsid w:val="00B5274C"/>
    <w:rsid w:val="00B52A26"/>
    <w:rsid w:val="00B52DB6"/>
    <w:rsid w:val="00B52F30"/>
    <w:rsid w:val="00B531D9"/>
    <w:rsid w:val="00B53204"/>
    <w:rsid w:val="00B53209"/>
    <w:rsid w:val="00B53315"/>
    <w:rsid w:val="00B534A7"/>
    <w:rsid w:val="00B53552"/>
    <w:rsid w:val="00B535F4"/>
    <w:rsid w:val="00B53608"/>
    <w:rsid w:val="00B5374D"/>
    <w:rsid w:val="00B537B6"/>
    <w:rsid w:val="00B538E9"/>
    <w:rsid w:val="00B5392F"/>
    <w:rsid w:val="00B5396F"/>
    <w:rsid w:val="00B53BCD"/>
    <w:rsid w:val="00B53BE5"/>
    <w:rsid w:val="00B53DE7"/>
    <w:rsid w:val="00B53E8F"/>
    <w:rsid w:val="00B53F00"/>
    <w:rsid w:val="00B53F94"/>
    <w:rsid w:val="00B53FC0"/>
    <w:rsid w:val="00B53FE4"/>
    <w:rsid w:val="00B5404F"/>
    <w:rsid w:val="00B540BD"/>
    <w:rsid w:val="00B5415D"/>
    <w:rsid w:val="00B5423A"/>
    <w:rsid w:val="00B54310"/>
    <w:rsid w:val="00B54471"/>
    <w:rsid w:val="00B5450A"/>
    <w:rsid w:val="00B545C0"/>
    <w:rsid w:val="00B5476D"/>
    <w:rsid w:val="00B547C0"/>
    <w:rsid w:val="00B547D5"/>
    <w:rsid w:val="00B54899"/>
    <w:rsid w:val="00B54A2D"/>
    <w:rsid w:val="00B54B59"/>
    <w:rsid w:val="00B54BEC"/>
    <w:rsid w:val="00B54C95"/>
    <w:rsid w:val="00B54CD0"/>
    <w:rsid w:val="00B54DF2"/>
    <w:rsid w:val="00B54E4F"/>
    <w:rsid w:val="00B54EC8"/>
    <w:rsid w:val="00B54FF0"/>
    <w:rsid w:val="00B550EC"/>
    <w:rsid w:val="00B551F1"/>
    <w:rsid w:val="00B555F8"/>
    <w:rsid w:val="00B5568C"/>
    <w:rsid w:val="00B556F6"/>
    <w:rsid w:val="00B5571E"/>
    <w:rsid w:val="00B55749"/>
    <w:rsid w:val="00B557B8"/>
    <w:rsid w:val="00B55917"/>
    <w:rsid w:val="00B5592D"/>
    <w:rsid w:val="00B55973"/>
    <w:rsid w:val="00B55A5B"/>
    <w:rsid w:val="00B55AD2"/>
    <w:rsid w:val="00B55B2C"/>
    <w:rsid w:val="00B55B3A"/>
    <w:rsid w:val="00B55B3C"/>
    <w:rsid w:val="00B55BBB"/>
    <w:rsid w:val="00B55BD9"/>
    <w:rsid w:val="00B55E28"/>
    <w:rsid w:val="00B55FCB"/>
    <w:rsid w:val="00B56110"/>
    <w:rsid w:val="00B561E2"/>
    <w:rsid w:val="00B56211"/>
    <w:rsid w:val="00B56219"/>
    <w:rsid w:val="00B5629A"/>
    <w:rsid w:val="00B564E6"/>
    <w:rsid w:val="00B56596"/>
    <w:rsid w:val="00B56645"/>
    <w:rsid w:val="00B56659"/>
    <w:rsid w:val="00B56679"/>
    <w:rsid w:val="00B566DB"/>
    <w:rsid w:val="00B56856"/>
    <w:rsid w:val="00B56882"/>
    <w:rsid w:val="00B568BC"/>
    <w:rsid w:val="00B56B46"/>
    <w:rsid w:val="00B56B4F"/>
    <w:rsid w:val="00B56B8F"/>
    <w:rsid w:val="00B56D43"/>
    <w:rsid w:val="00B56F15"/>
    <w:rsid w:val="00B57111"/>
    <w:rsid w:val="00B5717C"/>
    <w:rsid w:val="00B5720D"/>
    <w:rsid w:val="00B57254"/>
    <w:rsid w:val="00B573D5"/>
    <w:rsid w:val="00B575F4"/>
    <w:rsid w:val="00B57687"/>
    <w:rsid w:val="00B576C4"/>
    <w:rsid w:val="00B5776C"/>
    <w:rsid w:val="00B578C4"/>
    <w:rsid w:val="00B57942"/>
    <w:rsid w:val="00B57949"/>
    <w:rsid w:val="00B57A0B"/>
    <w:rsid w:val="00B57A28"/>
    <w:rsid w:val="00B57A51"/>
    <w:rsid w:val="00B57ABA"/>
    <w:rsid w:val="00B57D40"/>
    <w:rsid w:val="00B57D45"/>
    <w:rsid w:val="00B57E32"/>
    <w:rsid w:val="00B57EA6"/>
    <w:rsid w:val="00B57EC1"/>
    <w:rsid w:val="00B57F77"/>
    <w:rsid w:val="00B57FD3"/>
    <w:rsid w:val="00B57FE7"/>
    <w:rsid w:val="00B60007"/>
    <w:rsid w:val="00B60087"/>
    <w:rsid w:val="00B60205"/>
    <w:rsid w:val="00B602C5"/>
    <w:rsid w:val="00B60358"/>
    <w:rsid w:val="00B60431"/>
    <w:rsid w:val="00B6044B"/>
    <w:rsid w:val="00B60481"/>
    <w:rsid w:val="00B60556"/>
    <w:rsid w:val="00B6060B"/>
    <w:rsid w:val="00B60783"/>
    <w:rsid w:val="00B607E9"/>
    <w:rsid w:val="00B608B4"/>
    <w:rsid w:val="00B6094F"/>
    <w:rsid w:val="00B60B24"/>
    <w:rsid w:val="00B60CA4"/>
    <w:rsid w:val="00B60EC0"/>
    <w:rsid w:val="00B60F14"/>
    <w:rsid w:val="00B60F57"/>
    <w:rsid w:val="00B61102"/>
    <w:rsid w:val="00B61266"/>
    <w:rsid w:val="00B612D2"/>
    <w:rsid w:val="00B61356"/>
    <w:rsid w:val="00B613DE"/>
    <w:rsid w:val="00B61405"/>
    <w:rsid w:val="00B61450"/>
    <w:rsid w:val="00B614C6"/>
    <w:rsid w:val="00B614F0"/>
    <w:rsid w:val="00B61527"/>
    <w:rsid w:val="00B61535"/>
    <w:rsid w:val="00B6181F"/>
    <w:rsid w:val="00B61A29"/>
    <w:rsid w:val="00B61BEA"/>
    <w:rsid w:val="00B61C83"/>
    <w:rsid w:val="00B61D3F"/>
    <w:rsid w:val="00B61EB1"/>
    <w:rsid w:val="00B61F22"/>
    <w:rsid w:val="00B62189"/>
    <w:rsid w:val="00B621DE"/>
    <w:rsid w:val="00B621F7"/>
    <w:rsid w:val="00B6245E"/>
    <w:rsid w:val="00B625A7"/>
    <w:rsid w:val="00B625C5"/>
    <w:rsid w:val="00B62615"/>
    <w:rsid w:val="00B62744"/>
    <w:rsid w:val="00B6276C"/>
    <w:rsid w:val="00B62777"/>
    <w:rsid w:val="00B6278F"/>
    <w:rsid w:val="00B627AA"/>
    <w:rsid w:val="00B627B3"/>
    <w:rsid w:val="00B628D7"/>
    <w:rsid w:val="00B6293C"/>
    <w:rsid w:val="00B629ED"/>
    <w:rsid w:val="00B629FC"/>
    <w:rsid w:val="00B62A22"/>
    <w:rsid w:val="00B62A91"/>
    <w:rsid w:val="00B62AF3"/>
    <w:rsid w:val="00B62B58"/>
    <w:rsid w:val="00B62B78"/>
    <w:rsid w:val="00B62BB9"/>
    <w:rsid w:val="00B62BCC"/>
    <w:rsid w:val="00B62C68"/>
    <w:rsid w:val="00B62DAB"/>
    <w:rsid w:val="00B62DFE"/>
    <w:rsid w:val="00B62E0E"/>
    <w:rsid w:val="00B63054"/>
    <w:rsid w:val="00B630FB"/>
    <w:rsid w:val="00B63125"/>
    <w:rsid w:val="00B63158"/>
    <w:rsid w:val="00B6319D"/>
    <w:rsid w:val="00B63418"/>
    <w:rsid w:val="00B63503"/>
    <w:rsid w:val="00B63538"/>
    <w:rsid w:val="00B6353E"/>
    <w:rsid w:val="00B63546"/>
    <w:rsid w:val="00B63677"/>
    <w:rsid w:val="00B636C2"/>
    <w:rsid w:val="00B637A7"/>
    <w:rsid w:val="00B63832"/>
    <w:rsid w:val="00B6393F"/>
    <w:rsid w:val="00B63AB3"/>
    <w:rsid w:val="00B63BFA"/>
    <w:rsid w:val="00B63C98"/>
    <w:rsid w:val="00B6400B"/>
    <w:rsid w:val="00B64060"/>
    <w:rsid w:val="00B6406E"/>
    <w:rsid w:val="00B640FE"/>
    <w:rsid w:val="00B6420A"/>
    <w:rsid w:val="00B642CB"/>
    <w:rsid w:val="00B642F8"/>
    <w:rsid w:val="00B6432F"/>
    <w:rsid w:val="00B6439D"/>
    <w:rsid w:val="00B6440E"/>
    <w:rsid w:val="00B64451"/>
    <w:rsid w:val="00B645FC"/>
    <w:rsid w:val="00B6460D"/>
    <w:rsid w:val="00B64721"/>
    <w:rsid w:val="00B64875"/>
    <w:rsid w:val="00B64914"/>
    <w:rsid w:val="00B64951"/>
    <w:rsid w:val="00B64983"/>
    <w:rsid w:val="00B64B81"/>
    <w:rsid w:val="00B64B87"/>
    <w:rsid w:val="00B64BAE"/>
    <w:rsid w:val="00B64D7F"/>
    <w:rsid w:val="00B64E14"/>
    <w:rsid w:val="00B65171"/>
    <w:rsid w:val="00B65286"/>
    <w:rsid w:val="00B652D1"/>
    <w:rsid w:val="00B65402"/>
    <w:rsid w:val="00B6545E"/>
    <w:rsid w:val="00B65494"/>
    <w:rsid w:val="00B65596"/>
    <w:rsid w:val="00B65686"/>
    <w:rsid w:val="00B65825"/>
    <w:rsid w:val="00B658A1"/>
    <w:rsid w:val="00B659CE"/>
    <w:rsid w:val="00B65B5D"/>
    <w:rsid w:val="00B65BA4"/>
    <w:rsid w:val="00B65C22"/>
    <w:rsid w:val="00B65DB2"/>
    <w:rsid w:val="00B65E1A"/>
    <w:rsid w:val="00B65E87"/>
    <w:rsid w:val="00B65F67"/>
    <w:rsid w:val="00B65F8D"/>
    <w:rsid w:val="00B6605B"/>
    <w:rsid w:val="00B6608E"/>
    <w:rsid w:val="00B660B5"/>
    <w:rsid w:val="00B660D3"/>
    <w:rsid w:val="00B660DF"/>
    <w:rsid w:val="00B66172"/>
    <w:rsid w:val="00B6622E"/>
    <w:rsid w:val="00B6645F"/>
    <w:rsid w:val="00B664AD"/>
    <w:rsid w:val="00B664B7"/>
    <w:rsid w:val="00B664F2"/>
    <w:rsid w:val="00B664F4"/>
    <w:rsid w:val="00B665D3"/>
    <w:rsid w:val="00B667B1"/>
    <w:rsid w:val="00B6692A"/>
    <w:rsid w:val="00B66955"/>
    <w:rsid w:val="00B66B57"/>
    <w:rsid w:val="00B66B83"/>
    <w:rsid w:val="00B66CBE"/>
    <w:rsid w:val="00B66D21"/>
    <w:rsid w:val="00B66E86"/>
    <w:rsid w:val="00B66EB7"/>
    <w:rsid w:val="00B67044"/>
    <w:rsid w:val="00B671BC"/>
    <w:rsid w:val="00B671CE"/>
    <w:rsid w:val="00B67269"/>
    <w:rsid w:val="00B672E1"/>
    <w:rsid w:val="00B672EE"/>
    <w:rsid w:val="00B67308"/>
    <w:rsid w:val="00B67339"/>
    <w:rsid w:val="00B673E8"/>
    <w:rsid w:val="00B673FC"/>
    <w:rsid w:val="00B67442"/>
    <w:rsid w:val="00B67618"/>
    <w:rsid w:val="00B6767D"/>
    <w:rsid w:val="00B67707"/>
    <w:rsid w:val="00B6772E"/>
    <w:rsid w:val="00B677A7"/>
    <w:rsid w:val="00B678AB"/>
    <w:rsid w:val="00B679CF"/>
    <w:rsid w:val="00B67A98"/>
    <w:rsid w:val="00B67C58"/>
    <w:rsid w:val="00B67D1D"/>
    <w:rsid w:val="00B67F0A"/>
    <w:rsid w:val="00B67F97"/>
    <w:rsid w:val="00B67FD9"/>
    <w:rsid w:val="00B70023"/>
    <w:rsid w:val="00B700A3"/>
    <w:rsid w:val="00B70197"/>
    <w:rsid w:val="00B7025E"/>
    <w:rsid w:val="00B70347"/>
    <w:rsid w:val="00B70489"/>
    <w:rsid w:val="00B705F5"/>
    <w:rsid w:val="00B706BA"/>
    <w:rsid w:val="00B706E5"/>
    <w:rsid w:val="00B7078C"/>
    <w:rsid w:val="00B7094E"/>
    <w:rsid w:val="00B709C2"/>
    <w:rsid w:val="00B70A5C"/>
    <w:rsid w:val="00B70BB1"/>
    <w:rsid w:val="00B70C85"/>
    <w:rsid w:val="00B70D35"/>
    <w:rsid w:val="00B70F04"/>
    <w:rsid w:val="00B70F61"/>
    <w:rsid w:val="00B70FA8"/>
    <w:rsid w:val="00B71132"/>
    <w:rsid w:val="00B7115B"/>
    <w:rsid w:val="00B7120D"/>
    <w:rsid w:val="00B714F1"/>
    <w:rsid w:val="00B7174D"/>
    <w:rsid w:val="00B71850"/>
    <w:rsid w:val="00B71A35"/>
    <w:rsid w:val="00B71AC3"/>
    <w:rsid w:val="00B71B77"/>
    <w:rsid w:val="00B71C57"/>
    <w:rsid w:val="00B71F73"/>
    <w:rsid w:val="00B71FA5"/>
    <w:rsid w:val="00B71FCF"/>
    <w:rsid w:val="00B72059"/>
    <w:rsid w:val="00B721DB"/>
    <w:rsid w:val="00B7224F"/>
    <w:rsid w:val="00B72277"/>
    <w:rsid w:val="00B72297"/>
    <w:rsid w:val="00B7244E"/>
    <w:rsid w:val="00B725B7"/>
    <w:rsid w:val="00B725C5"/>
    <w:rsid w:val="00B726EA"/>
    <w:rsid w:val="00B728D6"/>
    <w:rsid w:val="00B72A7F"/>
    <w:rsid w:val="00B72AFE"/>
    <w:rsid w:val="00B72B02"/>
    <w:rsid w:val="00B72C04"/>
    <w:rsid w:val="00B72C9D"/>
    <w:rsid w:val="00B72CE6"/>
    <w:rsid w:val="00B73044"/>
    <w:rsid w:val="00B7309D"/>
    <w:rsid w:val="00B731B0"/>
    <w:rsid w:val="00B731D0"/>
    <w:rsid w:val="00B7341D"/>
    <w:rsid w:val="00B73458"/>
    <w:rsid w:val="00B7367E"/>
    <w:rsid w:val="00B736A1"/>
    <w:rsid w:val="00B737DC"/>
    <w:rsid w:val="00B737DE"/>
    <w:rsid w:val="00B7386B"/>
    <w:rsid w:val="00B73937"/>
    <w:rsid w:val="00B73A6B"/>
    <w:rsid w:val="00B73B64"/>
    <w:rsid w:val="00B73BDD"/>
    <w:rsid w:val="00B73C34"/>
    <w:rsid w:val="00B73FA1"/>
    <w:rsid w:val="00B73FF4"/>
    <w:rsid w:val="00B740E0"/>
    <w:rsid w:val="00B741F9"/>
    <w:rsid w:val="00B74245"/>
    <w:rsid w:val="00B74328"/>
    <w:rsid w:val="00B74366"/>
    <w:rsid w:val="00B74479"/>
    <w:rsid w:val="00B744AD"/>
    <w:rsid w:val="00B744BF"/>
    <w:rsid w:val="00B7451F"/>
    <w:rsid w:val="00B74593"/>
    <w:rsid w:val="00B745E1"/>
    <w:rsid w:val="00B746B0"/>
    <w:rsid w:val="00B74A40"/>
    <w:rsid w:val="00B74ABA"/>
    <w:rsid w:val="00B74B8D"/>
    <w:rsid w:val="00B74C80"/>
    <w:rsid w:val="00B74CEF"/>
    <w:rsid w:val="00B74F92"/>
    <w:rsid w:val="00B74FFF"/>
    <w:rsid w:val="00B750B7"/>
    <w:rsid w:val="00B750D9"/>
    <w:rsid w:val="00B75159"/>
    <w:rsid w:val="00B75331"/>
    <w:rsid w:val="00B754C1"/>
    <w:rsid w:val="00B755D6"/>
    <w:rsid w:val="00B756FF"/>
    <w:rsid w:val="00B75710"/>
    <w:rsid w:val="00B7571A"/>
    <w:rsid w:val="00B7575C"/>
    <w:rsid w:val="00B757EE"/>
    <w:rsid w:val="00B757FA"/>
    <w:rsid w:val="00B758F9"/>
    <w:rsid w:val="00B7596A"/>
    <w:rsid w:val="00B759EB"/>
    <w:rsid w:val="00B75A40"/>
    <w:rsid w:val="00B75A70"/>
    <w:rsid w:val="00B75BA4"/>
    <w:rsid w:val="00B75C69"/>
    <w:rsid w:val="00B75E6E"/>
    <w:rsid w:val="00B75ECC"/>
    <w:rsid w:val="00B760B7"/>
    <w:rsid w:val="00B76176"/>
    <w:rsid w:val="00B7625E"/>
    <w:rsid w:val="00B762EA"/>
    <w:rsid w:val="00B76301"/>
    <w:rsid w:val="00B76315"/>
    <w:rsid w:val="00B7631F"/>
    <w:rsid w:val="00B7642F"/>
    <w:rsid w:val="00B7656C"/>
    <w:rsid w:val="00B765A0"/>
    <w:rsid w:val="00B76600"/>
    <w:rsid w:val="00B76623"/>
    <w:rsid w:val="00B7662E"/>
    <w:rsid w:val="00B7664E"/>
    <w:rsid w:val="00B76735"/>
    <w:rsid w:val="00B76814"/>
    <w:rsid w:val="00B7694A"/>
    <w:rsid w:val="00B769B8"/>
    <w:rsid w:val="00B76AA6"/>
    <w:rsid w:val="00B76ACB"/>
    <w:rsid w:val="00B76B25"/>
    <w:rsid w:val="00B76B9C"/>
    <w:rsid w:val="00B76CD5"/>
    <w:rsid w:val="00B76EAD"/>
    <w:rsid w:val="00B7704F"/>
    <w:rsid w:val="00B7707D"/>
    <w:rsid w:val="00B7733A"/>
    <w:rsid w:val="00B7746E"/>
    <w:rsid w:val="00B775E9"/>
    <w:rsid w:val="00B776F9"/>
    <w:rsid w:val="00B77985"/>
    <w:rsid w:val="00B77A14"/>
    <w:rsid w:val="00B77A53"/>
    <w:rsid w:val="00B77B03"/>
    <w:rsid w:val="00B77BBD"/>
    <w:rsid w:val="00B77C5D"/>
    <w:rsid w:val="00B77D86"/>
    <w:rsid w:val="00B77DA3"/>
    <w:rsid w:val="00B77DAB"/>
    <w:rsid w:val="00B77E1E"/>
    <w:rsid w:val="00B77F07"/>
    <w:rsid w:val="00B8005F"/>
    <w:rsid w:val="00B800F8"/>
    <w:rsid w:val="00B80107"/>
    <w:rsid w:val="00B8014A"/>
    <w:rsid w:val="00B80233"/>
    <w:rsid w:val="00B80251"/>
    <w:rsid w:val="00B802E1"/>
    <w:rsid w:val="00B80321"/>
    <w:rsid w:val="00B80397"/>
    <w:rsid w:val="00B80412"/>
    <w:rsid w:val="00B80531"/>
    <w:rsid w:val="00B806E0"/>
    <w:rsid w:val="00B806FF"/>
    <w:rsid w:val="00B807D4"/>
    <w:rsid w:val="00B80891"/>
    <w:rsid w:val="00B809A8"/>
    <w:rsid w:val="00B809C4"/>
    <w:rsid w:val="00B80AE4"/>
    <w:rsid w:val="00B80C40"/>
    <w:rsid w:val="00B80CB4"/>
    <w:rsid w:val="00B80E03"/>
    <w:rsid w:val="00B80E10"/>
    <w:rsid w:val="00B8123B"/>
    <w:rsid w:val="00B81498"/>
    <w:rsid w:val="00B816F2"/>
    <w:rsid w:val="00B81867"/>
    <w:rsid w:val="00B81891"/>
    <w:rsid w:val="00B818B0"/>
    <w:rsid w:val="00B8191C"/>
    <w:rsid w:val="00B81998"/>
    <w:rsid w:val="00B81BBA"/>
    <w:rsid w:val="00B81D1B"/>
    <w:rsid w:val="00B81D4F"/>
    <w:rsid w:val="00B81DAB"/>
    <w:rsid w:val="00B81E08"/>
    <w:rsid w:val="00B81E10"/>
    <w:rsid w:val="00B81E1B"/>
    <w:rsid w:val="00B81E3E"/>
    <w:rsid w:val="00B81F39"/>
    <w:rsid w:val="00B81F59"/>
    <w:rsid w:val="00B81FD9"/>
    <w:rsid w:val="00B821A4"/>
    <w:rsid w:val="00B82261"/>
    <w:rsid w:val="00B82279"/>
    <w:rsid w:val="00B823CD"/>
    <w:rsid w:val="00B82453"/>
    <w:rsid w:val="00B82524"/>
    <w:rsid w:val="00B82641"/>
    <w:rsid w:val="00B82739"/>
    <w:rsid w:val="00B82776"/>
    <w:rsid w:val="00B82A4B"/>
    <w:rsid w:val="00B82B07"/>
    <w:rsid w:val="00B82BED"/>
    <w:rsid w:val="00B82C56"/>
    <w:rsid w:val="00B82C76"/>
    <w:rsid w:val="00B82D28"/>
    <w:rsid w:val="00B82D8B"/>
    <w:rsid w:val="00B82DC8"/>
    <w:rsid w:val="00B82FC6"/>
    <w:rsid w:val="00B8300C"/>
    <w:rsid w:val="00B83042"/>
    <w:rsid w:val="00B8318A"/>
    <w:rsid w:val="00B831A4"/>
    <w:rsid w:val="00B831A8"/>
    <w:rsid w:val="00B83251"/>
    <w:rsid w:val="00B83292"/>
    <w:rsid w:val="00B8331A"/>
    <w:rsid w:val="00B833BB"/>
    <w:rsid w:val="00B8347B"/>
    <w:rsid w:val="00B835B3"/>
    <w:rsid w:val="00B836EF"/>
    <w:rsid w:val="00B83837"/>
    <w:rsid w:val="00B8388C"/>
    <w:rsid w:val="00B8390B"/>
    <w:rsid w:val="00B83B94"/>
    <w:rsid w:val="00B83D7E"/>
    <w:rsid w:val="00B83F68"/>
    <w:rsid w:val="00B84246"/>
    <w:rsid w:val="00B8429A"/>
    <w:rsid w:val="00B8433B"/>
    <w:rsid w:val="00B8438D"/>
    <w:rsid w:val="00B8438F"/>
    <w:rsid w:val="00B843D6"/>
    <w:rsid w:val="00B84411"/>
    <w:rsid w:val="00B8445C"/>
    <w:rsid w:val="00B8448F"/>
    <w:rsid w:val="00B8449C"/>
    <w:rsid w:val="00B844B8"/>
    <w:rsid w:val="00B84527"/>
    <w:rsid w:val="00B84585"/>
    <w:rsid w:val="00B8463F"/>
    <w:rsid w:val="00B84721"/>
    <w:rsid w:val="00B847C3"/>
    <w:rsid w:val="00B84822"/>
    <w:rsid w:val="00B84866"/>
    <w:rsid w:val="00B848BE"/>
    <w:rsid w:val="00B84964"/>
    <w:rsid w:val="00B84A1E"/>
    <w:rsid w:val="00B84B40"/>
    <w:rsid w:val="00B84C3E"/>
    <w:rsid w:val="00B84DA9"/>
    <w:rsid w:val="00B84E54"/>
    <w:rsid w:val="00B84E72"/>
    <w:rsid w:val="00B84F1D"/>
    <w:rsid w:val="00B84F3A"/>
    <w:rsid w:val="00B84F81"/>
    <w:rsid w:val="00B84FB9"/>
    <w:rsid w:val="00B8511D"/>
    <w:rsid w:val="00B8518E"/>
    <w:rsid w:val="00B85323"/>
    <w:rsid w:val="00B8549E"/>
    <w:rsid w:val="00B85528"/>
    <w:rsid w:val="00B855EB"/>
    <w:rsid w:val="00B8571F"/>
    <w:rsid w:val="00B857BD"/>
    <w:rsid w:val="00B85983"/>
    <w:rsid w:val="00B859AA"/>
    <w:rsid w:val="00B859C4"/>
    <w:rsid w:val="00B85A82"/>
    <w:rsid w:val="00B85A9C"/>
    <w:rsid w:val="00B85BBD"/>
    <w:rsid w:val="00B85BE7"/>
    <w:rsid w:val="00B85D15"/>
    <w:rsid w:val="00B85D1A"/>
    <w:rsid w:val="00B85D24"/>
    <w:rsid w:val="00B85F5A"/>
    <w:rsid w:val="00B85F76"/>
    <w:rsid w:val="00B86023"/>
    <w:rsid w:val="00B860C2"/>
    <w:rsid w:val="00B860C7"/>
    <w:rsid w:val="00B8623D"/>
    <w:rsid w:val="00B863B0"/>
    <w:rsid w:val="00B86535"/>
    <w:rsid w:val="00B86574"/>
    <w:rsid w:val="00B86633"/>
    <w:rsid w:val="00B86663"/>
    <w:rsid w:val="00B866BF"/>
    <w:rsid w:val="00B86952"/>
    <w:rsid w:val="00B869E7"/>
    <w:rsid w:val="00B86A7F"/>
    <w:rsid w:val="00B86AC7"/>
    <w:rsid w:val="00B86B0D"/>
    <w:rsid w:val="00B86C1E"/>
    <w:rsid w:val="00B86E7A"/>
    <w:rsid w:val="00B86EA5"/>
    <w:rsid w:val="00B871F4"/>
    <w:rsid w:val="00B872AF"/>
    <w:rsid w:val="00B872C3"/>
    <w:rsid w:val="00B87300"/>
    <w:rsid w:val="00B87469"/>
    <w:rsid w:val="00B87614"/>
    <w:rsid w:val="00B877A9"/>
    <w:rsid w:val="00B8780B"/>
    <w:rsid w:val="00B87A4A"/>
    <w:rsid w:val="00B87DA2"/>
    <w:rsid w:val="00B87E01"/>
    <w:rsid w:val="00B90008"/>
    <w:rsid w:val="00B9000C"/>
    <w:rsid w:val="00B90049"/>
    <w:rsid w:val="00B90143"/>
    <w:rsid w:val="00B9029A"/>
    <w:rsid w:val="00B902B1"/>
    <w:rsid w:val="00B902F2"/>
    <w:rsid w:val="00B905D1"/>
    <w:rsid w:val="00B9068A"/>
    <w:rsid w:val="00B907B2"/>
    <w:rsid w:val="00B907DD"/>
    <w:rsid w:val="00B9081B"/>
    <w:rsid w:val="00B90864"/>
    <w:rsid w:val="00B90941"/>
    <w:rsid w:val="00B90AE1"/>
    <w:rsid w:val="00B90BC5"/>
    <w:rsid w:val="00B90BD6"/>
    <w:rsid w:val="00B90C00"/>
    <w:rsid w:val="00B90C1B"/>
    <w:rsid w:val="00B90C8B"/>
    <w:rsid w:val="00B90E2D"/>
    <w:rsid w:val="00B90EDA"/>
    <w:rsid w:val="00B90EFE"/>
    <w:rsid w:val="00B90F21"/>
    <w:rsid w:val="00B90F22"/>
    <w:rsid w:val="00B90F2E"/>
    <w:rsid w:val="00B91033"/>
    <w:rsid w:val="00B912E9"/>
    <w:rsid w:val="00B913D9"/>
    <w:rsid w:val="00B913FE"/>
    <w:rsid w:val="00B91478"/>
    <w:rsid w:val="00B914A6"/>
    <w:rsid w:val="00B914D9"/>
    <w:rsid w:val="00B9175F"/>
    <w:rsid w:val="00B917F7"/>
    <w:rsid w:val="00B91AC5"/>
    <w:rsid w:val="00B91C02"/>
    <w:rsid w:val="00B920AF"/>
    <w:rsid w:val="00B92296"/>
    <w:rsid w:val="00B923C9"/>
    <w:rsid w:val="00B92507"/>
    <w:rsid w:val="00B9261C"/>
    <w:rsid w:val="00B92690"/>
    <w:rsid w:val="00B926A7"/>
    <w:rsid w:val="00B9279A"/>
    <w:rsid w:val="00B92B0C"/>
    <w:rsid w:val="00B92B62"/>
    <w:rsid w:val="00B92C4C"/>
    <w:rsid w:val="00B92C63"/>
    <w:rsid w:val="00B92DBB"/>
    <w:rsid w:val="00B92E28"/>
    <w:rsid w:val="00B92E3B"/>
    <w:rsid w:val="00B92E6F"/>
    <w:rsid w:val="00B92E7A"/>
    <w:rsid w:val="00B92F10"/>
    <w:rsid w:val="00B92F59"/>
    <w:rsid w:val="00B92F9F"/>
    <w:rsid w:val="00B9302B"/>
    <w:rsid w:val="00B930D5"/>
    <w:rsid w:val="00B9318F"/>
    <w:rsid w:val="00B9319A"/>
    <w:rsid w:val="00B931E8"/>
    <w:rsid w:val="00B932C9"/>
    <w:rsid w:val="00B93435"/>
    <w:rsid w:val="00B934B5"/>
    <w:rsid w:val="00B93503"/>
    <w:rsid w:val="00B93592"/>
    <w:rsid w:val="00B935D8"/>
    <w:rsid w:val="00B93648"/>
    <w:rsid w:val="00B938AB"/>
    <w:rsid w:val="00B938F1"/>
    <w:rsid w:val="00B93A4E"/>
    <w:rsid w:val="00B93C2E"/>
    <w:rsid w:val="00B93D07"/>
    <w:rsid w:val="00B93EF0"/>
    <w:rsid w:val="00B94154"/>
    <w:rsid w:val="00B94213"/>
    <w:rsid w:val="00B942AF"/>
    <w:rsid w:val="00B942D3"/>
    <w:rsid w:val="00B9430F"/>
    <w:rsid w:val="00B94451"/>
    <w:rsid w:val="00B944C0"/>
    <w:rsid w:val="00B944D4"/>
    <w:rsid w:val="00B94526"/>
    <w:rsid w:val="00B945B2"/>
    <w:rsid w:val="00B9463B"/>
    <w:rsid w:val="00B94777"/>
    <w:rsid w:val="00B94847"/>
    <w:rsid w:val="00B94969"/>
    <w:rsid w:val="00B94976"/>
    <w:rsid w:val="00B949EF"/>
    <w:rsid w:val="00B94D35"/>
    <w:rsid w:val="00B94DB9"/>
    <w:rsid w:val="00B94F2E"/>
    <w:rsid w:val="00B94FBD"/>
    <w:rsid w:val="00B950AA"/>
    <w:rsid w:val="00B950EA"/>
    <w:rsid w:val="00B9529D"/>
    <w:rsid w:val="00B9547E"/>
    <w:rsid w:val="00B95485"/>
    <w:rsid w:val="00B95787"/>
    <w:rsid w:val="00B95A7C"/>
    <w:rsid w:val="00B95AFA"/>
    <w:rsid w:val="00B95C62"/>
    <w:rsid w:val="00B95D7D"/>
    <w:rsid w:val="00B95F2A"/>
    <w:rsid w:val="00B960E1"/>
    <w:rsid w:val="00B960E2"/>
    <w:rsid w:val="00B962CA"/>
    <w:rsid w:val="00B96357"/>
    <w:rsid w:val="00B96364"/>
    <w:rsid w:val="00B96439"/>
    <w:rsid w:val="00B96493"/>
    <w:rsid w:val="00B964CA"/>
    <w:rsid w:val="00B9663A"/>
    <w:rsid w:val="00B96752"/>
    <w:rsid w:val="00B969A7"/>
    <w:rsid w:val="00B96A39"/>
    <w:rsid w:val="00B96AB7"/>
    <w:rsid w:val="00B96AE8"/>
    <w:rsid w:val="00B96B7E"/>
    <w:rsid w:val="00B96BB3"/>
    <w:rsid w:val="00B96BE1"/>
    <w:rsid w:val="00B96BE3"/>
    <w:rsid w:val="00B96BED"/>
    <w:rsid w:val="00B96D2E"/>
    <w:rsid w:val="00B96F58"/>
    <w:rsid w:val="00B97099"/>
    <w:rsid w:val="00B970D5"/>
    <w:rsid w:val="00B9711F"/>
    <w:rsid w:val="00B97349"/>
    <w:rsid w:val="00B97357"/>
    <w:rsid w:val="00B973A8"/>
    <w:rsid w:val="00B975F0"/>
    <w:rsid w:val="00B97817"/>
    <w:rsid w:val="00B97A0A"/>
    <w:rsid w:val="00B97A8A"/>
    <w:rsid w:val="00B97B0A"/>
    <w:rsid w:val="00B97B1B"/>
    <w:rsid w:val="00B97BF7"/>
    <w:rsid w:val="00B97DA1"/>
    <w:rsid w:val="00B97DF8"/>
    <w:rsid w:val="00B97DF9"/>
    <w:rsid w:val="00B97E23"/>
    <w:rsid w:val="00B97E55"/>
    <w:rsid w:val="00BA014C"/>
    <w:rsid w:val="00BA015B"/>
    <w:rsid w:val="00BA0276"/>
    <w:rsid w:val="00BA048D"/>
    <w:rsid w:val="00BA04C1"/>
    <w:rsid w:val="00BA053D"/>
    <w:rsid w:val="00BA0564"/>
    <w:rsid w:val="00BA059F"/>
    <w:rsid w:val="00BA05A3"/>
    <w:rsid w:val="00BA06BC"/>
    <w:rsid w:val="00BA06DD"/>
    <w:rsid w:val="00BA072E"/>
    <w:rsid w:val="00BA0A46"/>
    <w:rsid w:val="00BA0BE0"/>
    <w:rsid w:val="00BA0C1A"/>
    <w:rsid w:val="00BA0CB2"/>
    <w:rsid w:val="00BA0D05"/>
    <w:rsid w:val="00BA0ED6"/>
    <w:rsid w:val="00BA103F"/>
    <w:rsid w:val="00BA1206"/>
    <w:rsid w:val="00BA122C"/>
    <w:rsid w:val="00BA1352"/>
    <w:rsid w:val="00BA13E8"/>
    <w:rsid w:val="00BA1499"/>
    <w:rsid w:val="00BA154F"/>
    <w:rsid w:val="00BA15A2"/>
    <w:rsid w:val="00BA16FE"/>
    <w:rsid w:val="00BA175D"/>
    <w:rsid w:val="00BA176C"/>
    <w:rsid w:val="00BA18AA"/>
    <w:rsid w:val="00BA1A8E"/>
    <w:rsid w:val="00BA1BE3"/>
    <w:rsid w:val="00BA1CD0"/>
    <w:rsid w:val="00BA1D50"/>
    <w:rsid w:val="00BA1EDE"/>
    <w:rsid w:val="00BA1F11"/>
    <w:rsid w:val="00BA1F37"/>
    <w:rsid w:val="00BA1F6A"/>
    <w:rsid w:val="00BA1F7A"/>
    <w:rsid w:val="00BA1FD2"/>
    <w:rsid w:val="00BA1FFF"/>
    <w:rsid w:val="00BA2071"/>
    <w:rsid w:val="00BA213B"/>
    <w:rsid w:val="00BA214A"/>
    <w:rsid w:val="00BA2390"/>
    <w:rsid w:val="00BA23DE"/>
    <w:rsid w:val="00BA2681"/>
    <w:rsid w:val="00BA2750"/>
    <w:rsid w:val="00BA27E9"/>
    <w:rsid w:val="00BA289A"/>
    <w:rsid w:val="00BA28CF"/>
    <w:rsid w:val="00BA28D9"/>
    <w:rsid w:val="00BA2A0B"/>
    <w:rsid w:val="00BA2B23"/>
    <w:rsid w:val="00BA2BF6"/>
    <w:rsid w:val="00BA2D8A"/>
    <w:rsid w:val="00BA2D99"/>
    <w:rsid w:val="00BA2E00"/>
    <w:rsid w:val="00BA2E3A"/>
    <w:rsid w:val="00BA3028"/>
    <w:rsid w:val="00BA3096"/>
    <w:rsid w:val="00BA3131"/>
    <w:rsid w:val="00BA3425"/>
    <w:rsid w:val="00BA347E"/>
    <w:rsid w:val="00BA36E3"/>
    <w:rsid w:val="00BA37F3"/>
    <w:rsid w:val="00BA38A1"/>
    <w:rsid w:val="00BA3902"/>
    <w:rsid w:val="00BA3984"/>
    <w:rsid w:val="00BA3C12"/>
    <w:rsid w:val="00BA3E9C"/>
    <w:rsid w:val="00BA3F68"/>
    <w:rsid w:val="00BA42F0"/>
    <w:rsid w:val="00BA44A4"/>
    <w:rsid w:val="00BA44F9"/>
    <w:rsid w:val="00BA4522"/>
    <w:rsid w:val="00BA4525"/>
    <w:rsid w:val="00BA4587"/>
    <w:rsid w:val="00BA45AD"/>
    <w:rsid w:val="00BA46A4"/>
    <w:rsid w:val="00BA4945"/>
    <w:rsid w:val="00BA4A6D"/>
    <w:rsid w:val="00BA4C4E"/>
    <w:rsid w:val="00BA4D5B"/>
    <w:rsid w:val="00BA4EB1"/>
    <w:rsid w:val="00BA5121"/>
    <w:rsid w:val="00BA5273"/>
    <w:rsid w:val="00BA53E4"/>
    <w:rsid w:val="00BA5474"/>
    <w:rsid w:val="00BA5478"/>
    <w:rsid w:val="00BA550E"/>
    <w:rsid w:val="00BA552D"/>
    <w:rsid w:val="00BA5643"/>
    <w:rsid w:val="00BA592B"/>
    <w:rsid w:val="00BA592C"/>
    <w:rsid w:val="00BA59C6"/>
    <w:rsid w:val="00BA5A5F"/>
    <w:rsid w:val="00BA5AE2"/>
    <w:rsid w:val="00BA5DB5"/>
    <w:rsid w:val="00BA5F02"/>
    <w:rsid w:val="00BA5F8E"/>
    <w:rsid w:val="00BA60F6"/>
    <w:rsid w:val="00BA62AE"/>
    <w:rsid w:val="00BA6433"/>
    <w:rsid w:val="00BA643A"/>
    <w:rsid w:val="00BA64E7"/>
    <w:rsid w:val="00BA65FE"/>
    <w:rsid w:val="00BA668A"/>
    <w:rsid w:val="00BA671D"/>
    <w:rsid w:val="00BA68AE"/>
    <w:rsid w:val="00BA694E"/>
    <w:rsid w:val="00BA6985"/>
    <w:rsid w:val="00BA69D8"/>
    <w:rsid w:val="00BA6A07"/>
    <w:rsid w:val="00BA6A43"/>
    <w:rsid w:val="00BA6A79"/>
    <w:rsid w:val="00BA6AD0"/>
    <w:rsid w:val="00BA6B42"/>
    <w:rsid w:val="00BA6B94"/>
    <w:rsid w:val="00BA6BBF"/>
    <w:rsid w:val="00BA6C99"/>
    <w:rsid w:val="00BA6CC4"/>
    <w:rsid w:val="00BA6CFC"/>
    <w:rsid w:val="00BA6EBA"/>
    <w:rsid w:val="00BA6F62"/>
    <w:rsid w:val="00BA70C8"/>
    <w:rsid w:val="00BA723E"/>
    <w:rsid w:val="00BA7258"/>
    <w:rsid w:val="00BA72F3"/>
    <w:rsid w:val="00BA73A8"/>
    <w:rsid w:val="00BA7482"/>
    <w:rsid w:val="00BA7973"/>
    <w:rsid w:val="00BA7A7F"/>
    <w:rsid w:val="00BA7A87"/>
    <w:rsid w:val="00BA7A90"/>
    <w:rsid w:val="00BA7AA0"/>
    <w:rsid w:val="00BA7AC1"/>
    <w:rsid w:val="00BA7AE4"/>
    <w:rsid w:val="00BA7B57"/>
    <w:rsid w:val="00BA7C04"/>
    <w:rsid w:val="00BA7C2B"/>
    <w:rsid w:val="00BA7C74"/>
    <w:rsid w:val="00BA7E18"/>
    <w:rsid w:val="00BA7F4B"/>
    <w:rsid w:val="00BA7FE1"/>
    <w:rsid w:val="00BB00ED"/>
    <w:rsid w:val="00BB0205"/>
    <w:rsid w:val="00BB029F"/>
    <w:rsid w:val="00BB04C3"/>
    <w:rsid w:val="00BB06E4"/>
    <w:rsid w:val="00BB0781"/>
    <w:rsid w:val="00BB08A0"/>
    <w:rsid w:val="00BB0A59"/>
    <w:rsid w:val="00BB0AC7"/>
    <w:rsid w:val="00BB0BA7"/>
    <w:rsid w:val="00BB0C98"/>
    <w:rsid w:val="00BB0CAC"/>
    <w:rsid w:val="00BB0CB7"/>
    <w:rsid w:val="00BB0E4E"/>
    <w:rsid w:val="00BB0EBC"/>
    <w:rsid w:val="00BB0FC3"/>
    <w:rsid w:val="00BB101F"/>
    <w:rsid w:val="00BB102C"/>
    <w:rsid w:val="00BB117B"/>
    <w:rsid w:val="00BB1398"/>
    <w:rsid w:val="00BB14FD"/>
    <w:rsid w:val="00BB154D"/>
    <w:rsid w:val="00BB1649"/>
    <w:rsid w:val="00BB1705"/>
    <w:rsid w:val="00BB1768"/>
    <w:rsid w:val="00BB1795"/>
    <w:rsid w:val="00BB17C3"/>
    <w:rsid w:val="00BB1843"/>
    <w:rsid w:val="00BB189B"/>
    <w:rsid w:val="00BB1965"/>
    <w:rsid w:val="00BB1998"/>
    <w:rsid w:val="00BB1AE2"/>
    <w:rsid w:val="00BB1AEC"/>
    <w:rsid w:val="00BB1D84"/>
    <w:rsid w:val="00BB1DE4"/>
    <w:rsid w:val="00BB1E1F"/>
    <w:rsid w:val="00BB1EE4"/>
    <w:rsid w:val="00BB2087"/>
    <w:rsid w:val="00BB20BD"/>
    <w:rsid w:val="00BB2197"/>
    <w:rsid w:val="00BB21C6"/>
    <w:rsid w:val="00BB235B"/>
    <w:rsid w:val="00BB2381"/>
    <w:rsid w:val="00BB23AE"/>
    <w:rsid w:val="00BB247E"/>
    <w:rsid w:val="00BB2572"/>
    <w:rsid w:val="00BB2640"/>
    <w:rsid w:val="00BB27FF"/>
    <w:rsid w:val="00BB2826"/>
    <w:rsid w:val="00BB296B"/>
    <w:rsid w:val="00BB29EF"/>
    <w:rsid w:val="00BB2B18"/>
    <w:rsid w:val="00BB2B41"/>
    <w:rsid w:val="00BB2C98"/>
    <w:rsid w:val="00BB2DBE"/>
    <w:rsid w:val="00BB2FF8"/>
    <w:rsid w:val="00BB305B"/>
    <w:rsid w:val="00BB30AB"/>
    <w:rsid w:val="00BB30D4"/>
    <w:rsid w:val="00BB3148"/>
    <w:rsid w:val="00BB3402"/>
    <w:rsid w:val="00BB3415"/>
    <w:rsid w:val="00BB3429"/>
    <w:rsid w:val="00BB3691"/>
    <w:rsid w:val="00BB36C2"/>
    <w:rsid w:val="00BB374E"/>
    <w:rsid w:val="00BB3C61"/>
    <w:rsid w:val="00BB3CB5"/>
    <w:rsid w:val="00BB3DA7"/>
    <w:rsid w:val="00BB3E44"/>
    <w:rsid w:val="00BB3E72"/>
    <w:rsid w:val="00BB3F3A"/>
    <w:rsid w:val="00BB3FA1"/>
    <w:rsid w:val="00BB45F3"/>
    <w:rsid w:val="00BB462C"/>
    <w:rsid w:val="00BB48E5"/>
    <w:rsid w:val="00BB49C1"/>
    <w:rsid w:val="00BB4BA7"/>
    <w:rsid w:val="00BB4C5D"/>
    <w:rsid w:val="00BB4DB5"/>
    <w:rsid w:val="00BB4DE9"/>
    <w:rsid w:val="00BB4DF1"/>
    <w:rsid w:val="00BB4E3D"/>
    <w:rsid w:val="00BB4EF4"/>
    <w:rsid w:val="00BB502F"/>
    <w:rsid w:val="00BB50BF"/>
    <w:rsid w:val="00BB5322"/>
    <w:rsid w:val="00BB5391"/>
    <w:rsid w:val="00BB56F2"/>
    <w:rsid w:val="00BB57CC"/>
    <w:rsid w:val="00BB5804"/>
    <w:rsid w:val="00BB5C6C"/>
    <w:rsid w:val="00BB5D2A"/>
    <w:rsid w:val="00BB5E77"/>
    <w:rsid w:val="00BB5F08"/>
    <w:rsid w:val="00BB5F1C"/>
    <w:rsid w:val="00BB6237"/>
    <w:rsid w:val="00BB62BB"/>
    <w:rsid w:val="00BB63A1"/>
    <w:rsid w:val="00BB64C9"/>
    <w:rsid w:val="00BB6536"/>
    <w:rsid w:val="00BB65EE"/>
    <w:rsid w:val="00BB66AB"/>
    <w:rsid w:val="00BB66DC"/>
    <w:rsid w:val="00BB6714"/>
    <w:rsid w:val="00BB6768"/>
    <w:rsid w:val="00BB6868"/>
    <w:rsid w:val="00BB688D"/>
    <w:rsid w:val="00BB6B36"/>
    <w:rsid w:val="00BB6E1D"/>
    <w:rsid w:val="00BB6EAB"/>
    <w:rsid w:val="00BB6EAF"/>
    <w:rsid w:val="00BB6F03"/>
    <w:rsid w:val="00BB6F2E"/>
    <w:rsid w:val="00BB7022"/>
    <w:rsid w:val="00BB703C"/>
    <w:rsid w:val="00BB7182"/>
    <w:rsid w:val="00BB71A2"/>
    <w:rsid w:val="00BB71FD"/>
    <w:rsid w:val="00BB7259"/>
    <w:rsid w:val="00BB72BE"/>
    <w:rsid w:val="00BB72C6"/>
    <w:rsid w:val="00BB7562"/>
    <w:rsid w:val="00BB7648"/>
    <w:rsid w:val="00BB77F1"/>
    <w:rsid w:val="00BB782A"/>
    <w:rsid w:val="00BB7AFD"/>
    <w:rsid w:val="00BB7BE1"/>
    <w:rsid w:val="00BB7BF9"/>
    <w:rsid w:val="00BB7D79"/>
    <w:rsid w:val="00BB7DBB"/>
    <w:rsid w:val="00BB7DE8"/>
    <w:rsid w:val="00BB7EE2"/>
    <w:rsid w:val="00BB7F52"/>
    <w:rsid w:val="00BC00C2"/>
    <w:rsid w:val="00BC0133"/>
    <w:rsid w:val="00BC02C9"/>
    <w:rsid w:val="00BC0313"/>
    <w:rsid w:val="00BC0359"/>
    <w:rsid w:val="00BC0439"/>
    <w:rsid w:val="00BC04BE"/>
    <w:rsid w:val="00BC052F"/>
    <w:rsid w:val="00BC0665"/>
    <w:rsid w:val="00BC06E0"/>
    <w:rsid w:val="00BC075A"/>
    <w:rsid w:val="00BC0773"/>
    <w:rsid w:val="00BC0865"/>
    <w:rsid w:val="00BC08BC"/>
    <w:rsid w:val="00BC08FC"/>
    <w:rsid w:val="00BC0C23"/>
    <w:rsid w:val="00BC0D40"/>
    <w:rsid w:val="00BC0E3C"/>
    <w:rsid w:val="00BC0E42"/>
    <w:rsid w:val="00BC0E6D"/>
    <w:rsid w:val="00BC0F9F"/>
    <w:rsid w:val="00BC0FBE"/>
    <w:rsid w:val="00BC0FDB"/>
    <w:rsid w:val="00BC10C2"/>
    <w:rsid w:val="00BC11B1"/>
    <w:rsid w:val="00BC12CA"/>
    <w:rsid w:val="00BC1349"/>
    <w:rsid w:val="00BC1383"/>
    <w:rsid w:val="00BC145C"/>
    <w:rsid w:val="00BC1470"/>
    <w:rsid w:val="00BC1481"/>
    <w:rsid w:val="00BC163C"/>
    <w:rsid w:val="00BC1A5D"/>
    <w:rsid w:val="00BC1C9E"/>
    <w:rsid w:val="00BC1DB0"/>
    <w:rsid w:val="00BC1DB6"/>
    <w:rsid w:val="00BC1E69"/>
    <w:rsid w:val="00BC1F03"/>
    <w:rsid w:val="00BC2096"/>
    <w:rsid w:val="00BC20A6"/>
    <w:rsid w:val="00BC20ED"/>
    <w:rsid w:val="00BC21A5"/>
    <w:rsid w:val="00BC21E4"/>
    <w:rsid w:val="00BC25A8"/>
    <w:rsid w:val="00BC25D9"/>
    <w:rsid w:val="00BC25EB"/>
    <w:rsid w:val="00BC2647"/>
    <w:rsid w:val="00BC2655"/>
    <w:rsid w:val="00BC26AC"/>
    <w:rsid w:val="00BC2721"/>
    <w:rsid w:val="00BC2757"/>
    <w:rsid w:val="00BC27A1"/>
    <w:rsid w:val="00BC28B6"/>
    <w:rsid w:val="00BC2A80"/>
    <w:rsid w:val="00BC2AD2"/>
    <w:rsid w:val="00BC2B3D"/>
    <w:rsid w:val="00BC2BE4"/>
    <w:rsid w:val="00BC2C61"/>
    <w:rsid w:val="00BC2DA0"/>
    <w:rsid w:val="00BC2E0E"/>
    <w:rsid w:val="00BC2EC5"/>
    <w:rsid w:val="00BC3317"/>
    <w:rsid w:val="00BC3347"/>
    <w:rsid w:val="00BC33AD"/>
    <w:rsid w:val="00BC344F"/>
    <w:rsid w:val="00BC36B3"/>
    <w:rsid w:val="00BC370E"/>
    <w:rsid w:val="00BC3730"/>
    <w:rsid w:val="00BC396B"/>
    <w:rsid w:val="00BC3ABB"/>
    <w:rsid w:val="00BC3BA6"/>
    <w:rsid w:val="00BC3BCB"/>
    <w:rsid w:val="00BC3C16"/>
    <w:rsid w:val="00BC3CF1"/>
    <w:rsid w:val="00BC3DCD"/>
    <w:rsid w:val="00BC3DE6"/>
    <w:rsid w:val="00BC3E4C"/>
    <w:rsid w:val="00BC4032"/>
    <w:rsid w:val="00BC40D3"/>
    <w:rsid w:val="00BC419D"/>
    <w:rsid w:val="00BC41EE"/>
    <w:rsid w:val="00BC43EF"/>
    <w:rsid w:val="00BC47BF"/>
    <w:rsid w:val="00BC47F6"/>
    <w:rsid w:val="00BC495D"/>
    <w:rsid w:val="00BC49D3"/>
    <w:rsid w:val="00BC49FB"/>
    <w:rsid w:val="00BC4B42"/>
    <w:rsid w:val="00BC4B8B"/>
    <w:rsid w:val="00BC4C42"/>
    <w:rsid w:val="00BC4D76"/>
    <w:rsid w:val="00BC4E77"/>
    <w:rsid w:val="00BC504E"/>
    <w:rsid w:val="00BC506E"/>
    <w:rsid w:val="00BC515F"/>
    <w:rsid w:val="00BC5167"/>
    <w:rsid w:val="00BC51FA"/>
    <w:rsid w:val="00BC532D"/>
    <w:rsid w:val="00BC5369"/>
    <w:rsid w:val="00BC53FC"/>
    <w:rsid w:val="00BC54C0"/>
    <w:rsid w:val="00BC54D4"/>
    <w:rsid w:val="00BC558A"/>
    <w:rsid w:val="00BC55D0"/>
    <w:rsid w:val="00BC55D2"/>
    <w:rsid w:val="00BC5673"/>
    <w:rsid w:val="00BC581F"/>
    <w:rsid w:val="00BC582D"/>
    <w:rsid w:val="00BC5859"/>
    <w:rsid w:val="00BC58E2"/>
    <w:rsid w:val="00BC591E"/>
    <w:rsid w:val="00BC5926"/>
    <w:rsid w:val="00BC59F5"/>
    <w:rsid w:val="00BC5ABE"/>
    <w:rsid w:val="00BC5AFB"/>
    <w:rsid w:val="00BC5B3D"/>
    <w:rsid w:val="00BC5B55"/>
    <w:rsid w:val="00BC5B7E"/>
    <w:rsid w:val="00BC5C7A"/>
    <w:rsid w:val="00BC5CAB"/>
    <w:rsid w:val="00BC5DCB"/>
    <w:rsid w:val="00BC5E1B"/>
    <w:rsid w:val="00BC5EC2"/>
    <w:rsid w:val="00BC6067"/>
    <w:rsid w:val="00BC609C"/>
    <w:rsid w:val="00BC60A4"/>
    <w:rsid w:val="00BC6227"/>
    <w:rsid w:val="00BC6278"/>
    <w:rsid w:val="00BC6339"/>
    <w:rsid w:val="00BC6502"/>
    <w:rsid w:val="00BC6551"/>
    <w:rsid w:val="00BC655D"/>
    <w:rsid w:val="00BC65FA"/>
    <w:rsid w:val="00BC6735"/>
    <w:rsid w:val="00BC67E8"/>
    <w:rsid w:val="00BC6904"/>
    <w:rsid w:val="00BC6966"/>
    <w:rsid w:val="00BC6991"/>
    <w:rsid w:val="00BC6B0E"/>
    <w:rsid w:val="00BC6BCB"/>
    <w:rsid w:val="00BC6C8B"/>
    <w:rsid w:val="00BC6EA0"/>
    <w:rsid w:val="00BC6F36"/>
    <w:rsid w:val="00BC6FD7"/>
    <w:rsid w:val="00BC7097"/>
    <w:rsid w:val="00BC70E8"/>
    <w:rsid w:val="00BC7132"/>
    <w:rsid w:val="00BC71FA"/>
    <w:rsid w:val="00BC72ED"/>
    <w:rsid w:val="00BC72FA"/>
    <w:rsid w:val="00BC7381"/>
    <w:rsid w:val="00BC7422"/>
    <w:rsid w:val="00BC7433"/>
    <w:rsid w:val="00BC743C"/>
    <w:rsid w:val="00BC74C3"/>
    <w:rsid w:val="00BC74CC"/>
    <w:rsid w:val="00BC7502"/>
    <w:rsid w:val="00BC75AA"/>
    <w:rsid w:val="00BC76B6"/>
    <w:rsid w:val="00BC76E6"/>
    <w:rsid w:val="00BC799E"/>
    <w:rsid w:val="00BC79B3"/>
    <w:rsid w:val="00BC7A54"/>
    <w:rsid w:val="00BC7BD6"/>
    <w:rsid w:val="00BC7C7E"/>
    <w:rsid w:val="00BC7CBD"/>
    <w:rsid w:val="00BC7EC1"/>
    <w:rsid w:val="00BD0466"/>
    <w:rsid w:val="00BD0565"/>
    <w:rsid w:val="00BD0607"/>
    <w:rsid w:val="00BD062D"/>
    <w:rsid w:val="00BD066B"/>
    <w:rsid w:val="00BD06E8"/>
    <w:rsid w:val="00BD071B"/>
    <w:rsid w:val="00BD07C2"/>
    <w:rsid w:val="00BD0822"/>
    <w:rsid w:val="00BD0885"/>
    <w:rsid w:val="00BD09AB"/>
    <w:rsid w:val="00BD0A3C"/>
    <w:rsid w:val="00BD0C7E"/>
    <w:rsid w:val="00BD0CF9"/>
    <w:rsid w:val="00BD0DAD"/>
    <w:rsid w:val="00BD0E39"/>
    <w:rsid w:val="00BD0ED2"/>
    <w:rsid w:val="00BD1161"/>
    <w:rsid w:val="00BD118F"/>
    <w:rsid w:val="00BD11D2"/>
    <w:rsid w:val="00BD11D3"/>
    <w:rsid w:val="00BD1477"/>
    <w:rsid w:val="00BD1482"/>
    <w:rsid w:val="00BD1483"/>
    <w:rsid w:val="00BD14E9"/>
    <w:rsid w:val="00BD15BC"/>
    <w:rsid w:val="00BD15EF"/>
    <w:rsid w:val="00BD16AC"/>
    <w:rsid w:val="00BD1730"/>
    <w:rsid w:val="00BD18E1"/>
    <w:rsid w:val="00BD1B58"/>
    <w:rsid w:val="00BD1BB9"/>
    <w:rsid w:val="00BD1C8B"/>
    <w:rsid w:val="00BD1CAC"/>
    <w:rsid w:val="00BD1EED"/>
    <w:rsid w:val="00BD201F"/>
    <w:rsid w:val="00BD2055"/>
    <w:rsid w:val="00BD220F"/>
    <w:rsid w:val="00BD226A"/>
    <w:rsid w:val="00BD227C"/>
    <w:rsid w:val="00BD2591"/>
    <w:rsid w:val="00BD259B"/>
    <w:rsid w:val="00BD25FF"/>
    <w:rsid w:val="00BD261B"/>
    <w:rsid w:val="00BD2656"/>
    <w:rsid w:val="00BD26D8"/>
    <w:rsid w:val="00BD27AD"/>
    <w:rsid w:val="00BD2823"/>
    <w:rsid w:val="00BD287F"/>
    <w:rsid w:val="00BD2983"/>
    <w:rsid w:val="00BD2B02"/>
    <w:rsid w:val="00BD2B67"/>
    <w:rsid w:val="00BD2C8A"/>
    <w:rsid w:val="00BD2CC1"/>
    <w:rsid w:val="00BD2D30"/>
    <w:rsid w:val="00BD2D36"/>
    <w:rsid w:val="00BD2D7F"/>
    <w:rsid w:val="00BD2F26"/>
    <w:rsid w:val="00BD2F4C"/>
    <w:rsid w:val="00BD2F62"/>
    <w:rsid w:val="00BD2FB1"/>
    <w:rsid w:val="00BD2FD8"/>
    <w:rsid w:val="00BD31F5"/>
    <w:rsid w:val="00BD3357"/>
    <w:rsid w:val="00BD344D"/>
    <w:rsid w:val="00BD3465"/>
    <w:rsid w:val="00BD35F3"/>
    <w:rsid w:val="00BD368B"/>
    <w:rsid w:val="00BD3711"/>
    <w:rsid w:val="00BD397C"/>
    <w:rsid w:val="00BD3A78"/>
    <w:rsid w:val="00BD3B3F"/>
    <w:rsid w:val="00BD3B68"/>
    <w:rsid w:val="00BD3BA7"/>
    <w:rsid w:val="00BD3C53"/>
    <w:rsid w:val="00BD3D70"/>
    <w:rsid w:val="00BD3F45"/>
    <w:rsid w:val="00BD4075"/>
    <w:rsid w:val="00BD4137"/>
    <w:rsid w:val="00BD41EA"/>
    <w:rsid w:val="00BD41EF"/>
    <w:rsid w:val="00BD4207"/>
    <w:rsid w:val="00BD436B"/>
    <w:rsid w:val="00BD447B"/>
    <w:rsid w:val="00BD4528"/>
    <w:rsid w:val="00BD4559"/>
    <w:rsid w:val="00BD458D"/>
    <w:rsid w:val="00BD45CE"/>
    <w:rsid w:val="00BD45FE"/>
    <w:rsid w:val="00BD461E"/>
    <w:rsid w:val="00BD4627"/>
    <w:rsid w:val="00BD470C"/>
    <w:rsid w:val="00BD4806"/>
    <w:rsid w:val="00BD48F7"/>
    <w:rsid w:val="00BD48FE"/>
    <w:rsid w:val="00BD4917"/>
    <w:rsid w:val="00BD4AC4"/>
    <w:rsid w:val="00BD4C17"/>
    <w:rsid w:val="00BD4C50"/>
    <w:rsid w:val="00BD4C6D"/>
    <w:rsid w:val="00BD4DAD"/>
    <w:rsid w:val="00BD4FFD"/>
    <w:rsid w:val="00BD5049"/>
    <w:rsid w:val="00BD511E"/>
    <w:rsid w:val="00BD5194"/>
    <w:rsid w:val="00BD51C3"/>
    <w:rsid w:val="00BD52E4"/>
    <w:rsid w:val="00BD535B"/>
    <w:rsid w:val="00BD53BF"/>
    <w:rsid w:val="00BD53F3"/>
    <w:rsid w:val="00BD54AD"/>
    <w:rsid w:val="00BD54F8"/>
    <w:rsid w:val="00BD5571"/>
    <w:rsid w:val="00BD5768"/>
    <w:rsid w:val="00BD58B0"/>
    <w:rsid w:val="00BD59A8"/>
    <w:rsid w:val="00BD5A0E"/>
    <w:rsid w:val="00BD5BDB"/>
    <w:rsid w:val="00BD5CE9"/>
    <w:rsid w:val="00BD5CF1"/>
    <w:rsid w:val="00BD5E4A"/>
    <w:rsid w:val="00BD5EE6"/>
    <w:rsid w:val="00BD5F29"/>
    <w:rsid w:val="00BD5FC7"/>
    <w:rsid w:val="00BD62B1"/>
    <w:rsid w:val="00BD6392"/>
    <w:rsid w:val="00BD63E5"/>
    <w:rsid w:val="00BD64F1"/>
    <w:rsid w:val="00BD6516"/>
    <w:rsid w:val="00BD6540"/>
    <w:rsid w:val="00BD6A35"/>
    <w:rsid w:val="00BD6AA4"/>
    <w:rsid w:val="00BD6AAD"/>
    <w:rsid w:val="00BD6B50"/>
    <w:rsid w:val="00BD6C8B"/>
    <w:rsid w:val="00BD6D0C"/>
    <w:rsid w:val="00BD6D2E"/>
    <w:rsid w:val="00BD6E87"/>
    <w:rsid w:val="00BD6EB3"/>
    <w:rsid w:val="00BD6EF9"/>
    <w:rsid w:val="00BD6F69"/>
    <w:rsid w:val="00BD70CC"/>
    <w:rsid w:val="00BD72B0"/>
    <w:rsid w:val="00BD72C6"/>
    <w:rsid w:val="00BD7350"/>
    <w:rsid w:val="00BD7414"/>
    <w:rsid w:val="00BD7437"/>
    <w:rsid w:val="00BD75A1"/>
    <w:rsid w:val="00BD7654"/>
    <w:rsid w:val="00BD768A"/>
    <w:rsid w:val="00BD7693"/>
    <w:rsid w:val="00BD7745"/>
    <w:rsid w:val="00BD77B5"/>
    <w:rsid w:val="00BD79EC"/>
    <w:rsid w:val="00BD7A13"/>
    <w:rsid w:val="00BD7BAF"/>
    <w:rsid w:val="00BD7E20"/>
    <w:rsid w:val="00BD7F91"/>
    <w:rsid w:val="00BE0025"/>
    <w:rsid w:val="00BE00CB"/>
    <w:rsid w:val="00BE0125"/>
    <w:rsid w:val="00BE01F7"/>
    <w:rsid w:val="00BE03D1"/>
    <w:rsid w:val="00BE0545"/>
    <w:rsid w:val="00BE0583"/>
    <w:rsid w:val="00BE05AC"/>
    <w:rsid w:val="00BE05AF"/>
    <w:rsid w:val="00BE064B"/>
    <w:rsid w:val="00BE06E4"/>
    <w:rsid w:val="00BE0762"/>
    <w:rsid w:val="00BE07D2"/>
    <w:rsid w:val="00BE08B9"/>
    <w:rsid w:val="00BE0960"/>
    <w:rsid w:val="00BE0BED"/>
    <w:rsid w:val="00BE0C2C"/>
    <w:rsid w:val="00BE0C5F"/>
    <w:rsid w:val="00BE0C8E"/>
    <w:rsid w:val="00BE0D1E"/>
    <w:rsid w:val="00BE0D67"/>
    <w:rsid w:val="00BE0DD6"/>
    <w:rsid w:val="00BE0DED"/>
    <w:rsid w:val="00BE0E2B"/>
    <w:rsid w:val="00BE0E97"/>
    <w:rsid w:val="00BE0F28"/>
    <w:rsid w:val="00BE0F3A"/>
    <w:rsid w:val="00BE0FAA"/>
    <w:rsid w:val="00BE1067"/>
    <w:rsid w:val="00BE1097"/>
    <w:rsid w:val="00BE1115"/>
    <w:rsid w:val="00BE133B"/>
    <w:rsid w:val="00BE1458"/>
    <w:rsid w:val="00BE14F4"/>
    <w:rsid w:val="00BE153E"/>
    <w:rsid w:val="00BE1604"/>
    <w:rsid w:val="00BE173F"/>
    <w:rsid w:val="00BE181A"/>
    <w:rsid w:val="00BE184A"/>
    <w:rsid w:val="00BE1A1E"/>
    <w:rsid w:val="00BE1A27"/>
    <w:rsid w:val="00BE1A30"/>
    <w:rsid w:val="00BE1A37"/>
    <w:rsid w:val="00BE1A40"/>
    <w:rsid w:val="00BE1B9C"/>
    <w:rsid w:val="00BE1D40"/>
    <w:rsid w:val="00BE1E19"/>
    <w:rsid w:val="00BE1E78"/>
    <w:rsid w:val="00BE1E85"/>
    <w:rsid w:val="00BE2110"/>
    <w:rsid w:val="00BE2208"/>
    <w:rsid w:val="00BE2245"/>
    <w:rsid w:val="00BE2271"/>
    <w:rsid w:val="00BE23F8"/>
    <w:rsid w:val="00BE2544"/>
    <w:rsid w:val="00BE25B9"/>
    <w:rsid w:val="00BE26DC"/>
    <w:rsid w:val="00BE2926"/>
    <w:rsid w:val="00BE2981"/>
    <w:rsid w:val="00BE2A89"/>
    <w:rsid w:val="00BE2AA8"/>
    <w:rsid w:val="00BE2ABA"/>
    <w:rsid w:val="00BE2BC8"/>
    <w:rsid w:val="00BE2FA3"/>
    <w:rsid w:val="00BE3008"/>
    <w:rsid w:val="00BE3096"/>
    <w:rsid w:val="00BE30A1"/>
    <w:rsid w:val="00BE326A"/>
    <w:rsid w:val="00BE3330"/>
    <w:rsid w:val="00BE335B"/>
    <w:rsid w:val="00BE33E9"/>
    <w:rsid w:val="00BE3594"/>
    <w:rsid w:val="00BE35C3"/>
    <w:rsid w:val="00BE35C8"/>
    <w:rsid w:val="00BE38BA"/>
    <w:rsid w:val="00BE39F6"/>
    <w:rsid w:val="00BE3AA0"/>
    <w:rsid w:val="00BE3B1D"/>
    <w:rsid w:val="00BE3C0F"/>
    <w:rsid w:val="00BE3C7A"/>
    <w:rsid w:val="00BE3EA0"/>
    <w:rsid w:val="00BE3EF0"/>
    <w:rsid w:val="00BE40C8"/>
    <w:rsid w:val="00BE4254"/>
    <w:rsid w:val="00BE4340"/>
    <w:rsid w:val="00BE439A"/>
    <w:rsid w:val="00BE44EB"/>
    <w:rsid w:val="00BE4951"/>
    <w:rsid w:val="00BE4974"/>
    <w:rsid w:val="00BE4A68"/>
    <w:rsid w:val="00BE4C14"/>
    <w:rsid w:val="00BE4E6B"/>
    <w:rsid w:val="00BE4EAB"/>
    <w:rsid w:val="00BE4EED"/>
    <w:rsid w:val="00BE4F26"/>
    <w:rsid w:val="00BE4F65"/>
    <w:rsid w:val="00BE50BF"/>
    <w:rsid w:val="00BE5189"/>
    <w:rsid w:val="00BE51BE"/>
    <w:rsid w:val="00BE520B"/>
    <w:rsid w:val="00BE5223"/>
    <w:rsid w:val="00BE529C"/>
    <w:rsid w:val="00BE52AF"/>
    <w:rsid w:val="00BE5425"/>
    <w:rsid w:val="00BE5474"/>
    <w:rsid w:val="00BE549E"/>
    <w:rsid w:val="00BE5506"/>
    <w:rsid w:val="00BE5853"/>
    <w:rsid w:val="00BE588E"/>
    <w:rsid w:val="00BE58A5"/>
    <w:rsid w:val="00BE58F6"/>
    <w:rsid w:val="00BE5AC5"/>
    <w:rsid w:val="00BE5D76"/>
    <w:rsid w:val="00BE5D99"/>
    <w:rsid w:val="00BE5EA4"/>
    <w:rsid w:val="00BE5F02"/>
    <w:rsid w:val="00BE5FA5"/>
    <w:rsid w:val="00BE5FA8"/>
    <w:rsid w:val="00BE5FB2"/>
    <w:rsid w:val="00BE600D"/>
    <w:rsid w:val="00BE629E"/>
    <w:rsid w:val="00BE6313"/>
    <w:rsid w:val="00BE65FB"/>
    <w:rsid w:val="00BE674D"/>
    <w:rsid w:val="00BE68B6"/>
    <w:rsid w:val="00BE68F4"/>
    <w:rsid w:val="00BE6984"/>
    <w:rsid w:val="00BE6A3C"/>
    <w:rsid w:val="00BE6AAC"/>
    <w:rsid w:val="00BE6BA4"/>
    <w:rsid w:val="00BE6BEF"/>
    <w:rsid w:val="00BE6C40"/>
    <w:rsid w:val="00BE6C5C"/>
    <w:rsid w:val="00BE6E4A"/>
    <w:rsid w:val="00BE701E"/>
    <w:rsid w:val="00BE7110"/>
    <w:rsid w:val="00BE714D"/>
    <w:rsid w:val="00BE733B"/>
    <w:rsid w:val="00BE757B"/>
    <w:rsid w:val="00BE75D8"/>
    <w:rsid w:val="00BE767C"/>
    <w:rsid w:val="00BE77B0"/>
    <w:rsid w:val="00BE77BD"/>
    <w:rsid w:val="00BE78DE"/>
    <w:rsid w:val="00BE798B"/>
    <w:rsid w:val="00BE79E4"/>
    <w:rsid w:val="00BE7A70"/>
    <w:rsid w:val="00BE7B42"/>
    <w:rsid w:val="00BE7C6B"/>
    <w:rsid w:val="00BE7DF2"/>
    <w:rsid w:val="00BE7E3F"/>
    <w:rsid w:val="00BE7E7B"/>
    <w:rsid w:val="00BE7EB7"/>
    <w:rsid w:val="00BE7F2A"/>
    <w:rsid w:val="00BE7FD5"/>
    <w:rsid w:val="00BF007C"/>
    <w:rsid w:val="00BF0258"/>
    <w:rsid w:val="00BF026C"/>
    <w:rsid w:val="00BF0310"/>
    <w:rsid w:val="00BF0355"/>
    <w:rsid w:val="00BF0405"/>
    <w:rsid w:val="00BF046B"/>
    <w:rsid w:val="00BF0513"/>
    <w:rsid w:val="00BF059E"/>
    <w:rsid w:val="00BF06B4"/>
    <w:rsid w:val="00BF06E0"/>
    <w:rsid w:val="00BF0758"/>
    <w:rsid w:val="00BF07BA"/>
    <w:rsid w:val="00BF0876"/>
    <w:rsid w:val="00BF0939"/>
    <w:rsid w:val="00BF09FC"/>
    <w:rsid w:val="00BF0B49"/>
    <w:rsid w:val="00BF0B81"/>
    <w:rsid w:val="00BF0C57"/>
    <w:rsid w:val="00BF0F80"/>
    <w:rsid w:val="00BF0F97"/>
    <w:rsid w:val="00BF0FCA"/>
    <w:rsid w:val="00BF12E8"/>
    <w:rsid w:val="00BF13D4"/>
    <w:rsid w:val="00BF1458"/>
    <w:rsid w:val="00BF15C9"/>
    <w:rsid w:val="00BF164D"/>
    <w:rsid w:val="00BF1744"/>
    <w:rsid w:val="00BF1765"/>
    <w:rsid w:val="00BF17C4"/>
    <w:rsid w:val="00BF183F"/>
    <w:rsid w:val="00BF18D2"/>
    <w:rsid w:val="00BF193F"/>
    <w:rsid w:val="00BF1A59"/>
    <w:rsid w:val="00BF1DCB"/>
    <w:rsid w:val="00BF1E44"/>
    <w:rsid w:val="00BF1F8A"/>
    <w:rsid w:val="00BF2376"/>
    <w:rsid w:val="00BF237F"/>
    <w:rsid w:val="00BF2390"/>
    <w:rsid w:val="00BF23B8"/>
    <w:rsid w:val="00BF2590"/>
    <w:rsid w:val="00BF25F8"/>
    <w:rsid w:val="00BF284E"/>
    <w:rsid w:val="00BF286C"/>
    <w:rsid w:val="00BF2915"/>
    <w:rsid w:val="00BF2974"/>
    <w:rsid w:val="00BF2A0A"/>
    <w:rsid w:val="00BF2AAD"/>
    <w:rsid w:val="00BF2CE4"/>
    <w:rsid w:val="00BF2F1A"/>
    <w:rsid w:val="00BF2F24"/>
    <w:rsid w:val="00BF3251"/>
    <w:rsid w:val="00BF326E"/>
    <w:rsid w:val="00BF337B"/>
    <w:rsid w:val="00BF33A3"/>
    <w:rsid w:val="00BF3743"/>
    <w:rsid w:val="00BF37C1"/>
    <w:rsid w:val="00BF37CA"/>
    <w:rsid w:val="00BF37D4"/>
    <w:rsid w:val="00BF382D"/>
    <w:rsid w:val="00BF39CA"/>
    <w:rsid w:val="00BF3AD6"/>
    <w:rsid w:val="00BF3BE1"/>
    <w:rsid w:val="00BF3C3A"/>
    <w:rsid w:val="00BF3EE6"/>
    <w:rsid w:val="00BF3FED"/>
    <w:rsid w:val="00BF401E"/>
    <w:rsid w:val="00BF403A"/>
    <w:rsid w:val="00BF40B1"/>
    <w:rsid w:val="00BF42AD"/>
    <w:rsid w:val="00BF430E"/>
    <w:rsid w:val="00BF43D1"/>
    <w:rsid w:val="00BF44F6"/>
    <w:rsid w:val="00BF451A"/>
    <w:rsid w:val="00BF45DE"/>
    <w:rsid w:val="00BF4672"/>
    <w:rsid w:val="00BF46DA"/>
    <w:rsid w:val="00BF48CE"/>
    <w:rsid w:val="00BF48F8"/>
    <w:rsid w:val="00BF4B76"/>
    <w:rsid w:val="00BF4B8F"/>
    <w:rsid w:val="00BF4BDF"/>
    <w:rsid w:val="00BF4D6A"/>
    <w:rsid w:val="00BF4E17"/>
    <w:rsid w:val="00BF4EBD"/>
    <w:rsid w:val="00BF4EE9"/>
    <w:rsid w:val="00BF5138"/>
    <w:rsid w:val="00BF51FB"/>
    <w:rsid w:val="00BF52C8"/>
    <w:rsid w:val="00BF53C5"/>
    <w:rsid w:val="00BF53FF"/>
    <w:rsid w:val="00BF5423"/>
    <w:rsid w:val="00BF5467"/>
    <w:rsid w:val="00BF55A9"/>
    <w:rsid w:val="00BF55F3"/>
    <w:rsid w:val="00BF57B4"/>
    <w:rsid w:val="00BF59BF"/>
    <w:rsid w:val="00BF5B42"/>
    <w:rsid w:val="00BF5B65"/>
    <w:rsid w:val="00BF5BEB"/>
    <w:rsid w:val="00BF5C06"/>
    <w:rsid w:val="00BF5C81"/>
    <w:rsid w:val="00BF5D36"/>
    <w:rsid w:val="00BF5D49"/>
    <w:rsid w:val="00BF5E56"/>
    <w:rsid w:val="00BF5EF3"/>
    <w:rsid w:val="00BF6116"/>
    <w:rsid w:val="00BF6122"/>
    <w:rsid w:val="00BF6143"/>
    <w:rsid w:val="00BF61A1"/>
    <w:rsid w:val="00BF6275"/>
    <w:rsid w:val="00BF62DA"/>
    <w:rsid w:val="00BF63D6"/>
    <w:rsid w:val="00BF6706"/>
    <w:rsid w:val="00BF6788"/>
    <w:rsid w:val="00BF6904"/>
    <w:rsid w:val="00BF69F4"/>
    <w:rsid w:val="00BF6ABF"/>
    <w:rsid w:val="00BF6BA0"/>
    <w:rsid w:val="00BF6C0E"/>
    <w:rsid w:val="00BF6C97"/>
    <w:rsid w:val="00BF6D66"/>
    <w:rsid w:val="00BF6E7B"/>
    <w:rsid w:val="00BF6F29"/>
    <w:rsid w:val="00BF6F59"/>
    <w:rsid w:val="00BF70C0"/>
    <w:rsid w:val="00BF7108"/>
    <w:rsid w:val="00BF7132"/>
    <w:rsid w:val="00BF716B"/>
    <w:rsid w:val="00BF71BA"/>
    <w:rsid w:val="00BF721C"/>
    <w:rsid w:val="00BF738F"/>
    <w:rsid w:val="00BF7480"/>
    <w:rsid w:val="00BF75CD"/>
    <w:rsid w:val="00BF7669"/>
    <w:rsid w:val="00BF7688"/>
    <w:rsid w:val="00BF76AE"/>
    <w:rsid w:val="00BF76CC"/>
    <w:rsid w:val="00BF76D6"/>
    <w:rsid w:val="00BF7870"/>
    <w:rsid w:val="00BF79EC"/>
    <w:rsid w:val="00BF7A2E"/>
    <w:rsid w:val="00BF7D04"/>
    <w:rsid w:val="00BF7D1D"/>
    <w:rsid w:val="00BF7E82"/>
    <w:rsid w:val="00BF7EBE"/>
    <w:rsid w:val="00BF7F91"/>
    <w:rsid w:val="00BF7FE3"/>
    <w:rsid w:val="00C00017"/>
    <w:rsid w:val="00C000E1"/>
    <w:rsid w:val="00C00239"/>
    <w:rsid w:val="00C0039F"/>
    <w:rsid w:val="00C0046B"/>
    <w:rsid w:val="00C004E3"/>
    <w:rsid w:val="00C005A1"/>
    <w:rsid w:val="00C005AC"/>
    <w:rsid w:val="00C00662"/>
    <w:rsid w:val="00C00726"/>
    <w:rsid w:val="00C0072B"/>
    <w:rsid w:val="00C007AB"/>
    <w:rsid w:val="00C007FA"/>
    <w:rsid w:val="00C008A7"/>
    <w:rsid w:val="00C00909"/>
    <w:rsid w:val="00C009E1"/>
    <w:rsid w:val="00C00C4E"/>
    <w:rsid w:val="00C00E40"/>
    <w:rsid w:val="00C00EB7"/>
    <w:rsid w:val="00C00EDE"/>
    <w:rsid w:val="00C00F06"/>
    <w:rsid w:val="00C00F69"/>
    <w:rsid w:val="00C00FD5"/>
    <w:rsid w:val="00C010C9"/>
    <w:rsid w:val="00C011DA"/>
    <w:rsid w:val="00C01387"/>
    <w:rsid w:val="00C014DF"/>
    <w:rsid w:val="00C014ED"/>
    <w:rsid w:val="00C015A1"/>
    <w:rsid w:val="00C015F2"/>
    <w:rsid w:val="00C018BA"/>
    <w:rsid w:val="00C01B08"/>
    <w:rsid w:val="00C01C8F"/>
    <w:rsid w:val="00C01D98"/>
    <w:rsid w:val="00C01E27"/>
    <w:rsid w:val="00C01FE6"/>
    <w:rsid w:val="00C020D4"/>
    <w:rsid w:val="00C02195"/>
    <w:rsid w:val="00C021B5"/>
    <w:rsid w:val="00C021DD"/>
    <w:rsid w:val="00C021FE"/>
    <w:rsid w:val="00C0222E"/>
    <w:rsid w:val="00C02517"/>
    <w:rsid w:val="00C025B8"/>
    <w:rsid w:val="00C02636"/>
    <w:rsid w:val="00C026AE"/>
    <w:rsid w:val="00C02AB9"/>
    <w:rsid w:val="00C02DA6"/>
    <w:rsid w:val="00C02F57"/>
    <w:rsid w:val="00C02F61"/>
    <w:rsid w:val="00C03001"/>
    <w:rsid w:val="00C0303E"/>
    <w:rsid w:val="00C0308A"/>
    <w:rsid w:val="00C03129"/>
    <w:rsid w:val="00C0317D"/>
    <w:rsid w:val="00C0320D"/>
    <w:rsid w:val="00C0323A"/>
    <w:rsid w:val="00C032D6"/>
    <w:rsid w:val="00C03354"/>
    <w:rsid w:val="00C034B1"/>
    <w:rsid w:val="00C035EF"/>
    <w:rsid w:val="00C035F3"/>
    <w:rsid w:val="00C0369B"/>
    <w:rsid w:val="00C036F6"/>
    <w:rsid w:val="00C03709"/>
    <w:rsid w:val="00C03818"/>
    <w:rsid w:val="00C03889"/>
    <w:rsid w:val="00C03935"/>
    <w:rsid w:val="00C0394D"/>
    <w:rsid w:val="00C0399F"/>
    <w:rsid w:val="00C039DA"/>
    <w:rsid w:val="00C03A40"/>
    <w:rsid w:val="00C03A43"/>
    <w:rsid w:val="00C03B2E"/>
    <w:rsid w:val="00C03B74"/>
    <w:rsid w:val="00C03C2C"/>
    <w:rsid w:val="00C03C9E"/>
    <w:rsid w:val="00C03CFB"/>
    <w:rsid w:val="00C03E0D"/>
    <w:rsid w:val="00C03E5B"/>
    <w:rsid w:val="00C03ED5"/>
    <w:rsid w:val="00C03F9C"/>
    <w:rsid w:val="00C03FD6"/>
    <w:rsid w:val="00C03FE8"/>
    <w:rsid w:val="00C0401B"/>
    <w:rsid w:val="00C04072"/>
    <w:rsid w:val="00C040CB"/>
    <w:rsid w:val="00C040E6"/>
    <w:rsid w:val="00C04211"/>
    <w:rsid w:val="00C0423C"/>
    <w:rsid w:val="00C04321"/>
    <w:rsid w:val="00C043D9"/>
    <w:rsid w:val="00C04526"/>
    <w:rsid w:val="00C0456E"/>
    <w:rsid w:val="00C045B2"/>
    <w:rsid w:val="00C04635"/>
    <w:rsid w:val="00C04671"/>
    <w:rsid w:val="00C04719"/>
    <w:rsid w:val="00C0474F"/>
    <w:rsid w:val="00C047CB"/>
    <w:rsid w:val="00C0494A"/>
    <w:rsid w:val="00C04AE7"/>
    <w:rsid w:val="00C04B41"/>
    <w:rsid w:val="00C04B79"/>
    <w:rsid w:val="00C04DE8"/>
    <w:rsid w:val="00C04E43"/>
    <w:rsid w:val="00C04E91"/>
    <w:rsid w:val="00C04FFB"/>
    <w:rsid w:val="00C050AE"/>
    <w:rsid w:val="00C050F9"/>
    <w:rsid w:val="00C05277"/>
    <w:rsid w:val="00C052AB"/>
    <w:rsid w:val="00C0533A"/>
    <w:rsid w:val="00C05342"/>
    <w:rsid w:val="00C05343"/>
    <w:rsid w:val="00C0541C"/>
    <w:rsid w:val="00C05479"/>
    <w:rsid w:val="00C0548E"/>
    <w:rsid w:val="00C054A2"/>
    <w:rsid w:val="00C054BB"/>
    <w:rsid w:val="00C054DF"/>
    <w:rsid w:val="00C054E3"/>
    <w:rsid w:val="00C05553"/>
    <w:rsid w:val="00C05747"/>
    <w:rsid w:val="00C05785"/>
    <w:rsid w:val="00C05919"/>
    <w:rsid w:val="00C05A17"/>
    <w:rsid w:val="00C05A6C"/>
    <w:rsid w:val="00C05AA1"/>
    <w:rsid w:val="00C05B2D"/>
    <w:rsid w:val="00C05BD4"/>
    <w:rsid w:val="00C05C0C"/>
    <w:rsid w:val="00C05CE0"/>
    <w:rsid w:val="00C05DCB"/>
    <w:rsid w:val="00C05E52"/>
    <w:rsid w:val="00C05E86"/>
    <w:rsid w:val="00C05EC1"/>
    <w:rsid w:val="00C05F03"/>
    <w:rsid w:val="00C05F5E"/>
    <w:rsid w:val="00C05F7F"/>
    <w:rsid w:val="00C05FEE"/>
    <w:rsid w:val="00C0600E"/>
    <w:rsid w:val="00C06168"/>
    <w:rsid w:val="00C0623B"/>
    <w:rsid w:val="00C06277"/>
    <w:rsid w:val="00C0651D"/>
    <w:rsid w:val="00C06568"/>
    <w:rsid w:val="00C06582"/>
    <w:rsid w:val="00C0660A"/>
    <w:rsid w:val="00C06651"/>
    <w:rsid w:val="00C0671A"/>
    <w:rsid w:val="00C06747"/>
    <w:rsid w:val="00C067F6"/>
    <w:rsid w:val="00C068D4"/>
    <w:rsid w:val="00C06909"/>
    <w:rsid w:val="00C0693C"/>
    <w:rsid w:val="00C06A9F"/>
    <w:rsid w:val="00C06C3C"/>
    <w:rsid w:val="00C06E99"/>
    <w:rsid w:val="00C06F6E"/>
    <w:rsid w:val="00C06F76"/>
    <w:rsid w:val="00C0716B"/>
    <w:rsid w:val="00C072EA"/>
    <w:rsid w:val="00C0730B"/>
    <w:rsid w:val="00C0733E"/>
    <w:rsid w:val="00C073C9"/>
    <w:rsid w:val="00C075B6"/>
    <w:rsid w:val="00C07663"/>
    <w:rsid w:val="00C077A9"/>
    <w:rsid w:val="00C07846"/>
    <w:rsid w:val="00C07960"/>
    <w:rsid w:val="00C079DB"/>
    <w:rsid w:val="00C07B26"/>
    <w:rsid w:val="00C07C47"/>
    <w:rsid w:val="00C07FEE"/>
    <w:rsid w:val="00C10073"/>
    <w:rsid w:val="00C10226"/>
    <w:rsid w:val="00C1051F"/>
    <w:rsid w:val="00C10752"/>
    <w:rsid w:val="00C107EA"/>
    <w:rsid w:val="00C1099F"/>
    <w:rsid w:val="00C109A3"/>
    <w:rsid w:val="00C10A6D"/>
    <w:rsid w:val="00C10A81"/>
    <w:rsid w:val="00C10BB0"/>
    <w:rsid w:val="00C10BBF"/>
    <w:rsid w:val="00C10C77"/>
    <w:rsid w:val="00C10C89"/>
    <w:rsid w:val="00C10CC4"/>
    <w:rsid w:val="00C10D02"/>
    <w:rsid w:val="00C10E18"/>
    <w:rsid w:val="00C10F1C"/>
    <w:rsid w:val="00C1115F"/>
    <w:rsid w:val="00C111AC"/>
    <w:rsid w:val="00C111FD"/>
    <w:rsid w:val="00C1126F"/>
    <w:rsid w:val="00C1133D"/>
    <w:rsid w:val="00C11375"/>
    <w:rsid w:val="00C1158A"/>
    <w:rsid w:val="00C11689"/>
    <w:rsid w:val="00C1174E"/>
    <w:rsid w:val="00C117B6"/>
    <w:rsid w:val="00C117E1"/>
    <w:rsid w:val="00C11819"/>
    <w:rsid w:val="00C11850"/>
    <w:rsid w:val="00C118F0"/>
    <w:rsid w:val="00C1195B"/>
    <w:rsid w:val="00C11B1B"/>
    <w:rsid w:val="00C11D0B"/>
    <w:rsid w:val="00C11D30"/>
    <w:rsid w:val="00C11DE4"/>
    <w:rsid w:val="00C11E71"/>
    <w:rsid w:val="00C11FA0"/>
    <w:rsid w:val="00C11FB5"/>
    <w:rsid w:val="00C12014"/>
    <w:rsid w:val="00C12107"/>
    <w:rsid w:val="00C12267"/>
    <w:rsid w:val="00C12394"/>
    <w:rsid w:val="00C12454"/>
    <w:rsid w:val="00C12617"/>
    <w:rsid w:val="00C127E6"/>
    <w:rsid w:val="00C12846"/>
    <w:rsid w:val="00C128E6"/>
    <w:rsid w:val="00C12A0C"/>
    <w:rsid w:val="00C12B05"/>
    <w:rsid w:val="00C12C03"/>
    <w:rsid w:val="00C12D07"/>
    <w:rsid w:val="00C12DA2"/>
    <w:rsid w:val="00C12E70"/>
    <w:rsid w:val="00C12F24"/>
    <w:rsid w:val="00C12F50"/>
    <w:rsid w:val="00C12FB9"/>
    <w:rsid w:val="00C12FED"/>
    <w:rsid w:val="00C131A0"/>
    <w:rsid w:val="00C13203"/>
    <w:rsid w:val="00C13246"/>
    <w:rsid w:val="00C133B8"/>
    <w:rsid w:val="00C13400"/>
    <w:rsid w:val="00C13442"/>
    <w:rsid w:val="00C134F2"/>
    <w:rsid w:val="00C13525"/>
    <w:rsid w:val="00C13566"/>
    <w:rsid w:val="00C13632"/>
    <w:rsid w:val="00C1374E"/>
    <w:rsid w:val="00C13895"/>
    <w:rsid w:val="00C13A63"/>
    <w:rsid w:val="00C13C2E"/>
    <w:rsid w:val="00C13D29"/>
    <w:rsid w:val="00C13D30"/>
    <w:rsid w:val="00C13DDE"/>
    <w:rsid w:val="00C13EE1"/>
    <w:rsid w:val="00C13F75"/>
    <w:rsid w:val="00C1408E"/>
    <w:rsid w:val="00C140D1"/>
    <w:rsid w:val="00C141B6"/>
    <w:rsid w:val="00C14263"/>
    <w:rsid w:val="00C142B1"/>
    <w:rsid w:val="00C142D7"/>
    <w:rsid w:val="00C14311"/>
    <w:rsid w:val="00C1442B"/>
    <w:rsid w:val="00C145C4"/>
    <w:rsid w:val="00C1468B"/>
    <w:rsid w:val="00C14692"/>
    <w:rsid w:val="00C14698"/>
    <w:rsid w:val="00C14720"/>
    <w:rsid w:val="00C14750"/>
    <w:rsid w:val="00C14943"/>
    <w:rsid w:val="00C14AF6"/>
    <w:rsid w:val="00C14BE0"/>
    <w:rsid w:val="00C14CDA"/>
    <w:rsid w:val="00C14D0C"/>
    <w:rsid w:val="00C14DB0"/>
    <w:rsid w:val="00C14E1B"/>
    <w:rsid w:val="00C14F3E"/>
    <w:rsid w:val="00C14F7B"/>
    <w:rsid w:val="00C15019"/>
    <w:rsid w:val="00C15035"/>
    <w:rsid w:val="00C150AC"/>
    <w:rsid w:val="00C150D2"/>
    <w:rsid w:val="00C15114"/>
    <w:rsid w:val="00C1514B"/>
    <w:rsid w:val="00C151FE"/>
    <w:rsid w:val="00C15225"/>
    <w:rsid w:val="00C15252"/>
    <w:rsid w:val="00C15374"/>
    <w:rsid w:val="00C153BF"/>
    <w:rsid w:val="00C154EF"/>
    <w:rsid w:val="00C155F9"/>
    <w:rsid w:val="00C1579C"/>
    <w:rsid w:val="00C158A2"/>
    <w:rsid w:val="00C1596A"/>
    <w:rsid w:val="00C159DB"/>
    <w:rsid w:val="00C15BEF"/>
    <w:rsid w:val="00C15C15"/>
    <w:rsid w:val="00C15CB8"/>
    <w:rsid w:val="00C15D78"/>
    <w:rsid w:val="00C15D88"/>
    <w:rsid w:val="00C15DD3"/>
    <w:rsid w:val="00C15F78"/>
    <w:rsid w:val="00C15F8D"/>
    <w:rsid w:val="00C161BC"/>
    <w:rsid w:val="00C1624B"/>
    <w:rsid w:val="00C1628E"/>
    <w:rsid w:val="00C163CC"/>
    <w:rsid w:val="00C165EC"/>
    <w:rsid w:val="00C165F3"/>
    <w:rsid w:val="00C16610"/>
    <w:rsid w:val="00C16660"/>
    <w:rsid w:val="00C1668A"/>
    <w:rsid w:val="00C1676E"/>
    <w:rsid w:val="00C167A2"/>
    <w:rsid w:val="00C16815"/>
    <w:rsid w:val="00C1687B"/>
    <w:rsid w:val="00C16961"/>
    <w:rsid w:val="00C16B11"/>
    <w:rsid w:val="00C16B90"/>
    <w:rsid w:val="00C16C07"/>
    <w:rsid w:val="00C16C2B"/>
    <w:rsid w:val="00C16C6A"/>
    <w:rsid w:val="00C16F67"/>
    <w:rsid w:val="00C16FD2"/>
    <w:rsid w:val="00C172BD"/>
    <w:rsid w:val="00C173A3"/>
    <w:rsid w:val="00C173B8"/>
    <w:rsid w:val="00C17528"/>
    <w:rsid w:val="00C17554"/>
    <w:rsid w:val="00C17562"/>
    <w:rsid w:val="00C1769F"/>
    <w:rsid w:val="00C176AF"/>
    <w:rsid w:val="00C17DFA"/>
    <w:rsid w:val="00C17E28"/>
    <w:rsid w:val="00C17E39"/>
    <w:rsid w:val="00C2002C"/>
    <w:rsid w:val="00C200A6"/>
    <w:rsid w:val="00C20402"/>
    <w:rsid w:val="00C2042E"/>
    <w:rsid w:val="00C20555"/>
    <w:rsid w:val="00C205C7"/>
    <w:rsid w:val="00C20699"/>
    <w:rsid w:val="00C206E7"/>
    <w:rsid w:val="00C2080A"/>
    <w:rsid w:val="00C20847"/>
    <w:rsid w:val="00C20A08"/>
    <w:rsid w:val="00C20BDC"/>
    <w:rsid w:val="00C20C4B"/>
    <w:rsid w:val="00C20D58"/>
    <w:rsid w:val="00C20DA9"/>
    <w:rsid w:val="00C20DC5"/>
    <w:rsid w:val="00C20EAE"/>
    <w:rsid w:val="00C20EB6"/>
    <w:rsid w:val="00C20EF1"/>
    <w:rsid w:val="00C20F5A"/>
    <w:rsid w:val="00C20FA1"/>
    <w:rsid w:val="00C2102E"/>
    <w:rsid w:val="00C21166"/>
    <w:rsid w:val="00C21172"/>
    <w:rsid w:val="00C2133D"/>
    <w:rsid w:val="00C21376"/>
    <w:rsid w:val="00C213C9"/>
    <w:rsid w:val="00C21498"/>
    <w:rsid w:val="00C214AE"/>
    <w:rsid w:val="00C214E1"/>
    <w:rsid w:val="00C214E5"/>
    <w:rsid w:val="00C21732"/>
    <w:rsid w:val="00C218F3"/>
    <w:rsid w:val="00C2193A"/>
    <w:rsid w:val="00C21B2A"/>
    <w:rsid w:val="00C21B3C"/>
    <w:rsid w:val="00C21B71"/>
    <w:rsid w:val="00C21B81"/>
    <w:rsid w:val="00C21C2F"/>
    <w:rsid w:val="00C21C98"/>
    <w:rsid w:val="00C21D6E"/>
    <w:rsid w:val="00C21D8D"/>
    <w:rsid w:val="00C21E3E"/>
    <w:rsid w:val="00C21E8D"/>
    <w:rsid w:val="00C21EE9"/>
    <w:rsid w:val="00C21F24"/>
    <w:rsid w:val="00C21FC6"/>
    <w:rsid w:val="00C220D0"/>
    <w:rsid w:val="00C220D4"/>
    <w:rsid w:val="00C220FC"/>
    <w:rsid w:val="00C221FA"/>
    <w:rsid w:val="00C22217"/>
    <w:rsid w:val="00C2226A"/>
    <w:rsid w:val="00C22331"/>
    <w:rsid w:val="00C223B7"/>
    <w:rsid w:val="00C22708"/>
    <w:rsid w:val="00C227D7"/>
    <w:rsid w:val="00C22807"/>
    <w:rsid w:val="00C2294A"/>
    <w:rsid w:val="00C22970"/>
    <w:rsid w:val="00C22B47"/>
    <w:rsid w:val="00C22B4B"/>
    <w:rsid w:val="00C22BEF"/>
    <w:rsid w:val="00C22CD6"/>
    <w:rsid w:val="00C2315C"/>
    <w:rsid w:val="00C23251"/>
    <w:rsid w:val="00C23400"/>
    <w:rsid w:val="00C2353F"/>
    <w:rsid w:val="00C23602"/>
    <w:rsid w:val="00C23756"/>
    <w:rsid w:val="00C237EC"/>
    <w:rsid w:val="00C237F7"/>
    <w:rsid w:val="00C23841"/>
    <w:rsid w:val="00C2384B"/>
    <w:rsid w:val="00C23A5E"/>
    <w:rsid w:val="00C23D53"/>
    <w:rsid w:val="00C23DA9"/>
    <w:rsid w:val="00C23DE0"/>
    <w:rsid w:val="00C23E03"/>
    <w:rsid w:val="00C23E16"/>
    <w:rsid w:val="00C23F58"/>
    <w:rsid w:val="00C23FB4"/>
    <w:rsid w:val="00C240D3"/>
    <w:rsid w:val="00C241F4"/>
    <w:rsid w:val="00C242B0"/>
    <w:rsid w:val="00C24312"/>
    <w:rsid w:val="00C2431D"/>
    <w:rsid w:val="00C24339"/>
    <w:rsid w:val="00C24367"/>
    <w:rsid w:val="00C243EB"/>
    <w:rsid w:val="00C24482"/>
    <w:rsid w:val="00C24498"/>
    <w:rsid w:val="00C245F9"/>
    <w:rsid w:val="00C24AC1"/>
    <w:rsid w:val="00C24B45"/>
    <w:rsid w:val="00C24BC3"/>
    <w:rsid w:val="00C24C29"/>
    <w:rsid w:val="00C24E01"/>
    <w:rsid w:val="00C24E94"/>
    <w:rsid w:val="00C25132"/>
    <w:rsid w:val="00C2527B"/>
    <w:rsid w:val="00C2538A"/>
    <w:rsid w:val="00C254DD"/>
    <w:rsid w:val="00C2555F"/>
    <w:rsid w:val="00C255D1"/>
    <w:rsid w:val="00C2566B"/>
    <w:rsid w:val="00C25779"/>
    <w:rsid w:val="00C258A6"/>
    <w:rsid w:val="00C25992"/>
    <w:rsid w:val="00C259CA"/>
    <w:rsid w:val="00C25B85"/>
    <w:rsid w:val="00C25BD5"/>
    <w:rsid w:val="00C25C55"/>
    <w:rsid w:val="00C25D0F"/>
    <w:rsid w:val="00C25D51"/>
    <w:rsid w:val="00C25DCB"/>
    <w:rsid w:val="00C25DE0"/>
    <w:rsid w:val="00C25F37"/>
    <w:rsid w:val="00C260CE"/>
    <w:rsid w:val="00C260EB"/>
    <w:rsid w:val="00C260FA"/>
    <w:rsid w:val="00C2662C"/>
    <w:rsid w:val="00C26667"/>
    <w:rsid w:val="00C2671D"/>
    <w:rsid w:val="00C26736"/>
    <w:rsid w:val="00C268AA"/>
    <w:rsid w:val="00C2692D"/>
    <w:rsid w:val="00C26996"/>
    <w:rsid w:val="00C26A4C"/>
    <w:rsid w:val="00C26C55"/>
    <w:rsid w:val="00C26CD4"/>
    <w:rsid w:val="00C26D44"/>
    <w:rsid w:val="00C26D79"/>
    <w:rsid w:val="00C26DF0"/>
    <w:rsid w:val="00C26EA6"/>
    <w:rsid w:val="00C27024"/>
    <w:rsid w:val="00C2702F"/>
    <w:rsid w:val="00C2709A"/>
    <w:rsid w:val="00C271E4"/>
    <w:rsid w:val="00C2735B"/>
    <w:rsid w:val="00C273DF"/>
    <w:rsid w:val="00C274A0"/>
    <w:rsid w:val="00C27592"/>
    <w:rsid w:val="00C27665"/>
    <w:rsid w:val="00C276BD"/>
    <w:rsid w:val="00C27768"/>
    <w:rsid w:val="00C277C8"/>
    <w:rsid w:val="00C278BD"/>
    <w:rsid w:val="00C27912"/>
    <w:rsid w:val="00C27924"/>
    <w:rsid w:val="00C27938"/>
    <w:rsid w:val="00C27C19"/>
    <w:rsid w:val="00C27CAA"/>
    <w:rsid w:val="00C27D96"/>
    <w:rsid w:val="00C27E22"/>
    <w:rsid w:val="00C27F0C"/>
    <w:rsid w:val="00C27F66"/>
    <w:rsid w:val="00C301F0"/>
    <w:rsid w:val="00C3021F"/>
    <w:rsid w:val="00C30260"/>
    <w:rsid w:val="00C30457"/>
    <w:rsid w:val="00C306C5"/>
    <w:rsid w:val="00C3077D"/>
    <w:rsid w:val="00C307ED"/>
    <w:rsid w:val="00C30802"/>
    <w:rsid w:val="00C30832"/>
    <w:rsid w:val="00C308B9"/>
    <w:rsid w:val="00C308D8"/>
    <w:rsid w:val="00C30B0E"/>
    <w:rsid w:val="00C30CDA"/>
    <w:rsid w:val="00C30CF2"/>
    <w:rsid w:val="00C30D1C"/>
    <w:rsid w:val="00C30DAF"/>
    <w:rsid w:val="00C30E17"/>
    <w:rsid w:val="00C30E83"/>
    <w:rsid w:val="00C30F54"/>
    <w:rsid w:val="00C31321"/>
    <w:rsid w:val="00C31387"/>
    <w:rsid w:val="00C31410"/>
    <w:rsid w:val="00C31461"/>
    <w:rsid w:val="00C3149A"/>
    <w:rsid w:val="00C315A7"/>
    <w:rsid w:val="00C3165C"/>
    <w:rsid w:val="00C317DC"/>
    <w:rsid w:val="00C318FD"/>
    <w:rsid w:val="00C3190F"/>
    <w:rsid w:val="00C31983"/>
    <w:rsid w:val="00C31DAA"/>
    <w:rsid w:val="00C31DF3"/>
    <w:rsid w:val="00C31EEA"/>
    <w:rsid w:val="00C31EFC"/>
    <w:rsid w:val="00C320BE"/>
    <w:rsid w:val="00C32166"/>
    <w:rsid w:val="00C3218F"/>
    <w:rsid w:val="00C32233"/>
    <w:rsid w:val="00C32274"/>
    <w:rsid w:val="00C32351"/>
    <w:rsid w:val="00C3242A"/>
    <w:rsid w:val="00C324FF"/>
    <w:rsid w:val="00C325C5"/>
    <w:rsid w:val="00C328BD"/>
    <w:rsid w:val="00C32919"/>
    <w:rsid w:val="00C329A6"/>
    <w:rsid w:val="00C32A07"/>
    <w:rsid w:val="00C32A1A"/>
    <w:rsid w:val="00C32A9F"/>
    <w:rsid w:val="00C32C57"/>
    <w:rsid w:val="00C32CD6"/>
    <w:rsid w:val="00C32D64"/>
    <w:rsid w:val="00C32DB8"/>
    <w:rsid w:val="00C32E00"/>
    <w:rsid w:val="00C32E93"/>
    <w:rsid w:val="00C32EF8"/>
    <w:rsid w:val="00C32FE8"/>
    <w:rsid w:val="00C3307C"/>
    <w:rsid w:val="00C3308C"/>
    <w:rsid w:val="00C33215"/>
    <w:rsid w:val="00C333EF"/>
    <w:rsid w:val="00C33503"/>
    <w:rsid w:val="00C33521"/>
    <w:rsid w:val="00C337D8"/>
    <w:rsid w:val="00C338A2"/>
    <w:rsid w:val="00C33ACD"/>
    <w:rsid w:val="00C33C7B"/>
    <w:rsid w:val="00C33D9F"/>
    <w:rsid w:val="00C33DB5"/>
    <w:rsid w:val="00C33F87"/>
    <w:rsid w:val="00C340C2"/>
    <w:rsid w:val="00C34332"/>
    <w:rsid w:val="00C34538"/>
    <w:rsid w:val="00C34546"/>
    <w:rsid w:val="00C34549"/>
    <w:rsid w:val="00C34746"/>
    <w:rsid w:val="00C34749"/>
    <w:rsid w:val="00C34973"/>
    <w:rsid w:val="00C34A5B"/>
    <w:rsid w:val="00C34A63"/>
    <w:rsid w:val="00C34B78"/>
    <w:rsid w:val="00C34BB4"/>
    <w:rsid w:val="00C34C22"/>
    <w:rsid w:val="00C34C56"/>
    <w:rsid w:val="00C34CDD"/>
    <w:rsid w:val="00C34CF8"/>
    <w:rsid w:val="00C34DDF"/>
    <w:rsid w:val="00C34E2B"/>
    <w:rsid w:val="00C34E91"/>
    <w:rsid w:val="00C34F34"/>
    <w:rsid w:val="00C34FAF"/>
    <w:rsid w:val="00C350A0"/>
    <w:rsid w:val="00C350AE"/>
    <w:rsid w:val="00C350E2"/>
    <w:rsid w:val="00C35167"/>
    <w:rsid w:val="00C351C4"/>
    <w:rsid w:val="00C3547E"/>
    <w:rsid w:val="00C35509"/>
    <w:rsid w:val="00C35881"/>
    <w:rsid w:val="00C35977"/>
    <w:rsid w:val="00C3597E"/>
    <w:rsid w:val="00C35A93"/>
    <w:rsid w:val="00C35B05"/>
    <w:rsid w:val="00C35BE6"/>
    <w:rsid w:val="00C35C69"/>
    <w:rsid w:val="00C35C79"/>
    <w:rsid w:val="00C35D15"/>
    <w:rsid w:val="00C35F80"/>
    <w:rsid w:val="00C35FA9"/>
    <w:rsid w:val="00C36008"/>
    <w:rsid w:val="00C3609E"/>
    <w:rsid w:val="00C361E4"/>
    <w:rsid w:val="00C36316"/>
    <w:rsid w:val="00C36331"/>
    <w:rsid w:val="00C36388"/>
    <w:rsid w:val="00C363A0"/>
    <w:rsid w:val="00C363F9"/>
    <w:rsid w:val="00C368E9"/>
    <w:rsid w:val="00C369E1"/>
    <w:rsid w:val="00C36A46"/>
    <w:rsid w:val="00C36AA2"/>
    <w:rsid w:val="00C36AD4"/>
    <w:rsid w:val="00C36C8A"/>
    <w:rsid w:val="00C36CC2"/>
    <w:rsid w:val="00C36D06"/>
    <w:rsid w:val="00C36DCD"/>
    <w:rsid w:val="00C36DD0"/>
    <w:rsid w:val="00C36DF9"/>
    <w:rsid w:val="00C36F0A"/>
    <w:rsid w:val="00C36FCD"/>
    <w:rsid w:val="00C36FCE"/>
    <w:rsid w:val="00C37057"/>
    <w:rsid w:val="00C37069"/>
    <w:rsid w:val="00C3708F"/>
    <w:rsid w:val="00C3710C"/>
    <w:rsid w:val="00C371AC"/>
    <w:rsid w:val="00C3722D"/>
    <w:rsid w:val="00C372A2"/>
    <w:rsid w:val="00C37384"/>
    <w:rsid w:val="00C373AA"/>
    <w:rsid w:val="00C375D4"/>
    <w:rsid w:val="00C375F4"/>
    <w:rsid w:val="00C3760C"/>
    <w:rsid w:val="00C37642"/>
    <w:rsid w:val="00C376B5"/>
    <w:rsid w:val="00C376BB"/>
    <w:rsid w:val="00C377AC"/>
    <w:rsid w:val="00C37835"/>
    <w:rsid w:val="00C37A7A"/>
    <w:rsid w:val="00C37AC0"/>
    <w:rsid w:val="00C37BC0"/>
    <w:rsid w:val="00C37CBD"/>
    <w:rsid w:val="00C37D76"/>
    <w:rsid w:val="00C37E4A"/>
    <w:rsid w:val="00C37F29"/>
    <w:rsid w:val="00C37F8B"/>
    <w:rsid w:val="00C37FB2"/>
    <w:rsid w:val="00C40035"/>
    <w:rsid w:val="00C4007D"/>
    <w:rsid w:val="00C4011F"/>
    <w:rsid w:val="00C40290"/>
    <w:rsid w:val="00C402BF"/>
    <w:rsid w:val="00C402C8"/>
    <w:rsid w:val="00C4035B"/>
    <w:rsid w:val="00C4035D"/>
    <w:rsid w:val="00C405A4"/>
    <w:rsid w:val="00C406B3"/>
    <w:rsid w:val="00C40864"/>
    <w:rsid w:val="00C4089F"/>
    <w:rsid w:val="00C409B2"/>
    <w:rsid w:val="00C40A70"/>
    <w:rsid w:val="00C40ABC"/>
    <w:rsid w:val="00C40B7A"/>
    <w:rsid w:val="00C40C3F"/>
    <w:rsid w:val="00C40DD0"/>
    <w:rsid w:val="00C40DE8"/>
    <w:rsid w:val="00C40DEC"/>
    <w:rsid w:val="00C40E80"/>
    <w:rsid w:val="00C40E89"/>
    <w:rsid w:val="00C41067"/>
    <w:rsid w:val="00C413AA"/>
    <w:rsid w:val="00C41577"/>
    <w:rsid w:val="00C41786"/>
    <w:rsid w:val="00C417CC"/>
    <w:rsid w:val="00C417DD"/>
    <w:rsid w:val="00C418F5"/>
    <w:rsid w:val="00C419C1"/>
    <w:rsid w:val="00C419D3"/>
    <w:rsid w:val="00C41A1B"/>
    <w:rsid w:val="00C41B0B"/>
    <w:rsid w:val="00C41B41"/>
    <w:rsid w:val="00C41BA2"/>
    <w:rsid w:val="00C41C61"/>
    <w:rsid w:val="00C41C91"/>
    <w:rsid w:val="00C41DB9"/>
    <w:rsid w:val="00C41DF2"/>
    <w:rsid w:val="00C41EB9"/>
    <w:rsid w:val="00C41FCD"/>
    <w:rsid w:val="00C42064"/>
    <w:rsid w:val="00C4214A"/>
    <w:rsid w:val="00C4232C"/>
    <w:rsid w:val="00C42377"/>
    <w:rsid w:val="00C4238B"/>
    <w:rsid w:val="00C42583"/>
    <w:rsid w:val="00C426AF"/>
    <w:rsid w:val="00C42702"/>
    <w:rsid w:val="00C42855"/>
    <w:rsid w:val="00C428E4"/>
    <w:rsid w:val="00C4297A"/>
    <w:rsid w:val="00C42A1D"/>
    <w:rsid w:val="00C42B35"/>
    <w:rsid w:val="00C42B72"/>
    <w:rsid w:val="00C42D44"/>
    <w:rsid w:val="00C42E6D"/>
    <w:rsid w:val="00C42F27"/>
    <w:rsid w:val="00C42FBE"/>
    <w:rsid w:val="00C43259"/>
    <w:rsid w:val="00C43341"/>
    <w:rsid w:val="00C433D5"/>
    <w:rsid w:val="00C43476"/>
    <w:rsid w:val="00C43481"/>
    <w:rsid w:val="00C434B1"/>
    <w:rsid w:val="00C4361F"/>
    <w:rsid w:val="00C436E5"/>
    <w:rsid w:val="00C43756"/>
    <w:rsid w:val="00C43775"/>
    <w:rsid w:val="00C437E2"/>
    <w:rsid w:val="00C438B3"/>
    <w:rsid w:val="00C43979"/>
    <w:rsid w:val="00C43C18"/>
    <w:rsid w:val="00C43CB8"/>
    <w:rsid w:val="00C43CF6"/>
    <w:rsid w:val="00C43D16"/>
    <w:rsid w:val="00C43EAB"/>
    <w:rsid w:val="00C43EB1"/>
    <w:rsid w:val="00C43FBA"/>
    <w:rsid w:val="00C4417B"/>
    <w:rsid w:val="00C441B6"/>
    <w:rsid w:val="00C441EA"/>
    <w:rsid w:val="00C443BA"/>
    <w:rsid w:val="00C44440"/>
    <w:rsid w:val="00C44547"/>
    <w:rsid w:val="00C445D9"/>
    <w:rsid w:val="00C4464F"/>
    <w:rsid w:val="00C446A2"/>
    <w:rsid w:val="00C44A84"/>
    <w:rsid w:val="00C44AF1"/>
    <w:rsid w:val="00C44C15"/>
    <w:rsid w:val="00C44D3C"/>
    <w:rsid w:val="00C44D84"/>
    <w:rsid w:val="00C44EFF"/>
    <w:rsid w:val="00C44F9F"/>
    <w:rsid w:val="00C45014"/>
    <w:rsid w:val="00C45074"/>
    <w:rsid w:val="00C45263"/>
    <w:rsid w:val="00C452C9"/>
    <w:rsid w:val="00C4531D"/>
    <w:rsid w:val="00C4535D"/>
    <w:rsid w:val="00C45559"/>
    <w:rsid w:val="00C455A4"/>
    <w:rsid w:val="00C455C1"/>
    <w:rsid w:val="00C45616"/>
    <w:rsid w:val="00C4577A"/>
    <w:rsid w:val="00C457D3"/>
    <w:rsid w:val="00C45823"/>
    <w:rsid w:val="00C4585F"/>
    <w:rsid w:val="00C459C5"/>
    <w:rsid w:val="00C45A5C"/>
    <w:rsid w:val="00C45AA4"/>
    <w:rsid w:val="00C45BB3"/>
    <w:rsid w:val="00C45BBF"/>
    <w:rsid w:val="00C45CB9"/>
    <w:rsid w:val="00C45EE9"/>
    <w:rsid w:val="00C45FAA"/>
    <w:rsid w:val="00C4601D"/>
    <w:rsid w:val="00C4607B"/>
    <w:rsid w:val="00C46108"/>
    <w:rsid w:val="00C46136"/>
    <w:rsid w:val="00C4623B"/>
    <w:rsid w:val="00C462FD"/>
    <w:rsid w:val="00C46608"/>
    <w:rsid w:val="00C4664F"/>
    <w:rsid w:val="00C46725"/>
    <w:rsid w:val="00C468A7"/>
    <w:rsid w:val="00C468DA"/>
    <w:rsid w:val="00C469BD"/>
    <w:rsid w:val="00C469E9"/>
    <w:rsid w:val="00C46BEA"/>
    <w:rsid w:val="00C46C4A"/>
    <w:rsid w:val="00C46C4D"/>
    <w:rsid w:val="00C46C7C"/>
    <w:rsid w:val="00C46D36"/>
    <w:rsid w:val="00C46D4D"/>
    <w:rsid w:val="00C46E5E"/>
    <w:rsid w:val="00C46E7A"/>
    <w:rsid w:val="00C46FAA"/>
    <w:rsid w:val="00C470F2"/>
    <w:rsid w:val="00C47182"/>
    <w:rsid w:val="00C4723A"/>
    <w:rsid w:val="00C473B9"/>
    <w:rsid w:val="00C474D0"/>
    <w:rsid w:val="00C4750E"/>
    <w:rsid w:val="00C4778D"/>
    <w:rsid w:val="00C477CC"/>
    <w:rsid w:val="00C477D4"/>
    <w:rsid w:val="00C477EC"/>
    <w:rsid w:val="00C47887"/>
    <w:rsid w:val="00C47C57"/>
    <w:rsid w:val="00C47CAB"/>
    <w:rsid w:val="00C47D97"/>
    <w:rsid w:val="00C47DE7"/>
    <w:rsid w:val="00C47E4B"/>
    <w:rsid w:val="00C47F0B"/>
    <w:rsid w:val="00C5000A"/>
    <w:rsid w:val="00C50206"/>
    <w:rsid w:val="00C503A5"/>
    <w:rsid w:val="00C504FE"/>
    <w:rsid w:val="00C505C4"/>
    <w:rsid w:val="00C50625"/>
    <w:rsid w:val="00C506E8"/>
    <w:rsid w:val="00C50879"/>
    <w:rsid w:val="00C5099D"/>
    <w:rsid w:val="00C509AC"/>
    <w:rsid w:val="00C50A9A"/>
    <w:rsid w:val="00C50CA4"/>
    <w:rsid w:val="00C50CD5"/>
    <w:rsid w:val="00C50D21"/>
    <w:rsid w:val="00C50E43"/>
    <w:rsid w:val="00C50E85"/>
    <w:rsid w:val="00C50F3F"/>
    <w:rsid w:val="00C510E5"/>
    <w:rsid w:val="00C5116F"/>
    <w:rsid w:val="00C51197"/>
    <w:rsid w:val="00C511DF"/>
    <w:rsid w:val="00C51205"/>
    <w:rsid w:val="00C51225"/>
    <w:rsid w:val="00C51259"/>
    <w:rsid w:val="00C51364"/>
    <w:rsid w:val="00C514DF"/>
    <w:rsid w:val="00C51693"/>
    <w:rsid w:val="00C5178F"/>
    <w:rsid w:val="00C51883"/>
    <w:rsid w:val="00C518F0"/>
    <w:rsid w:val="00C5192F"/>
    <w:rsid w:val="00C51957"/>
    <w:rsid w:val="00C519F8"/>
    <w:rsid w:val="00C51C8D"/>
    <w:rsid w:val="00C51CBC"/>
    <w:rsid w:val="00C51CCD"/>
    <w:rsid w:val="00C51F58"/>
    <w:rsid w:val="00C52023"/>
    <w:rsid w:val="00C520C0"/>
    <w:rsid w:val="00C5219A"/>
    <w:rsid w:val="00C52320"/>
    <w:rsid w:val="00C52328"/>
    <w:rsid w:val="00C5233F"/>
    <w:rsid w:val="00C52378"/>
    <w:rsid w:val="00C5248F"/>
    <w:rsid w:val="00C52494"/>
    <w:rsid w:val="00C525AE"/>
    <w:rsid w:val="00C52788"/>
    <w:rsid w:val="00C527A3"/>
    <w:rsid w:val="00C52841"/>
    <w:rsid w:val="00C52859"/>
    <w:rsid w:val="00C52869"/>
    <w:rsid w:val="00C52875"/>
    <w:rsid w:val="00C5288C"/>
    <w:rsid w:val="00C528F8"/>
    <w:rsid w:val="00C52A0E"/>
    <w:rsid w:val="00C52A10"/>
    <w:rsid w:val="00C52AA7"/>
    <w:rsid w:val="00C52AF3"/>
    <w:rsid w:val="00C52C2E"/>
    <w:rsid w:val="00C52D59"/>
    <w:rsid w:val="00C52E20"/>
    <w:rsid w:val="00C52E30"/>
    <w:rsid w:val="00C52EBF"/>
    <w:rsid w:val="00C52F3C"/>
    <w:rsid w:val="00C52F46"/>
    <w:rsid w:val="00C5304C"/>
    <w:rsid w:val="00C530BD"/>
    <w:rsid w:val="00C53182"/>
    <w:rsid w:val="00C5328D"/>
    <w:rsid w:val="00C534D3"/>
    <w:rsid w:val="00C53550"/>
    <w:rsid w:val="00C535FA"/>
    <w:rsid w:val="00C53608"/>
    <w:rsid w:val="00C5378D"/>
    <w:rsid w:val="00C5382A"/>
    <w:rsid w:val="00C538AC"/>
    <w:rsid w:val="00C5390B"/>
    <w:rsid w:val="00C5393C"/>
    <w:rsid w:val="00C5397C"/>
    <w:rsid w:val="00C53A68"/>
    <w:rsid w:val="00C53AB2"/>
    <w:rsid w:val="00C53AC5"/>
    <w:rsid w:val="00C53B15"/>
    <w:rsid w:val="00C53C21"/>
    <w:rsid w:val="00C53C7C"/>
    <w:rsid w:val="00C53C7E"/>
    <w:rsid w:val="00C53D39"/>
    <w:rsid w:val="00C53E84"/>
    <w:rsid w:val="00C53FE0"/>
    <w:rsid w:val="00C5406D"/>
    <w:rsid w:val="00C54125"/>
    <w:rsid w:val="00C54237"/>
    <w:rsid w:val="00C5423B"/>
    <w:rsid w:val="00C542F1"/>
    <w:rsid w:val="00C543D4"/>
    <w:rsid w:val="00C543D9"/>
    <w:rsid w:val="00C5451E"/>
    <w:rsid w:val="00C546C4"/>
    <w:rsid w:val="00C549DE"/>
    <w:rsid w:val="00C54A3F"/>
    <w:rsid w:val="00C54B37"/>
    <w:rsid w:val="00C54B39"/>
    <w:rsid w:val="00C54BF3"/>
    <w:rsid w:val="00C54C03"/>
    <w:rsid w:val="00C54C46"/>
    <w:rsid w:val="00C54CA1"/>
    <w:rsid w:val="00C54D13"/>
    <w:rsid w:val="00C54F40"/>
    <w:rsid w:val="00C54F51"/>
    <w:rsid w:val="00C54F8C"/>
    <w:rsid w:val="00C5501A"/>
    <w:rsid w:val="00C551AC"/>
    <w:rsid w:val="00C55272"/>
    <w:rsid w:val="00C55372"/>
    <w:rsid w:val="00C55449"/>
    <w:rsid w:val="00C55470"/>
    <w:rsid w:val="00C554B9"/>
    <w:rsid w:val="00C554C8"/>
    <w:rsid w:val="00C556E5"/>
    <w:rsid w:val="00C55700"/>
    <w:rsid w:val="00C55801"/>
    <w:rsid w:val="00C55806"/>
    <w:rsid w:val="00C5581C"/>
    <w:rsid w:val="00C55A42"/>
    <w:rsid w:val="00C55A48"/>
    <w:rsid w:val="00C55A83"/>
    <w:rsid w:val="00C55B70"/>
    <w:rsid w:val="00C55BAB"/>
    <w:rsid w:val="00C55C92"/>
    <w:rsid w:val="00C55DC2"/>
    <w:rsid w:val="00C55DF1"/>
    <w:rsid w:val="00C55DFA"/>
    <w:rsid w:val="00C55ED1"/>
    <w:rsid w:val="00C55F57"/>
    <w:rsid w:val="00C55FB7"/>
    <w:rsid w:val="00C5617C"/>
    <w:rsid w:val="00C56212"/>
    <w:rsid w:val="00C5636E"/>
    <w:rsid w:val="00C563EF"/>
    <w:rsid w:val="00C56441"/>
    <w:rsid w:val="00C56584"/>
    <w:rsid w:val="00C568AF"/>
    <w:rsid w:val="00C568B4"/>
    <w:rsid w:val="00C56921"/>
    <w:rsid w:val="00C56999"/>
    <w:rsid w:val="00C569B2"/>
    <w:rsid w:val="00C56A0D"/>
    <w:rsid w:val="00C56ABC"/>
    <w:rsid w:val="00C56AE8"/>
    <w:rsid w:val="00C56C54"/>
    <w:rsid w:val="00C56D00"/>
    <w:rsid w:val="00C56D36"/>
    <w:rsid w:val="00C56DCB"/>
    <w:rsid w:val="00C56E54"/>
    <w:rsid w:val="00C56E7C"/>
    <w:rsid w:val="00C56EC4"/>
    <w:rsid w:val="00C56F09"/>
    <w:rsid w:val="00C57089"/>
    <w:rsid w:val="00C570D9"/>
    <w:rsid w:val="00C57143"/>
    <w:rsid w:val="00C57172"/>
    <w:rsid w:val="00C571D7"/>
    <w:rsid w:val="00C571DE"/>
    <w:rsid w:val="00C572E9"/>
    <w:rsid w:val="00C573CB"/>
    <w:rsid w:val="00C574F8"/>
    <w:rsid w:val="00C57725"/>
    <w:rsid w:val="00C57A59"/>
    <w:rsid w:val="00C57B1C"/>
    <w:rsid w:val="00C57B30"/>
    <w:rsid w:val="00C57B3C"/>
    <w:rsid w:val="00C57C43"/>
    <w:rsid w:val="00C57C83"/>
    <w:rsid w:val="00C57CFD"/>
    <w:rsid w:val="00C57D36"/>
    <w:rsid w:val="00C57DB0"/>
    <w:rsid w:val="00C57EB6"/>
    <w:rsid w:val="00C57EB7"/>
    <w:rsid w:val="00C6002B"/>
    <w:rsid w:val="00C60107"/>
    <w:rsid w:val="00C60277"/>
    <w:rsid w:val="00C603DB"/>
    <w:rsid w:val="00C603EA"/>
    <w:rsid w:val="00C603EE"/>
    <w:rsid w:val="00C60488"/>
    <w:rsid w:val="00C6051B"/>
    <w:rsid w:val="00C60655"/>
    <w:rsid w:val="00C60741"/>
    <w:rsid w:val="00C60784"/>
    <w:rsid w:val="00C6079A"/>
    <w:rsid w:val="00C607E3"/>
    <w:rsid w:val="00C608C0"/>
    <w:rsid w:val="00C608D8"/>
    <w:rsid w:val="00C60A57"/>
    <w:rsid w:val="00C60A5B"/>
    <w:rsid w:val="00C60AF5"/>
    <w:rsid w:val="00C60B1C"/>
    <w:rsid w:val="00C60BB0"/>
    <w:rsid w:val="00C60C1F"/>
    <w:rsid w:val="00C60F17"/>
    <w:rsid w:val="00C60F31"/>
    <w:rsid w:val="00C60F44"/>
    <w:rsid w:val="00C61044"/>
    <w:rsid w:val="00C610FD"/>
    <w:rsid w:val="00C61227"/>
    <w:rsid w:val="00C61290"/>
    <w:rsid w:val="00C61343"/>
    <w:rsid w:val="00C6136D"/>
    <w:rsid w:val="00C61391"/>
    <w:rsid w:val="00C613D4"/>
    <w:rsid w:val="00C61783"/>
    <w:rsid w:val="00C61914"/>
    <w:rsid w:val="00C6193C"/>
    <w:rsid w:val="00C61956"/>
    <w:rsid w:val="00C61A33"/>
    <w:rsid w:val="00C61C43"/>
    <w:rsid w:val="00C61D8B"/>
    <w:rsid w:val="00C61DB2"/>
    <w:rsid w:val="00C61EF9"/>
    <w:rsid w:val="00C61FD0"/>
    <w:rsid w:val="00C61FD8"/>
    <w:rsid w:val="00C6213D"/>
    <w:rsid w:val="00C62298"/>
    <w:rsid w:val="00C622E4"/>
    <w:rsid w:val="00C623CA"/>
    <w:rsid w:val="00C62403"/>
    <w:rsid w:val="00C624FB"/>
    <w:rsid w:val="00C62589"/>
    <w:rsid w:val="00C626BF"/>
    <w:rsid w:val="00C626DC"/>
    <w:rsid w:val="00C627DE"/>
    <w:rsid w:val="00C62882"/>
    <w:rsid w:val="00C628E5"/>
    <w:rsid w:val="00C6293A"/>
    <w:rsid w:val="00C62A5D"/>
    <w:rsid w:val="00C62D46"/>
    <w:rsid w:val="00C62E34"/>
    <w:rsid w:val="00C62F76"/>
    <w:rsid w:val="00C62F94"/>
    <w:rsid w:val="00C62FF6"/>
    <w:rsid w:val="00C6310B"/>
    <w:rsid w:val="00C63243"/>
    <w:rsid w:val="00C63347"/>
    <w:rsid w:val="00C63370"/>
    <w:rsid w:val="00C63461"/>
    <w:rsid w:val="00C634CA"/>
    <w:rsid w:val="00C634E9"/>
    <w:rsid w:val="00C635AA"/>
    <w:rsid w:val="00C6379F"/>
    <w:rsid w:val="00C63853"/>
    <w:rsid w:val="00C638C6"/>
    <w:rsid w:val="00C63A8C"/>
    <w:rsid w:val="00C63BFF"/>
    <w:rsid w:val="00C63C38"/>
    <w:rsid w:val="00C63C52"/>
    <w:rsid w:val="00C63E77"/>
    <w:rsid w:val="00C63F9E"/>
    <w:rsid w:val="00C63FAF"/>
    <w:rsid w:val="00C64026"/>
    <w:rsid w:val="00C640F4"/>
    <w:rsid w:val="00C6412A"/>
    <w:rsid w:val="00C64178"/>
    <w:rsid w:val="00C6419F"/>
    <w:rsid w:val="00C64276"/>
    <w:rsid w:val="00C642CB"/>
    <w:rsid w:val="00C642EF"/>
    <w:rsid w:val="00C64337"/>
    <w:rsid w:val="00C6433D"/>
    <w:rsid w:val="00C64502"/>
    <w:rsid w:val="00C64653"/>
    <w:rsid w:val="00C6469F"/>
    <w:rsid w:val="00C6472A"/>
    <w:rsid w:val="00C64792"/>
    <w:rsid w:val="00C647DC"/>
    <w:rsid w:val="00C649BA"/>
    <w:rsid w:val="00C64C73"/>
    <w:rsid w:val="00C64C98"/>
    <w:rsid w:val="00C64CAC"/>
    <w:rsid w:val="00C64CE3"/>
    <w:rsid w:val="00C64D1F"/>
    <w:rsid w:val="00C64DDB"/>
    <w:rsid w:val="00C64E60"/>
    <w:rsid w:val="00C64F81"/>
    <w:rsid w:val="00C65124"/>
    <w:rsid w:val="00C6519A"/>
    <w:rsid w:val="00C651BB"/>
    <w:rsid w:val="00C651CA"/>
    <w:rsid w:val="00C651D3"/>
    <w:rsid w:val="00C6522B"/>
    <w:rsid w:val="00C6523B"/>
    <w:rsid w:val="00C653F7"/>
    <w:rsid w:val="00C654FA"/>
    <w:rsid w:val="00C656C6"/>
    <w:rsid w:val="00C656F0"/>
    <w:rsid w:val="00C65997"/>
    <w:rsid w:val="00C6599B"/>
    <w:rsid w:val="00C65BA5"/>
    <w:rsid w:val="00C65C27"/>
    <w:rsid w:val="00C65CC3"/>
    <w:rsid w:val="00C65D39"/>
    <w:rsid w:val="00C65D9F"/>
    <w:rsid w:val="00C65E63"/>
    <w:rsid w:val="00C65EDE"/>
    <w:rsid w:val="00C65F81"/>
    <w:rsid w:val="00C65F93"/>
    <w:rsid w:val="00C6626D"/>
    <w:rsid w:val="00C66315"/>
    <w:rsid w:val="00C66362"/>
    <w:rsid w:val="00C66466"/>
    <w:rsid w:val="00C6651A"/>
    <w:rsid w:val="00C66535"/>
    <w:rsid w:val="00C6654B"/>
    <w:rsid w:val="00C665FB"/>
    <w:rsid w:val="00C6663E"/>
    <w:rsid w:val="00C666F3"/>
    <w:rsid w:val="00C66889"/>
    <w:rsid w:val="00C668CD"/>
    <w:rsid w:val="00C66906"/>
    <w:rsid w:val="00C669A7"/>
    <w:rsid w:val="00C66B8A"/>
    <w:rsid w:val="00C66B9D"/>
    <w:rsid w:val="00C66BCC"/>
    <w:rsid w:val="00C66BDB"/>
    <w:rsid w:val="00C66C0E"/>
    <w:rsid w:val="00C66C74"/>
    <w:rsid w:val="00C66CB0"/>
    <w:rsid w:val="00C66DD7"/>
    <w:rsid w:val="00C66DE8"/>
    <w:rsid w:val="00C66E02"/>
    <w:rsid w:val="00C66E68"/>
    <w:rsid w:val="00C66EDF"/>
    <w:rsid w:val="00C671B7"/>
    <w:rsid w:val="00C67274"/>
    <w:rsid w:val="00C672F6"/>
    <w:rsid w:val="00C6730E"/>
    <w:rsid w:val="00C674E9"/>
    <w:rsid w:val="00C67591"/>
    <w:rsid w:val="00C6768B"/>
    <w:rsid w:val="00C67A96"/>
    <w:rsid w:val="00C67B71"/>
    <w:rsid w:val="00C67BD5"/>
    <w:rsid w:val="00C67D0C"/>
    <w:rsid w:val="00C67D56"/>
    <w:rsid w:val="00C67DBE"/>
    <w:rsid w:val="00C67DEF"/>
    <w:rsid w:val="00C67EA2"/>
    <w:rsid w:val="00C67ECE"/>
    <w:rsid w:val="00C67ED1"/>
    <w:rsid w:val="00C70170"/>
    <w:rsid w:val="00C702CD"/>
    <w:rsid w:val="00C70337"/>
    <w:rsid w:val="00C704C1"/>
    <w:rsid w:val="00C704C5"/>
    <w:rsid w:val="00C704DE"/>
    <w:rsid w:val="00C70532"/>
    <w:rsid w:val="00C7057F"/>
    <w:rsid w:val="00C705BC"/>
    <w:rsid w:val="00C706AF"/>
    <w:rsid w:val="00C707F4"/>
    <w:rsid w:val="00C7085F"/>
    <w:rsid w:val="00C70887"/>
    <w:rsid w:val="00C70B38"/>
    <w:rsid w:val="00C70C06"/>
    <w:rsid w:val="00C70C3A"/>
    <w:rsid w:val="00C70C7C"/>
    <w:rsid w:val="00C70D45"/>
    <w:rsid w:val="00C70D49"/>
    <w:rsid w:val="00C70D95"/>
    <w:rsid w:val="00C70FC3"/>
    <w:rsid w:val="00C710EA"/>
    <w:rsid w:val="00C710FD"/>
    <w:rsid w:val="00C7115D"/>
    <w:rsid w:val="00C71246"/>
    <w:rsid w:val="00C7129E"/>
    <w:rsid w:val="00C71475"/>
    <w:rsid w:val="00C714B8"/>
    <w:rsid w:val="00C71615"/>
    <w:rsid w:val="00C7174A"/>
    <w:rsid w:val="00C71761"/>
    <w:rsid w:val="00C719E2"/>
    <w:rsid w:val="00C71AB5"/>
    <w:rsid w:val="00C71ABD"/>
    <w:rsid w:val="00C71ABE"/>
    <w:rsid w:val="00C71B11"/>
    <w:rsid w:val="00C71C71"/>
    <w:rsid w:val="00C71D02"/>
    <w:rsid w:val="00C71EB0"/>
    <w:rsid w:val="00C71FFB"/>
    <w:rsid w:val="00C7204D"/>
    <w:rsid w:val="00C72092"/>
    <w:rsid w:val="00C720A5"/>
    <w:rsid w:val="00C72166"/>
    <w:rsid w:val="00C721E0"/>
    <w:rsid w:val="00C722AB"/>
    <w:rsid w:val="00C722B7"/>
    <w:rsid w:val="00C7231E"/>
    <w:rsid w:val="00C72431"/>
    <w:rsid w:val="00C72519"/>
    <w:rsid w:val="00C72560"/>
    <w:rsid w:val="00C7273C"/>
    <w:rsid w:val="00C727D3"/>
    <w:rsid w:val="00C7288C"/>
    <w:rsid w:val="00C728C7"/>
    <w:rsid w:val="00C72A30"/>
    <w:rsid w:val="00C72A3F"/>
    <w:rsid w:val="00C72B1C"/>
    <w:rsid w:val="00C72B52"/>
    <w:rsid w:val="00C72E31"/>
    <w:rsid w:val="00C72E74"/>
    <w:rsid w:val="00C72F58"/>
    <w:rsid w:val="00C72FB8"/>
    <w:rsid w:val="00C731B6"/>
    <w:rsid w:val="00C73243"/>
    <w:rsid w:val="00C732B5"/>
    <w:rsid w:val="00C736AD"/>
    <w:rsid w:val="00C738E3"/>
    <w:rsid w:val="00C73BD1"/>
    <w:rsid w:val="00C73E09"/>
    <w:rsid w:val="00C73E95"/>
    <w:rsid w:val="00C73EA9"/>
    <w:rsid w:val="00C73EB5"/>
    <w:rsid w:val="00C73F18"/>
    <w:rsid w:val="00C74041"/>
    <w:rsid w:val="00C74043"/>
    <w:rsid w:val="00C740EB"/>
    <w:rsid w:val="00C74148"/>
    <w:rsid w:val="00C74253"/>
    <w:rsid w:val="00C742CB"/>
    <w:rsid w:val="00C74349"/>
    <w:rsid w:val="00C74370"/>
    <w:rsid w:val="00C74516"/>
    <w:rsid w:val="00C7452E"/>
    <w:rsid w:val="00C7465F"/>
    <w:rsid w:val="00C74844"/>
    <w:rsid w:val="00C74A0B"/>
    <w:rsid w:val="00C74A49"/>
    <w:rsid w:val="00C74AA3"/>
    <w:rsid w:val="00C74C3A"/>
    <w:rsid w:val="00C74CEA"/>
    <w:rsid w:val="00C74D3D"/>
    <w:rsid w:val="00C74DAE"/>
    <w:rsid w:val="00C74F20"/>
    <w:rsid w:val="00C74FF2"/>
    <w:rsid w:val="00C74FFA"/>
    <w:rsid w:val="00C7505C"/>
    <w:rsid w:val="00C750CE"/>
    <w:rsid w:val="00C75209"/>
    <w:rsid w:val="00C7527F"/>
    <w:rsid w:val="00C755A3"/>
    <w:rsid w:val="00C75734"/>
    <w:rsid w:val="00C758DD"/>
    <w:rsid w:val="00C75941"/>
    <w:rsid w:val="00C75946"/>
    <w:rsid w:val="00C759BC"/>
    <w:rsid w:val="00C759E8"/>
    <w:rsid w:val="00C75AE0"/>
    <w:rsid w:val="00C75B06"/>
    <w:rsid w:val="00C75BEC"/>
    <w:rsid w:val="00C75E6B"/>
    <w:rsid w:val="00C760A7"/>
    <w:rsid w:val="00C76174"/>
    <w:rsid w:val="00C76611"/>
    <w:rsid w:val="00C76662"/>
    <w:rsid w:val="00C7682B"/>
    <w:rsid w:val="00C7695F"/>
    <w:rsid w:val="00C769AB"/>
    <w:rsid w:val="00C76B05"/>
    <w:rsid w:val="00C76B07"/>
    <w:rsid w:val="00C76C59"/>
    <w:rsid w:val="00C76D1C"/>
    <w:rsid w:val="00C76D6F"/>
    <w:rsid w:val="00C76EC6"/>
    <w:rsid w:val="00C77038"/>
    <w:rsid w:val="00C77105"/>
    <w:rsid w:val="00C77121"/>
    <w:rsid w:val="00C7714C"/>
    <w:rsid w:val="00C7730F"/>
    <w:rsid w:val="00C77329"/>
    <w:rsid w:val="00C773D3"/>
    <w:rsid w:val="00C773FA"/>
    <w:rsid w:val="00C7747B"/>
    <w:rsid w:val="00C774AA"/>
    <w:rsid w:val="00C77525"/>
    <w:rsid w:val="00C7762E"/>
    <w:rsid w:val="00C777E0"/>
    <w:rsid w:val="00C7788C"/>
    <w:rsid w:val="00C77929"/>
    <w:rsid w:val="00C779C0"/>
    <w:rsid w:val="00C779D2"/>
    <w:rsid w:val="00C77A10"/>
    <w:rsid w:val="00C77A43"/>
    <w:rsid w:val="00C77A4D"/>
    <w:rsid w:val="00C77A67"/>
    <w:rsid w:val="00C77B20"/>
    <w:rsid w:val="00C77BFB"/>
    <w:rsid w:val="00C77F7E"/>
    <w:rsid w:val="00C8003C"/>
    <w:rsid w:val="00C803DD"/>
    <w:rsid w:val="00C8041E"/>
    <w:rsid w:val="00C80455"/>
    <w:rsid w:val="00C8047D"/>
    <w:rsid w:val="00C80627"/>
    <w:rsid w:val="00C8078A"/>
    <w:rsid w:val="00C807B9"/>
    <w:rsid w:val="00C8087F"/>
    <w:rsid w:val="00C808E3"/>
    <w:rsid w:val="00C809F1"/>
    <w:rsid w:val="00C80A5D"/>
    <w:rsid w:val="00C80C28"/>
    <w:rsid w:val="00C80D28"/>
    <w:rsid w:val="00C80DD3"/>
    <w:rsid w:val="00C80F25"/>
    <w:rsid w:val="00C81046"/>
    <w:rsid w:val="00C81057"/>
    <w:rsid w:val="00C81085"/>
    <w:rsid w:val="00C81177"/>
    <w:rsid w:val="00C811D5"/>
    <w:rsid w:val="00C812EA"/>
    <w:rsid w:val="00C814EA"/>
    <w:rsid w:val="00C8153D"/>
    <w:rsid w:val="00C815C5"/>
    <w:rsid w:val="00C81705"/>
    <w:rsid w:val="00C8174C"/>
    <w:rsid w:val="00C817DE"/>
    <w:rsid w:val="00C81852"/>
    <w:rsid w:val="00C81932"/>
    <w:rsid w:val="00C8199B"/>
    <w:rsid w:val="00C81A12"/>
    <w:rsid w:val="00C81BA5"/>
    <w:rsid w:val="00C81C50"/>
    <w:rsid w:val="00C81D77"/>
    <w:rsid w:val="00C81DD1"/>
    <w:rsid w:val="00C81E1F"/>
    <w:rsid w:val="00C82028"/>
    <w:rsid w:val="00C820E0"/>
    <w:rsid w:val="00C820FA"/>
    <w:rsid w:val="00C8211A"/>
    <w:rsid w:val="00C82420"/>
    <w:rsid w:val="00C8255A"/>
    <w:rsid w:val="00C82783"/>
    <w:rsid w:val="00C82AF0"/>
    <w:rsid w:val="00C82B6F"/>
    <w:rsid w:val="00C82B83"/>
    <w:rsid w:val="00C82FD2"/>
    <w:rsid w:val="00C82FDA"/>
    <w:rsid w:val="00C8310E"/>
    <w:rsid w:val="00C83294"/>
    <w:rsid w:val="00C8336C"/>
    <w:rsid w:val="00C83401"/>
    <w:rsid w:val="00C8344D"/>
    <w:rsid w:val="00C83450"/>
    <w:rsid w:val="00C83667"/>
    <w:rsid w:val="00C836D2"/>
    <w:rsid w:val="00C836FE"/>
    <w:rsid w:val="00C839E2"/>
    <w:rsid w:val="00C83B1E"/>
    <w:rsid w:val="00C83B50"/>
    <w:rsid w:val="00C83B9E"/>
    <w:rsid w:val="00C83C1F"/>
    <w:rsid w:val="00C83C32"/>
    <w:rsid w:val="00C83C65"/>
    <w:rsid w:val="00C83D19"/>
    <w:rsid w:val="00C83FE6"/>
    <w:rsid w:val="00C84040"/>
    <w:rsid w:val="00C8413E"/>
    <w:rsid w:val="00C842C1"/>
    <w:rsid w:val="00C8436E"/>
    <w:rsid w:val="00C8447C"/>
    <w:rsid w:val="00C844DC"/>
    <w:rsid w:val="00C844F5"/>
    <w:rsid w:val="00C845A5"/>
    <w:rsid w:val="00C846B9"/>
    <w:rsid w:val="00C846D8"/>
    <w:rsid w:val="00C84792"/>
    <w:rsid w:val="00C847F9"/>
    <w:rsid w:val="00C84AAA"/>
    <w:rsid w:val="00C84B79"/>
    <w:rsid w:val="00C84C06"/>
    <w:rsid w:val="00C84F67"/>
    <w:rsid w:val="00C84FDA"/>
    <w:rsid w:val="00C84FFB"/>
    <w:rsid w:val="00C85074"/>
    <w:rsid w:val="00C850DE"/>
    <w:rsid w:val="00C85113"/>
    <w:rsid w:val="00C8540F"/>
    <w:rsid w:val="00C85503"/>
    <w:rsid w:val="00C855EC"/>
    <w:rsid w:val="00C85749"/>
    <w:rsid w:val="00C8589F"/>
    <w:rsid w:val="00C859A1"/>
    <w:rsid w:val="00C859D3"/>
    <w:rsid w:val="00C85A25"/>
    <w:rsid w:val="00C85C14"/>
    <w:rsid w:val="00C85C32"/>
    <w:rsid w:val="00C85CB4"/>
    <w:rsid w:val="00C85CEA"/>
    <w:rsid w:val="00C85D56"/>
    <w:rsid w:val="00C85DF6"/>
    <w:rsid w:val="00C85F03"/>
    <w:rsid w:val="00C85FAB"/>
    <w:rsid w:val="00C8601F"/>
    <w:rsid w:val="00C8609F"/>
    <w:rsid w:val="00C862DE"/>
    <w:rsid w:val="00C86313"/>
    <w:rsid w:val="00C86343"/>
    <w:rsid w:val="00C863B5"/>
    <w:rsid w:val="00C86420"/>
    <w:rsid w:val="00C864FC"/>
    <w:rsid w:val="00C865D3"/>
    <w:rsid w:val="00C866D0"/>
    <w:rsid w:val="00C868E0"/>
    <w:rsid w:val="00C86A8E"/>
    <w:rsid w:val="00C86AC2"/>
    <w:rsid w:val="00C86B38"/>
    <w:rsid w:val="00C86B50"/>
    <w:rsid w:val="00C86C2F"/>
    <w:rsid w:val="00C86C79"/>
    <w:rsid w:val="00C86CC5"/>
    <w:rsid w:val="00C86D06"/>
    <w:rsid w:val="00C86D59"/>
    <w:rsid w:val="00C86D64"/>
    <w:rsid w:val="00C86DBD"/>
    <w:rsid w:val="00C86E71"/>
    <w:rsid w:val="00C86F1E"/>
    <w:rsid w:val="00C87014"/>
    <w:rsid w:val="00C8714F"/>
    <w:rsid w:val="00C8715D"/>
    <w:rsid w:val="00C87240"/>
    <w:rsid w:val="00C8729B"/>
    <w:rsid w:val="00C87415"/>
    <w:rsid w:val="00C8745B"/>
    <w:rsid w:val="00C874C3"/>
    <w:rsid w:val="00C8759E"/>
    <w:rsid w:val="00C875AE"/>
    <w:rsid w:val="00C875AF"/>
    <w:rsid w:val="00C8766B"/>
    <w:rsid w:val="00C876D9"/>
    <w:rsid w:val="00C878B4"/>
    <w:rsid w:val="00C878E1"/>
    <w:rsid w:val="00C878FF"/>
    <w:rsid w:val="00C87917"/>
    <w:rsid w:val="00C87CF4"/>
    <w:rsid w:val="00C87E3A"/>
    <w:rsid w:val="00C87F34"/>
    <w:rsid w:val="00C87F73"/>
    <w:rsid w:val="00C87F92"/>
    <w:rsid w:val="00C87FD6"/>
    <w:rsid w:val="00C900C9"/>
    <w:rsid w:val="00C90175"/>
    <w:rsid w:val="00C901FB"/>
    <w:rsid w:val="00C90328"/>
    <w:rsid w:val="00C903A6"/>
    <w:rsid w:val="00C903B7"/>
    <w:rsid w:val="00C903F1"/>
    <w:rsid w:val="00C90473"/>
    <w:rsid w:val="00C905DF"/>
    <w:rsid w:val="00C906B4"/>
    <w:rsid w:val="00C906E9"/>
    <w:rsid w:val="00C90764"/>
    <w:rsid w:val="00C90929"/>
    <w:rsid w:val="00C909F2"/>
    <w:rsid w:val="00C90A65"/>
    <w:rsid w:val="00C90A86"/>
    <w:rsid w:val="00C90A87"/>
    <w:rsid w:val="00C90B82"/>
    <w:rsid w:val="00C90BD8"/>
    <w:rsid w:val="00C90D7F"/>
    <w:rsid w:val="00C90D9E"/>
    <w:rsid w:val="00C90E34"/>
    <w:rsid w:val="00C90E65"/>
    <w:rsid w:val="00C91008"/>
    <w:rsid w:val="00C910CD"/>
    <w:rsid w:val="00C9110E"/>
    <w:rsid w:val="00C911B4"/>
    <w:rsid w:val="00C911B6"/>
    <w:rsid w:val="00C911C3"/>
    <w:rsid w:val="00C91296"/>
    <w:rsid w:val="00C912DB"/>
    <w:rsid w:val="00C9141C"/>
    <w:rsid w:val="00C91588"/>
    <w:rsid w:val="00C916B3"/>
    <w:rsid w:val="00C91802"/>
    <w:rsid w:val="00C918D7"/>
    <w:rsid w:val="00C919C6"/>
    <w:rsid w:val="00C91A0E"/>
    <w:rsid w:val="00C91A1A"/>
    <w:rsid w:val="00C91A32"/>
    <w:rsid w:val="00C91A39"/>
    <w:rsid w:val="00C91A48"/>
    <w:rsid w:val="00C91ADA"/>
    <w:rsid w:val="00C91CAF"/>
    <w:rsid w:val="00C91D37"/>
    <w:rsid w:val="00C91D69"/>
    <w:rsid w:val="00C91D98"/>
    <w:rsid w:val="00C91EA7"/>
    <w:rsid w:val="00C91EC0"/>
    <w:rsid w:val="00C91FE3"/>
    <w:rsid w:val="00C920A5"/>
    <w:rsid w:val="00C921CC"/>
    <w:rsid w:val="00C9240E"/>
    <w:rsid w:val="00C924AD"/>
    <w:rsid w:val="00C92523"/>
    <w:rsid w:val="00C9252A"/>
    <w:rsid w:val="00C925C1"/>
    <w:rsid w:val="00C92788"/>
    <w:rsid w:val="00C9278D"/>
    <w:rsid w:val="00C92813"/>
    <w:rsid w:val="00C9283E"/>
    <w:rsid w:val="00C92A81"/>
    <w:rsid w:val="00C92A90"/>
    <w:rsid w:val="00C92A9D"/>
    <w:rsid w:val="00C92D98"/>
    <w:rsid w:val="00C92DEE"/>
    <w:rsid w:val="00C92EC3"/>
    <w:rsid w:val="00C92EEE"/>
    <w:rsid w:val="00C92F64"/>
    <w:rsid w:val="00C92F7A"/>
    <w:rsid w:val="00C930F4"/>
    <w:rsid w:val="00C9330B"/>
    <w:rsid w:val="00C93335"/>
    <w:rsid w:val="00C93356"/>
    <w:rsid w:val="00C93510"/>
    <w:rsid w:val="00C9358A"/>
    <w:rsid w:val="00C935AF"/>
    <w:rsid w:val="00C935E1"/>
    <w:rsid w:val="00C9369F"/>
    <w:rsid w:val="00C936AE"/>
    <w:rsid w:val="00C9379F"/>
    <w:rsid w:val="00C93898"/>
    <w:rsid w:val="00C93992"/>
    <w:rsid w:val="00C93B60"/>
    <w:rsid w:val="00C93BA7"/>
    <w:rsid w:val="00C93BDE"/>
    <w:rsid w:val="00C93C7D"/>
    <w:rsid w:val="00C93C8B"/>
    <w:rsid w:val="00C93D6D"/>
    <w:rsid w:val="00C93E17"/>
    <w:rsid w:val="00C93ECB"/>
    <w:rsid w:val="00C93F6A"/>
    <w:rsid w:val="00C93F95"/>
    <w:rsid w:val="00C9400F"/>
    <w:rsid w:val="00C9416A"/>
    <w:rsid w:val="00C941CA"/>
    <w:rsid w:val="00C941D0"/>
    <w:rsid w:val="00C9422B"/>
    <w:rsid w:val="00C9427E"/>
    <w:rsid w:val="00C942F8"/>
    <w:rsid w:val="00C9432A"/>
    <w:rsid w:val="00C94362"/>
    <w:rsid w:val="00C946B8"/>
    <w:rsid w:val="00C94832"/>
    <w:rsid w:val="00C94889"/>
    <w:rsid w:val="00C948DB"/>
    <w:rsid w:val="00C948EE"/>
    <w:rsid w:val="00C948F2"/>
    <w:rsid w:val="00C948FE"/>
    <w:rsid w:val="00C949B4"/>
    <w:rsid w:val="00C94A19"/>
    <w:rsid w:val="00C94AA6"/>
    <w:rsid w:val="00C94AEA"/>
    <w:rsid w:val="00C94BBC"/>
    <w:rsid w:val="00C94E83"/>
    <w:rsid w:val="00C95112"/>
    <w:rsid w:val="00C951F7"/>
    <w:rsid w:val="00C952AD"/>
    <w:rsid w:val="00C95311"/>
    <w:rsid w:val="00C95421"/>
    <w:rsid w:val="00C954DE"/>
    <w:rsid w:val="00C954E5"/>
    <w:rsid w:val="00C95638"/>
    <w:rsid w:val="00C9565A"/>
    <w:rsid w:val="00C956D2"/>
    <w:rsid w:val="00C95755"/>
    <w:rsid w:val="00C9582B"/>
    <w:rsid w:val="00C95871"/>
    <w:rsid w:val="00C95971"/>
    <w:rsid w:val="00C95A99"/>
    <w:rsid w:val="00C95AC9"/>
    <w:rsid w:val="00C95CFB"/>
    <w:rsid w:val="00C95DB7"/>
    <w:rsid w:val="00C95FAC"/>
    <w:rsid w:val="00C95FEB"/>
    <w:rsid w:val="00C96371"/>
    <w:rsid w:val="00C963A8"/>
    <w:rsid w:val="00C96493"/>
    <w:rsid w:val="00C965F5"/>
    <w:rsid w:val="00C96635"/>
    <w:rsid w:val="00C96654"/>
    <w:rsid w:val="00C96690"/>
    <w:rsid w:val="00C96808"/>
    <w:rsid w:val="00C96978"/>
    <w:rsid w:val="00C96AAD"/>
    <w:rsid w:val="00C96AC8"/>
    <w:rsid w:val="00C96B19"/>
    <w:rsid w:val="00C96B5A"/>
    <w:rsid w:val="00C96C74"/>
    <w:rsid w:val="00C96E8D"/>
    <w:rsid w:val="00C96EBF"/>
    <w:rsid w:val="00C97033"/>
    <w:rsid w:val="00C9745F"/>
    <w:rsid w:val="00C97547"/>
    <w:rsid w:val="00C97574"/>
    <w:rsid w:val="00C976BA"/>
    <w:rsid w:val="00C97857"/>
    <w:rsid w:val="00C9787B"/>
    <w:rsid w:val="00C978C5"/>
    <w:rsid w:val="00C97912"/>
    <w:rsid w:val="00C9793D"/>
    <w:rsid w:val="00C979BA"/>
    <w:rsid w:val="00C97ADC"/>
    <w:rsid w:val="00C97B12"/>
    <w:rsid w:val="00C97B39"/>
    <w:rsid w:val="00C97CD3"/>
    <w:rsid w:val="00C97E78"/>
    <w:rsid w:val="00C97F73"/>
    <w:rsid w:val="00CA02C9"/>
    <w:rsid w:val="00CA0429"/>
    <w:rsid w:val="00CA043A"/>
    <w:rsid w:val="00CA051C"/>
    <w:rsid w:val="00CA05B5"/>
    <w:rsid w:val="00CA0724"/>
    <w:rsid w:val="00CA0815"/>
    <w:rsid w:val="00CA0959"/>
    <w:rsid w:val="00CA09DA"/>
    <w:rsid w:val="00CA09E2"/>
    <w:rsid w:val="00CA0A35"/>
    <w:rsid w:val="00CA0D07"/>
    <w:rsid w:val="00CA0D82"/>
    <w:rsid w:val="00CA0DB7"/>
    <w:rsid w:val="00CA0E45"/>
    <w:rsid w:val="00CA0F13"/>
    <w:rsid w:val="00CA107F"/>
    <w:rsid w:val="00CA10E4"/>
    <w:rsid w:val="00CA1295"/>
    <w:rsid w:val="00CA14DD"/>
    <w:rsid w:val="00CA1500"/>
    <w:rsid w:val="00CA1512"/>
    <w:rsid w:val="00CA1546"/>
    <w:rsid w:val="00CA1580"/>
    <w:rsid w:val="00CA169D"/>
    <w:rsid w:val="00CA1724"/>
    <w:rsid w:val="00CA18C5"/>
    <w:rsid w:val="00CA1A46"/>
    <w:rsid w:val="00CA1BC9"/>
    <w:rsid w:val="00CA1DFE"/>
    <w:rsid w:val="00CA1F90"/>
    <w:rsid w:val="00CA2039"/>
    <w:rsid w:val="00CA2088"/>
    <w:rsid w:val="00CA210D"/>
    <w:rsid w:val="00CA216C"/>
    <w:rsid w:val="00CA21BA"/>
    <w:rsid w:val="00CA21FB"/>
    <w:rsid w:val="00CA222E"/>
    <w:rsid w:val="00CA2240"/>
    <w:rsid w:val="00CA231B"/>
    <w:rsid w:val="00CA237F"/>
    <w:rsid w:val="00CA23BD"/>
    <w:rsid w:val="00CA23BE"/>
    <w:rsid w:val="00CA2470"/>
    <w:rsid w:val="00CA2481"/>
    <w:rsid w:val="00CA255F"/>
    <w:rsid w:val="00CA2613"/>
    <w:rsid w:val="00CA26BC"/>
    <w:rsid w:val="00CA2A31"/>
    <w:rsid w:val="00CA2B1B"/>
    <w:rsid w:val="00CA2CA0"/>
    <w:rsid w:val="00CA2D1F"/>
    <w:rsid w:val="00CA2DE5"/>
    <w:rsid w:val="00CA315A"/>
    <w:rsid w:val="00CA33A4"/>
    <w:rsid w:val="00CA3435"/>
    <w:rsid w:val="00CA346B"/>
    <w:rsid w:val="00CA3696"/>
    <w:rsid w:val="00CA3959"/>
    <w:rsid w:val="00CA39A4"/>
    <w:rsid w:val="00CA3BC2"/>
    <w:rsid w:val="00CA3BCD"/>
    <w:rsid w:val="00CA3D6D"/>
    <w:rsid w:val="00CA40BF"/>
    <w:rsid w:val="00CA40E7"/>
    <w:rsid w:val="00CA40FF"/>
    <w:rsid w:val="00CA41AB"/>
    <w:rsid w:val="00CA44A0"/>
    <w:rsid w:val="00CA4697"/>
    <w:rsid w:val="00CA47A3"/>
    <w:rsid w:val="00CA47EA"/>
    <w:rsid w:val="00CA4850"/>
    <w:rsid w:val="00CA4980"/>
    <w:rsid w:val="00CA4B07"/>
    <w:rsid w:val="00CA4B4E"/>
    <w:rsid w:val="00CA4C65"/>
    <w:rsid w:val="00CA4CCA"/>
    <w:rsid w:val="00CA4CDB"/>
    <w:rsid w:val="00CA4D7E"/>
    <w:rsid w:val="00CA4DE3"/>
    <w:rsid w:val="00CA4E00"/>
    <w:rsid w:val="00CA4E50"/>
    <w:rsid w:val="00CA4E8D"/>
    <w:rsid w:val="00CA4EA9"/>
    <w:rsid w:val="00CA4FA0"/>
    <w:rsid w:val="00CA541B"/>
    <w:rsid w:val="00CA5484"/>
    <w:rsid w:val="00CA54CC"/>
    <w:rsid w:val="00CA5564"/>
    <w:rsid w:val="00CA5718"/>
    <w:rsid w:val="00CA581F"/>
    <w:rsid w:val="00CA5B2E"/>
    <w:rsid w:val="00CA5BD0"/>
    <w:rsid w:val="00CA5C08"/>
    <w:rsid w:val="00CA5CA7"/>
    <w:rsid w:val="00CA5CC6"/>
    <w:rsid w:val="00CA5CCC"/>
    <w:rsid w:val="00CA5D18"/>
    <w:rsid w:val="00CA5D5F"/>
    <w:rsid w:val="00CA5E60"/>
    <w:rsid w:val="00CA5EBB"/>
    <w:rsid w:val="00CA5F27"/>
    <w:rsid w:val="00CA5FAD"/>
    <w:rsid w:val="00CA60CE"/>
    <w:rsid w:val="00CA60F6"/>
    <w:rsid w:val="00CA6155"/>
    <w:rsid w:val="00CA61B2"/>
    <w:rsid w:val="00CA627E"/>
    <w:rsid w:val="00CA6328"/>
    <w:rsid w:val="00CA648A"/>
    <w:rsid w:val="00CA64C2"/>
    <w:rsid w:val="00CA664B"/>
    <w:rsid w:val="00CA6666"/>
    <w:rsid w:val="00CA66B4"/>
    <w:rsid w:val="00CA66F6"/>
    <w:rsid w:val="00CA68EB"/>
    <w:rsid w:val="00CA69F6"/>
    <w:rsid w:val="00CA6C27"/>
    <w:rsid w:val="00CA6C48"/>
    <w:rsid w:val="00CA6CC6"/>
    <w:rsid w:val="00CA6D7C"/>
    <w:rsid w:val="00CA6E84"/>
    <w:rsid w:val="00CA6EE9"/>
    <w:rsid w:val="00CA6EED"/>
    <w:rsid w:val="00CA6F50"/>
    <w:rsid w:val="00CA6FF4"/>
    <w:rsid w:val="00CA7035"/>
    <w:rsid w:val="00CA705E"/>
    <w:rsid w:val="00CA707B"/>
    <w:rsid w:val="00CA7199"/>
    <w:rsid w:val="00CA724E"/>
    <w:rsid w:val="00CA7386"/>
    <w:rsid w:val="00CA73A4"/>
    <w:rsid w:val="00CA73CE"/>
    <w:rsid w:val="00CA74D2"/>
    <w:rsid w:val="00CA7537"/>
    <w:rsid w:val="00CA76C9"/>
    <w:rsid w:val="00CA76CE"/>
    <w:rsid w:val="00CA7762"/>
    <w:rsid w:val="00CA783E"/>
    <w:rsid w:val="00CA798E"/>
    <w:rsid w:val="00CA7A13"/>
    <w:rsid w:val="00CA7A9E"/>
    <w:rsid w:val="00CA7B5B"/>
    <w:rsid w:val="00CA7C99"/>
    <w:rsid w:val="00CA7CF5"/>
    <w:rsid w:val="00CA7D03"/>
    <w:rsid w:val="00CA7D21"/>
    <w:rsid w:val="00CA7D35"/>
    <w:rsid w:val="00CA7D8D"/>
    <w:rsid w:val="00CA7E7B"/>
    <w:rsid w:val="00CA7F48"/>
    <w:rsid w:val="00CB0102"/>
    <w:rsid w:val="00CB0121"/>
    <w:rsid w:val="00CB0171"/>
    <w:rsid w:val="00CB04B3"/>
    <w:rsid w:val="00CB05C1"/>
    <w:rsid w:val="00CB06BE"/>
    <w:rsid w:val="00CB088F"/>
    <w:rsid w:val="00CB0898"/>
    <w:rsid w:val="00CB08CA"/>
    <w:rsid w:val="00CB0977"/>
    <w:rsid w:val="00CB0992"/>
    <w:rsid w:val="00CB099E"/>
    <w:rsid w:val="00CB09D9"/>
    <w:rsid w:val="00CB0AF9"/>
    <w:rsid w:val="00CB0C22"/>
    <w:rsid w:val="00CB0C96"/>
    <w:rsid w:val="00CB0DF8"/>
    <w:rsid w:val="00CB0E70"/>
    <w:rsid w:val="00CB0F4A"/>
    <w:rsid w:val="00CB0FCA"/>
    <w:rsid w:val="00CB1004"/>
    <w:rsid w:val="00CB107B"/>
    <w:rsid w:val="00CB10E0"/>
    <w:rsid w:val="00CB10E1"/>
    <w:rsid w:val="00CB11D2"/>
    <w:rsid w:val="00CB131A"/>
    <w:rsid w:val="00CB1588"/>
    <w:rsid w:val="00CB166A"/>
    <w:rsid w:val="00CB1696"/>
    <w:rsid w:val="00CB16B8"/>
    <w:rsid w:val="00CB19E5"/>
    <w:rsid w:val="00CB1A9B"/>
    <w:rsid w:val="00CB1B6D"/>
    <w:rsid w:val="00CB1BF2"/>
    <w:rsid w:val="00CB1DE0"/>
    <w:rsid w:val="00CB1F3A"/>
    <w:rsid w:val="00CB20B6"/>
    <w:rsid w:val="00CB22D9"/>
    <w:rsid w:val="00CB2347"/>
    <w:rsid w:val="00CB2439"/>
    <w:rsid w:val="00CB2476"/>
    <w:rsid w:val="00CB2615"/>
    <w:rsid w:val="00CB26DC"/>
    <w:rsid w:val="00CB270D"/>
    <w:rsid w:val="00CB27BA"/>
    <w:rsid w:val="00CB27DA"/>
    <w:rsid w:val="00CB28DD"/>
    <w:rsid w:val="00CB2968"/>
    <w:rsid w:val="00CB296B"/>
    <w:rsid w:val="00CB29A6"/>
    <w:rsid w:val="00CB2B3B"/>
    <w:rsid w:val="00CB2B5D"/>
    <w:rsid w:val="00CB2B8B"/>
    <w:rsid w:val="00CB2B9F"/>
    <w:rsid w:val="00CB2C5E"/>
    <w:rsid w:val="00CB2C6D"/>
    <w:rsid w:val="00CB2CE5"/>
    <w:rsid w:val="00CB2DC4"/>
    <w:rsid w:val="00CB2DE2"/>
    <w:rsid w:val="00CB2E8F"/>
    <w:rsid w:val="00CB2E99"/>
    <w:rsid w:val="00CB30B6"/>
    <w:rsid w:val="00CB3106"/>
    <w:rsid w:val="00CB3215"/>
    <w:rsid w:val="00CB32F7"/>
    <w:rsid w:val="00CB33FC"/>
    <w:rsid w:val="00CB352E"/>
    <w:rsid w:val="00CB374A"/>
    <w:rsid w:val="00CB3784"/>
    <w:rsid w:val="00CB386E"/>
    <w:rsid w:val="00CB38D3"/>
    <w:rsid w:val="00CB38E8"/>
    <w:rsid w:val="00CB3910"/>
    <w:rsid w:val="00CB3963"/>
    <w:rsid w:val="00CB39E8"/>
    <w:rsid w:val="00CB3B44"/>
    <w:rsid w:val="00CB3BCB"/>
    <w:rsid w:val="00CB3D2B"/>
    <w:rsid w:val="00CB3DB2"/>
    <w:rsid w:val="00CB3F44"/>
    <w:rsid w:val="00CB4152"/>
    <w:rsid w:val="00CB4332"/>
    <w:rsid w:val="00CB4483"/>
    <w:rsid w:val="00CB4598"/>
    <w:rsid w:val="00CB4618"/>
    <w:rsid w:val="00CB4702"/>
    <w:rsid w:val="00CB4822"/>
    <w:rsid w:val="00CB498F"/>
    <w:rsid w:val="00CB49EE"/>
    <w:rsid w:val="00CB4A3F"/>
    <w:rsid w:val="00CB4C9A"/>
    <w:rsid w:val="00CB4CBE"/>
    <w:rsid w:val="00CB4D35"/>
    <w:rsid w:val="00CB4DD9"/>
    <w:rsid w:val="00CB4E82"/>
    <w:rsid w:val="00CB4F6F"/>
    <w:rsid w:val="00CB51EE"/>
    <w:rsid w:val="00CB52AA"/>
    <w:rsid w:val="00CB5493"/>
    <w:rsid w:val="00CB552C"/>
    <w:rsid w:val="00CB594D"/>
    <w:rsid w:val="00CB5989"/>
    <w:rsid w:val="00CB5B84"/>
    <w:rsid w:val="00CB5C58"/>
    <w:rsid w:val="00CB5E13"/>
    <w:rsid w:val="00CB5EAC"/>
    <w:rsid w:val="00CB60D8"/>
    <w:rsid w:val="00CB61FA"/>
    <w:rsid w:val="00CB63B1"/>
    <w:rsid w:val="00CB63FC"/>
    <w:rsid w:val="00CB646F"/>
    <w:rsid w:val="00CB64C5"/>
    <w:rsid w:val="00CB65A9"/>
    <w:rsid w:val="00CB65BC"/>
    <w:rsid w:val="00CB66B9"/>
    <w:rsid w:val="00CB67DE"/>
    <w:rsid w:val="00CB68C3"/>
    <w:rsid w:val="00CB6900"/>
    <w:rsid w:val="00CB6984"/>
    <w:rsid w:val="00CB69A2"/>
    <w:rsid w:val="00CB69E1"/>
    <w:rsid w:val="00CB6AF6"/>
    <w:rsid w:val="00CB6DD6"/>
    <w:rsid w:val="00CB6DD7"/>
    <w:rsid w:val="00CB6E13"/>
    <w:rsid w:val="00CB6E2C"/>
    <w:rsid w:val="00CB6EAD"/>
    <w:rsid w:val="00CB7158"/>
    <w:rsid w:val="00CB7218"/>
    <w:rsid w:val="00CB7298"/>
    <w:rsid w:val="00CB73EB"/>
    <w:rsid w:val="00CB7904"/>
    <w:rsid w:val="00CB791D"/>
    <w:rsid w:val="00CB79C1"/>
    <w:rsid w:val="00CB7B73"/>
    <w:rsid w:val="00CB7B75"/>
    <w:rsid w:val="00CB7B96"/>
    <w:rsid w:val="00CB7C04"/>
    <w:rsid w:val="00CB7C22"/>
    <w:rsid w:val="00CB7C7C"/>
    <w:rsid w:val="00CB7D16"/>
    <w:rsid w:val="00CB7E93"/>
    <w:rsid w:val="00CB7F56"/>
    <w:rsid w:val="00CB7F84"/>
    <w:rsid w:val="00CB7FC4"/>
    <w:rsid w:val="00CC006E"/>
    <w:rsid w:val="00CC0169"/>
    <w:rsid w:val="00CC01F4"/>
    <w:rsid w:val="00CC023A"/>
    <w:rsid w:val="00CC027A"/>
    <w:rsid w:val="00CC0309"/>
    <w:rsid w:val="00CC060B"/>
    <w:rsid w:val="00CC0657"/>
    <w:rsid w:val="00CC0671"/>
    <w:rsid w:val="00CC06A5"/>
    <w:rsid w:val="00CC0704"/>
    <w:rsid w:val="00CC0756"/>
    <w:rsid w:val="00CC07A9"/>
    <w:rsid w:val="00CC07D8"/>
    <w:rsid w:val="00CC0858"/>
    <w:rsid w:val="00CC085A"/>
    <w:rsid w:val="00CC08DE"/>
    <w:rsid w:val="00CC0948"/>
    <w:rsid w:val="00CC0957"/>
    <w:rsid w:val="00CC0983"/>
    <w:rsid w:val="00CC09A2"/>
    <w:rsid w:val="00CC09BF"/>
    <w:rsid w:val="00CC0A23"/>
    <w:rsid w:val="00CC0BD4"/>
    <w:rsid w:val="00CC0CBF"/>
    <w:rsid w:val="00CC1048"/>
    <w:rsid w:val="00CC12C7"/>
    <w:rsid w:val="00CC164C"/>
    <w:rsid w:val="00CC1739"/>
    <w:rsid w:val="00CC173F"/>
    <w:rsid w:val="00CC1779"/>
    <w:rsid w:val="00CC178A"/>
    <w:rsid w:val="00CC18E9"/>
    <w:rsid w:val="00CC1983"/>
    <w:rsid w:val="00CC19AD"/>
    <w:rsid w:val="00CC1A92"/>
    <w:rsid w:val="00CC1B6A"/>
    <w:rsid w:val="00CC1C60"/>
    <w:rsid w:val="00CC1F28"/>
    <w:rsid w:val="00CC20BB"/>
    <w:rsid w:val="00CC2120"/>
    <w:rsid w:val="00CC218E"/>
    <w:rsid w:val="00CC21AB"/>
    <w:rsid w:val="00CC2206"/>
    <w:rsid w:val="00CC238B"/>
    <w:rsid w:val="00CC2443"/>
    <w:rsid w:val="00CC2658"/>
    <w:rsid w:val="00CC2958"/>
    <w:rsid w:val="00CC29F4"/>
    <w:rsid w:val="00CC2B46"/>
    <w:rsid w:val="00CC2C28"/>
    <w:rsid w:val="00CC2C70"/>
    <w:rsid w:val="00CC2D9B"/>
    <w:rsid w:val="00CC2E71"/>
    <w:rsid w:val="00CC2F3D"/>
    <w:rsid w:val="00CC2FCB"/>
    <w:rsid w:val="00CC3274"/>
    <w:rsid w:val="00CC3415"/>
    <w:rsid w:val="00CC341F"/>
    <w:rsid w:val="00CC345E"/>
    <w:rsid w:val="00CC3521"/>
    <w:rsid w:val="00CC3677"/>
    <w:rsid w:val="00CC3762"/>
    <w:rsid w:val="00CC38B6"/>
    <w:rsid w:val="00CC3A26"/>
    <w:rsid w:val="00CC3CF8"/>
    <w:rsid w:val="00CC3D1B"/>
    <w:rsid w:val="00CC3DAF"/>
    <w:rsid w:val="00CC3E7C"/>
    <w:rsid w:val="00CC3F45"/>
    <w:rsid w:val="00CC3FAB"/>
    <w:rsid w:val="00CC3FFE"/>
    <w:rsid w:val="00CC4011"/>
    <w:rsid w:val="00CC413F"/>
    <w:rsid w:val="00CC44A5"/>
    <w:rsid w:val="00CC44C8"/>
    <w:rsid w:val="00CC45DA"/>
    <w:rsid w:val="00CC46BE"/>
    <w:rsid w:val="00CC4719"/>
    <w:rsid w:val="00CC4814"/>
    <w:rsid w:val="00CC4817"/>
    <w:rsid w:val="00CC48C6"/>
    <w:rsid w:val="00CC499C"/>
    <w:rsid w:val="00CC49D7"/>
    <w:rsid w:val="00CC4A4B"/>
    <w:rsid w:val="00CC4C9B"/>
    <w:rsid w:val="00CC4F84"/>
    <w:rsid w:val="00CC4FCE"/>
    <w:rsid w:val="00CC5103"/>
    <w:rsid w:val="00CC5171"/>
    <w:rsid w:val="00CC5295"/>
    <w:rsid w:val="00CC52DF"/>
    <w:rsid w:val="00CC5342"/>
    <w:rsid w:val="00CC54EE"/>
    <w:rsid w:val="00CC56B0"/>
    <w:rsid w:val="00CC5776"/>
    <w:rsid w:val="00CC58F9"/>
    <w:rsid w:val="00CC590C"/>
    <w:rsid w:val="00CC5A69"/>
    <w:rsid w:val="00CC5AEF"/>
    <w:rsid w:val="00CC5AF1"/>
    <w:rsid w:val="00CC5B9E"/>
    <w:rsid w:val="00CC5C2D"/>
    <w:rsid w:val="00CC5CA6"/>
    <w:rsid w:val="00CC5EEA"/>
    <w:rsid w:val="00CC5FD7"/>
    <w:rsid w:val="00CC5FFF"/>
    <w:rsid w:val="00CC606B"/>
    <w:rsid w:val="00CC6082"/>
    <w:rsid w:val="00CC6200"/>
    <w:rsid w:val="00CC622E"/>
    <w:rsid w:val="00CC6230"/>
    <w:rsid w:val="00CC6360"/>
    <w:rsid w:val="00CC6404"/>
    <w:rsid w:val="00CC6414"/>
    <w:rsid w:val="00CC6418"/>
    <w:rsid w:val="00CC66F3"/>
    <w:rsid w:val="00CC670E"/>
    <w:rsid w:val="00CC6792"/>
    <w:rsid w:val="00CC67ED"/>
    <w:rsid w:val="00CC680C"/>
    <w:rsid w:val="00CC688D"/>
    <w:rsid w:val="00CC69AF"/>
    <w:rsid w:val="00CC6B9B"/>
    <w:rsid w:val="00CC6D88"/>
    <w:rsid w:val="00CC6EA3"/>
    <w:rsid w:val="00CC6ECE"/>
    <w:rsid w:val="00CC6F18"/>
    <w:rsid w:val="00CC6F1E"/>
    <w:rsid w:val="00CC6FC6"/>
    <w:rsid w:val="00CC7050"/>
    <w:rsid w:val="00CC7289"/>
    <w:rsid w:val="00CC7383"/>
    <w:rsid w:val="00CC74A8"/>
    <w:rsid w:val="00CC7515"/>
    <w:rsid w:val="00CC7763"/>
    <w:rsid w:val="00CC7AEB"/>
    <w:rsid w:val="00CC7AF6"/>
    <w:rsid w:val="00CC7B4B"/>
    <w:rsid w:val="00CC7B9B"/>
    <w:rsid w:val="00CC7D5F"/>
    <w:rsid w:val="00CC7F81"/>
    <w:rsid w:val="00CC7F9E"/>
    <w:rsid w:val="00CD014A"/>
    <w:rsid w:val="00CD01AD"/>
    <w:rsid w:val="00CD0214"/>
    <w:rsid w:val="00CD02B4"/>
    <w:rsid w:val="00CD031A"/>
    <w:rsid w:val="00CD0633"/>
    <w:rsid w:val="00CD06EC"/>
    <w:rsid w:val="00CD0725"/>
    <w:rsid w:val="00CD091A"/>
    <w:rsid w:val="00CD0AB1"/>
    <w:rsid w:val="00CD0B2F"/>
    <w:rsid w:val="00CD0CBA"/>
    <w:rsid w:val="00CD0D0A"/>
    <w:rsid w:val="00CD0D67"/>
    <w:rsid w:val="00CD0E7B"/>
    <w:rsid w:val="00CD0EC1"/>
    <w:rsid w:val="00CD1017"/>
    <w:rsid w:val="00CD1081"/>
    <w:rsid w:val="00CD110C"/>
    <w:rsid w:val="00CD11F3"/>
    <w:rsid w:val="00CD134E"/>
    <w:rsid w:val="00CD13D5"/>
    <w:rsid w:val="00CD1432"/>
    <w:rsid w:val="00CD158E"/>
    <w:rsid w:val="00CD15F0"/>
    <w:rsid w:val="00CD1637"/>
    <w:rsid w:val="00CD197A"/>
    <w:rsid w:val="00CD19B9"/>
    <w:rsid w:val="00CD1AA0"/>
    <w:rsid w:val="00CD1AB4"/>
    <w:rsid w:val="00CD1AB7"/>
    <w:rsid w:val="00CD1EE1"/>
    <w:rsid w:val="00CD1F44"/>
    <w:rsid w:val="00CD1FA1"/>
    <w:rsid w:val="00CD2004"/>
    <w:rsid w:val="00CD20E4"/>
    <w:rsid w:val="00CD20F3"/>
    <w:rsid w:val="00CD2108"/>
    <w:rsid w:val="00CD22CF"/>
    <w:rsid w:val="00CD22EF"/>
    <w:rsid w:val="00CD250F"/>
    <w:rsid w:val="00CD25A7"/>
    <w:rsid w:val="00CD2677"/>
    <w:rsid w:val="00CD2702"/>
    <w:rsid w:val="00CD2793"/>
    <w:rsid w:val="00CD27AC"/>
    <w:rsid w:val="00CD27EE"/>
    <w:rsid w:val="00CD284A"/>
    <w:rsid w:val="00CD285B"/>
    <w:rsid w:val="00CD2890"/>
    <w:rsid w:val="00CD2968"/>
    <w:rsid w:val="00CD2A09"/>
    <w:rsid w:val="00CD2CA1"/>
    <w:rsid w:val="00CD2CDE"/>
    <w:rsid w:val="00CD2CE6"/>
    <w:rsid w:val="00CD2D5C"/>
    <w:rsid w:val="00CD2D6D"/>
    <w:rsid w:val="00CD2E91"/>
    <w:rsid w:val="00CD2FAE"/>
    <w:rsid w:val="00CD302A"/>
    <w:rsid w:val="00CD3039"/>
    <w:rsid w:val="00CD30C6"/>
    <w:rsid w:val="00CD30D2"/>
    <w:rsid w:val="00CD322B"/>
    <w:rsid w:val="00CD32A5"/>
    <w:rsid w:val="00CD34E0"/>
    <w:rsid w:val="00CD350B"/>
    <w:rsid w:val="00CD3575"/>
    <w:rsid w:val="00CD37F0"/>
    <w:rsid w:val="00CD3813"/>
    <w:rsid w:val="00CD396A"/>
    <w:rsid w:val="00CD3972"/>
    <w:rsid w:val="00CD3C87"/>
    <w:rsid w:val="00CD3D10"/>
    <w:rsid w:val="00CD3D13"/>
    <w:rsid w:val="00CD3D3C"/>
    <w:rsid w:val="00CD3EF9"/>
    <w:rsid w:val="00CD3F2A"/>
    <w:rsid w:val="00CD3FB1"/>
    <w:rsid w:val="00CD4110"/>
    <w:rsid w:val="00CD4143"/>
    <w:rsid w:val="00CD438F"/>
    <w:rsid w:val="00CD43D1"/>
    <w:rsid w:val="00CD4483"/>
    <w:rsid w:val="00CD44B7"/>
    <w:rsid w:val="00CD44BB"/>
    <w:rsid w:val="00CD452A"/>
    <w:rsid w:val="00CD45D0"/>
    <w:rsid w:val="00CD4760"/>
    <w:rsid w:val="00CD47D6"/>
    <w:rsid w:val="00CD47DD"/>
    <w:rsid w:val="00CD4836"/>
    <w:rsid w:val="00CD4910"/>
    <w:rsid w:val="00CD4A0E"/>
    <w:rsid w:val="00CD4A8E"/>
    <w:rsid w:val="00CD4CEC"/>
    <w:rsid w:val="00CD4E42"/>
    <w:rsid w:val="00CD4ED4"/>
    <w:rsid w:val="00CD5057"/>
    <w:rsid w:val="00CD511F"/>
    <w:rsid w:val="00CD518C"/>
    <w:rsid w:val="00CD52CE"/>
    <w:rsid w:val="00CD5302"/>
    <w:rsid w:val="00CD5334"/>
    <w:rsid w:val="00CD54F5"/>
    <w:rsid w:val="00CD5513"/>
    <w:rsid w:val="00CD55B9"/>
    <w:rsid w:val="00CD572C"/>
    <w:rsid w:val="00CD57EA"/>
    <w:rsid w:val="00CD59D0"/>
    <w:rsid w:val="00CD5AEC"/>
    <w:rsid w:val="00CD5B50"/>
    <w:rsid w:val="00CD5B55"/>
    <w:rsid w:val="00CD5B6B"/>
    <w:rsid w:val="00CD5BCB"/>
    <w:rsid w:val="00CD5C5B"/>
    <w:rsid w:val="00CD5C9B"/>
    <w:rsid w:val="00CD5CA5"/>
    <w:rsid w:val="00CD5CCF"/>
    <w:rsid w:val="00CD5E4F"/>
    <w:rsid w:val="00CD5E6E"/>
    <w:rsid w:val="00CD5EB0"/>
    <w:rsid w:val="00CD5EB4"/>
    <w:rsid w:val="00CD5F27"/>
    <w:rsid w:val="00CD5F9E"/>
    <w:rsid w:val="00CD5FB6"/>
    <w:rsid w:val="00CD60DA"/>
    <w:rsid w:val="00CD6107"/>
    <w:rsid w:val="00CD6260"/>
    <w:rsid w:val="00CD62A4"/>
    <w:rsid w:val="00CD65A8"/>
    <w:rsid w:val="00CD65FC"/>
    <w:rsid w:val="00CD67EC"/>
    <w:rsid w:val="00CD69D2"/>
    <w:rsid w:val="00CD69DD"/>
    <w:rsid w:val="00CD6A1F"/>
    <w:rsid w:val="00CD6A37"/>
    <w:rsid w:val="00CD6A8B"/>
    <w:rsid w:val="00CD6C65"/>
    <w:rsid w:val="00CD6D1E"/>
    <w:rsid w:val="00CD6DB6"/>
    <w:rsid w:val="00CD6DB8"/>
    <w:rsid w:val="00CD6F2E"/>
    <w:rsid w:val="00CD6FA7"/>
    <w:rsid w:val="00CD6FBA"/>
    <w:rsid w:val="00CD6FC1"/>
    <w:rsid w:val="00CD7073"/>
    <w:rsid w:val="00CD713F"/>
    <w:rsid w:val="00CD7273"/>
    <w:rsid w:val="00CD7396"/>
    <w:rsid w:val="00CD74A3"/>
    <w:rsid w:val="00CD74EA"/>
    <w:rsid w:val="00CD7555"/>
    <w:rsid w:val="00CD75A9"/>
    <w:rsid w:val="00CD7700"/>
    <w:rsid w:val="00CD792F"/>
    <w:rsid w:val="00CD79F9"/>
    <w:rsid w:val="00CD7A16"/>
    <w:rsid w:val="00CD7BCB"/>
    <w:rsid w:val="00CD7C0A"/>
    <w:rsid w:val="00CD7EF6"/>
    <w:rsid w:val="00CD7F1A"/>
    <w:rsid w:val="00CE01D1"/>
    <w:rsid w:val="00CE027B"/>
    <w:rsid w:val="00CE03A9"/>
    <w:rsid w:val="00CE0477"/>
    <w:rsid w:val="00CE04AC"/>
    <w:rsid w:val="00CE056A"/>
    <w:rsid w:val="00CE0645"/>
    <w:rsid w:val="00CE0715"/>
    <w:rsid w:val="00CE0738"/>
    <w:rsid w:val="00CE080A"/>
    <w:rsid w:val="00CE0820"/>
    <w:rsid w:val="00CE0882"/>
    <w:rsid w:val="00CE0A1E"/>
    <w:rsid w:val="00CE0ACC"/>
    <w:rsid w:val="00CE0B53"/>
    <w:rsid w:val="00CE0B5E"/>
    <w:rsid w:val="00CE0C5B"/>
    <w:rsid w:val="00CE0D10"/>
    <w:rsid w:val="00CE0DB1"/>
    <w:rsid w:val="00CE0F81"/>
    <w:rsid w:val="00CE111F"/>
    <w:rsid w:val="00CE131D"/>
    <w:rsid w:val="00CE1433"/>
    <w:rsid w:val="00CE1450"/>
    <w:rsid w:val="00CE15F6"/>
    <w:rsid w:val="00CE1A92"/>
    <w:rsid w:val="00CE1B06"/>
    <w:rsid w:val="00CE1D25"/>
    <w:rsid w:val="00CE1D91"/>
    <w:rsid w:val="00CE1DD1"/>
    <w:rsid w:val="00CE1E6C"/>
    <w:rsid w:val="00CE1EC5"/>
    <w:rsid w:val="00CE1FD5"/>
    <w:rsid w:val="00CE20AA"/>
    <w:rsid w:val="00CE216C"/>
    <w:rsid w:val="00CE21F4"/>
    <w:rsid w:val="00CE2276"/>
    <w:rsid w:val="00CE227A"/>
    <w:rsid w:val="00CE22B4"/>
    <w:rsid w:val="00CE23CA"/>
    <w:rsid w:val="00CE249D"/>
    <w:rsid w:val="00CE24CB"/>
    <w:rsid w:val="00CE24F5"/>
    <w:rsid w:val="00CE275E"/>
    <w:rsid w:val="00CE276C"/>
    <w:rsid w:val="00CE2836"/>
    <w:rsid w:val="00CE299F"/>
    <w:rsid w:val="00CE29B9"/>
    <w:rsid w:val="00CE2A47"/>
    <w:rsid w:val="00CE2BD4"/>
    <w:rsid w:val="00CE2D3C"/>
    <w:rsid w:val="00CE2DB2"/>
    <w:rsid w:val="00CE2E03"/>
    <w:rsid w:val="00CE2F22"/>
    <w:rsid w:val="00CE2F43"/>
    <w:rsid w:val="00CE2F57"/>
    <w:rsid w:val="00CE2F62"/>
    <w:rsid w:val="00CE2FE4"/>
    <w:rsid w:val="00CE3108"/>
    <w:rsid w:val="00CE31D4"/>
    <w:rsid w:val="00CE3334"/>
    <w:rsid w:val="00CE33D2"/>
    <w:rsid w:val="00CE347F"/>
    <w:rsid w:val="00CE3641"/>
    <w:rsid w:val="00CE37B8"/>
    <w:rsid w:val="00CE3982"/>
    <w:rsid w:val="00CE39A5"/>
    <w:rsid w:val="00CE39D7"/>
    <w:rsid w:val="00CE3A14"/>
    <w:rsid w:val="00CE3BC9"/>
    <w:rsid w:val="00CE3C8F"/>
    <w:rsid w:val="00CE3EA6"/>
    <w:rsid w:val="00CE3F76"/>
    <w:rsid w:val="00CE3FA9"/>
    <w:rsid w:val="00CE416E"/>
    <w:rsid w:val="00CE449D"/>
    <w:rsid w:val="00CE44F1"/>
    <w:rsid w:val="00CE45B7"/>
    <w:rsid w:val="00CE4727"/>
    <w:rsid w:val="00CE4906"/>
    <w:rsid w:val="00CE49CE"/>
    <w:rsid w:val="00CE4A09"/>
    <w:rsid w:val="00CE4C80"/>
    <w:rsid w:val="00CE4EA5"/>
    <w:rsid w:val="00CE4EB3"/>
    <w:rsid w:val="00CE50D8"/>
    <w:rsid w:val="00CE50EA"/>
    <w:rsid w:val="00CE5295"/>
    <w:rsid w:val="00CE54C4"/>
    <w:rsid w:val="00CE55D0"/>
    <w:rsid w:val="00CE56C6"/>
    <w:rsid w:val="00CE5888"/>
    <w:rsid w:val="00CE5AAE"/>
    <w:rsid w:val="00CE5ACE"/>
    <w:rsid w:val="00CE5BB9"/>
    <w:rsid w:val="00CE5C63"/>
    <w:rsid w:val="00CE5D45"/>
    <w:rsid w:val="00CE5D9B"/>
    <w:rsid w:val="00CE5DB2"/>
    <w:rsid w:val="00CE5DC5"/>
    <w:rsid w:val="00CE5EBD"/>
    <w:rsid w:val="00CE5ED3"/>
    <w:rsid w:val="00CE5F2D"/>
    <w:rsid w:val="00CE5F36"/>
    <w:rsid w:val="00CE5F85"/>
    <w:rsid w:val="00CE5FC6"/>
    <w:rsid w:val="00CE6266"/>
    <w:rsid w:val="00CE628E"/>
    <w:rsid w:val="00CE6440"/>
    <w:rsid w:val="00CE64AA"/>
    <w:rsid w:val="00CE6571"/>
    <w:rsid w:val="00CE663A"/>
    <w:rsid w:val="00CE6694"/>
    <w:rsid w:val="00CE66E0"/>
    <w:rsid w:val="00CE68B0"/>
    <w:rsid w:val="00CE6907"/>
    <w:rsid w:val="00CE6914"/>
    <w:rsid w:val="00CE6953"/>
    <w:rsid w:val="00CE6B7A"/>
    <w:rsid w:val="00CE6BC5"/>
    <w:rsid w:val="00CE6D20"/>
    <w:rsid w:val="00CE6DFF"/>
    <w:rsid w:val="00CE6E80"/>
    <w:rsid w:val="00CE70B1"/>
    <w:rsid w:val="00CE719A"/>
    <w:rsid w:val="00CE7350"/>
    <w:rsid w:val="00CE73BD"/>
    <w:rsid w:val="00CE76CA"/>
    <w:rsid w:val="00CE7707"/>
    <w:rsid w:val="00CE775D"/>
    <w:rsid w:val="00CE77D7"/>
    <w:rsid w:val="00CE7803"/>
    <w:rsid w:val="00CE780E"/>
    <w:rsid w:val="00CE78C5"/>
    <w:rsid w:val="00CE7A4F"/>
    <w:rsid w:val="00CE7A68"/>
    <w:rsid w:val="00CE7B19"/>
    <w:rsid w:val="00CE7D60"/>
    <w:rsid w:val="00CE7FE0"/>
    <w:rsid w:val="00CF005D"/>
    <w:rsid w:val="00CF005E"/>
    <w:rsid w:val="00CF00BC"/>
    <w:rsid w:val="00CF00DD"/>
    <w:rsid w:val="00CF01B1"/>
    <w:rsid w:val="00CF0201"/>
    <w:rsid w:val="00CF0282"/>
    <w:rsid w:val="00CF02F1"/>
    <w:rsid w:val="00CF0343"/>
    <w:rsid w:val="00CF0496"/>
    <w:rsid w:val="00CF05D6"/>
    <w:rsid w:val="00CF06E3"/>
    <w:rsid w:val="00CF071C"/>
    <w:rsid w:val="00CF087B"/>
    <w:rsid w:val="00CF08E7"/>
    <w:rsid w:val="00CF0B7A"/>
    <w:rsid w:val="00CF0BCF"/>
    <w:rsid w:val="00CF0C01"/>
    <w:rsid w:val="00CF0CB5"/>
    <w:rsid w:val="00CF0D87"/>
    <w:rsid w:val="00CF0E38"/>
    <w:rsid w:val="00CF0E6F"/>
    <w:rsid w:val="00CF0FC4"/>
    <w:rsid w:val="00CF10FD"/>
    <w:rsid w:val="00CF12CA"/>
    <w:rsid w:val="00CF1632"/>
    <w:rsid w:val="00CF1660"/>
    <w:rsid w:val="00CF167A"/>
    <w:rsid w:val="00CF17E7"/>
    <w:rsid w:val="00CF18AE"/>
    <w:rsid w:val="00CF1A18"/>
    <w:rsid w:val="00CF1DD6"/>
    <w:rsid w:val="00CF1F01"/>
    <w:rsid w:val="00CF1F3D"/>
    <w:rsid w:val="00CF1F53"/>
    <w:rsid w:val="00CF1FAE"/>
    <w:rsid w:val="00CF1FD6"/>
    <w:rsid w:val="00CF2321"/>
    <w:rsid w:val="00CF23D4"/>
    <w:rsid w:val="00CF2428"/>
    <w:rsid w:val="00CF254E"/>
    <w:rsid w:val="00CF2660"/>
    <w:rsid w:val="00CF2941"/>
    <w:rsid w:val="00CF2A75"/>
    <w:rsid w:val="00CF2AAF"/>
    <w:rsid w:val="00CF2BBC"/>
    <w:rsid w:val="00CF2BEF"/>
    <w:rsid w:val="00CF2C6C"/>
    <w:rsid w:val="00CF2C75"/>
    <w:rsid w:val="00CF2D15"/>
    <w:rsid w:val="00CF2D83"/>
    <w:rsid w:val="00CF2E32"/>
    <w:rsid w:val="00CF2ED4"/>
    <w:rsid w:val="00CF2FB0"/>
    <w:rsid w:val="00CF2FD6"/>
    <w:rsid w:val="00CF32D5"/>
    <w:rsid w:val="00CF347A"/>
    <w:rsid w:val="00CF34B9"/>
    <w:rsid w:val="00CF3514"/>
    <w:rsid w:val="00CF3701"/>
    <w:rsid w:val="00CF376E"/>
    <w:rsid w:val="00CF37EC"/>
    <w:rsid w:val="00CF381D"/>
    <w:rsid w:val="00CF3916"/>
    <w:rsid w:val="00CF3A7F"/>
    <w:rsid w:val="00CF3A9A"/>
    <w:rsid w:val="00CF3A9E"/>
    <w:rsid w:val="00CF3BC4"/>
    <w:rsid w:val="00CF3BCE"/>
    <w:rsid w:val="00CF3C0D"/>
    <w:rsid w:val="00CF3CE7"/>
    <w:rsid w:val="00CF3CF4"/>
    <w:rsid w:val="00CF3CFA"/>
    <w:rsid w:val="00CF3D9B"/>
    <w:rsid w:val="00CF3E08"/>
    <w:rsid w:val="00CF3F75"/>
    <w:rsid w:val="00CF3F9D"/>
    <w:rsid w:val="00CF3FE9"/>
    <w:rsid w:val="00CF40EF"/>
    <w:rsid w:val="00CF42C9"/>
    <w:rsid w:val="00CF42FB"/>
    <w:rsid w:val="00CF43DA"/>
    <w:rsid w:val="00CF43F8"/>
    <w:rsid w:val="00CF4489"/>
    <w:rsid w:val="00CF4493"/>
    <w:rsid w:val="00CF456D"/>
    <w:rsid w:val="00CF463A"/>
    <w:rsid w:val="00CF474C"/>
    <w:rsid w:val="00CF48FF"/>
    <w:rsid w:val="00CF4A97"/>
    <w:rsid w:val="00CF4B4E"/>
    <w:rsid w:val="00CF4BB8"/>
    <w:rsid w:val="00CF4C3F"/>
    <w:rsid w:val="00CF4CE0"/>
    <w:rsid w:val="00CF4D6A"/>
    <w:rsid w:val="00CF4DB5"/>
    <w:rsid w:val="00CF501E"/>
    <w:rsid w:val="00CF540D"/>
    <w:rsid w:val="00CF548F"/>
    <w:rsid w:val="00CF55CA"/>
    <w:rsid w:val="00CF55E1"/>
    <w:rsid w:val="00CF56A0"/>
    <w:rsid w:val="00CF5776"/>
    <w:rsid w:val="00CF5805"/>
    <w:rsid w:val="00CF5962"/>
    <w:rsid w:val="00CF596A"/>
    <w:rsid w:val="00CF59BA"/>
    <w:rsid w:val="00CF5AB8"/>
    <w:rsid w:val="00CF5C95"/>
    <w:rsid w:val="00CF5DD0"/>
    <w:rsid w:val="00CF5E35"/>
    <w:rsid w:val="00CF5FBB"/>
    <w:rsid w:val="00CF603B"/>
    <w:rsid w:val="00CF60D4"/>
    <w:rsid w:val="00CF612B"/>
    <w:rsid w:val="00CF6248"/>
    <w:rsid w:val="00CF62C2"/>
    <w:rsid w:val="00CF65A4"/>
    <w:rsid w:val="00CF6660"/>
    <w:rsid w:val="00CF666C"/>
    <w:rsid w:val="00CF667F"/>
    <w:rsid w:val="00CF6855"/>
    <w:rsid w:val="00CF68A0"/>
    <w:rsid w:val="00CF697D"/>
    <w:rsid w:val="00CF6A35"/>
    <w:rsid w:val="00CF6CFD"/>
    <w:rsid w:val="00CF6D44"/>
    <w:rsid w:val="00CF6E85"/>
    <w:rsid w:val="00CF6EDC"/>
    <w:rsid w:val="00CF700D"/>
    <w:rsid w:val="00CF7159"/>
    <w:rsid w:val="00CF71A6"/>
    <w:rsid w:val="00CF7526"/>
    <w:rsid w:val="00CF755A"/>
    <w:rsid w:val="00CF7578"/>
    <w:rsid w:val="00CF75AC"/>
    <w:rsid w:val="00CF7723"/>
    <w:rsid w:val="00CF7756"/>
    <w:rsid w:val="00CF77CE"/>
    <w:rsid w:val="00CF797D"/>
    <w:rsid w:val="00CF7A0A"/>
    <w:rsid w:val="00CF7B8C"/>
    <w:rsid w:val="00CF7C4F"/>
    <w:rsid w:val="00CF7C63"/>
    <w:rsid w:val="00CF7C66"/>
    <w:rsid w:val="00CF7CE4"/>
    <w:rsid w:val="00CF7D47"/>
    <w:rsid w:val="00CF7E9A"/>
    <w:rsid w:val="00CF7F5C"/>
    <w:rsid w:val="00CF7FA2"/>
    <w:rsid w:val="00CF7FAA"/>
    <w:rsid w:val="00CF7FAB"/>
    <w:rsid w:val="00D00175"/>
    <w:rsid w:val="00D001E3"/>
    <w:rsid w:val="00D001FA"/>
    <w:rsid w:val="00D00269"/>
    <w:rsid w:val="00D002F5"/>
    <w:rsid w:val="00D00567"/>
    <w:rsid w:val="00D007BC"/>
    <w:rsid w:val="00D007D1"/>
    <w:rsid w:val="00D0083D"/>
    <w:rsid w:val="00D0086A"/>
    <w:rsid w:val="00D008AE"/>
    <w:rsid w:val="00D00B68"/>
    <w:rsid w:val="00D00CEE"/>
    <w:rsid w:val="00D00D21"/>
    <w:rsid w:val="00D00F63"/>
    <w:rsid w:val="00D010B0"/>
    <w:rsid w:val="00D010E9"/>
    <w:rsid w:val="00D011C5"/>
    <w:rsid w:val="00D01226"/>
    <w:rsid w:val="00D013E7"/>
    <w:rsid w:val="00D01564"/>
    <w:rsid w:val="00D01787"/>
    <w:rsid w:val="00D017CC"/>
    <w:rsid w:val="00D017D1"/>
    <w:rsid w:val="00D01840"/>
    <w:rsid w:val="00D01844"/>
    <w:rsid w:val="00D01B43"/>
    <w:rsid w:val="00D01BCE"/>
    <w:rsid w:val="00D01C9C"/>
    <w:rsid w:val="00D01CC1"/>
    <w:rsid w:val="00D01D21"/>
    <w:rsid w:val="00D01F0F"/>
    <w:rsid w:val="00D01F35"/>
    <w:rsid w:val="00D02063"/>
    <w:rsid w:val="00D022BF"/>
    <w:rsid w:val="00D02343"/>
    <w:rsid w:val="00D0239C"/>
    <w:rsid w:val="00D023E2"/>
    <w:rsid w:val="00D02431"/>
    <w:rsid w:val="00D025D7"/>
    <w:rsid w:val="00D02643"/>
    <w:rsid w:val="00D0267C"/>
    <w:rsid w:val="00D02712"/>
    <w:rsid w:val="00D02877"/>
    <w:rsid w:val="00D02A28"/>
    <w:rsid w:val="00D02B0F"/>
    <w:rsid w:val="00D02B19"/>
    <w:rsid w:val="00D02DC7"/>
    <w:rsid w:val="00D02F11"/>
    <w:rsid w:val="00D02F7C"/>
    <w:rsid w:val="00D02FB3"/>
    <w:rsid w:val="00D03006"/>
    <w:rsid w:val="00D03103"/>
    <w:rsid w:val="00D031D0"/>
    <w:rsid w:val="00D03276"/>
    <w:rsid w:val="00D03393"/>
    <w:rsid w:val="00D033D1"/>
    <w:rsid w:val="00D0343B"/>
    <w:rsid w:val="00D03471"/>
    <w:rsid w:val="00D034BE"/>
    <w:rsid w:val="00D034C7"/>
    <w:rsid w:val="00D034C9"/>
    <w:rsid w:val="00D035CA"/>
    <w:rsid w:val="00D03600"/>
    <w:rsid w:val="00D03684"/>
    <w:rsid w:val="00D036F7"/>
    <w:rsid w:val="00D038AB"/>
    <w:rsid w:val="00D038E0"/>
    <w:rsid w:val="00D0396C"/>
    <w:rsid w:val="00D03A35"/>
    <w:rsid w:val="00D03ADE"/>
    <w:rsid w:val="00D03B0E"/>
    <w:rsid w:val="00D03C09"/>
    <w:rsid w:val="00D03C3C"/>
    <w:rsid w:val="00D03C3E"/>
    <w:rsid w:val="00D03FAA"/>
    <w:rsid w:val="00D03FE4"/>
    <w:rsid w:val="00D041A9"/>
    <w:rsid w:val="00D042FD"/>
    <w:rsid w:val="00D043DB"/>
    <w:rsid w:val="00D04470"/>
    <w:rsid w:val="00D04608"/>
    <w:rsid w:val="00D047E8"/>
    <w:rsid w:val="00D047FE"/>
    <w:rsid w:val="00D0499C"/>
    <w:rsid w:val="00D04A7D"/>
    <w:rsid w:val="00D04A8E"/>
    <w:rsid w:val="00D04C35"/>
    <w:rsid w:val="00D04CA5"/>
    <w:rsid w:val="00D04CAF"/>
    <w:rsid w:val="00D04DA6"/>
    <w:rsid w:val="00D04E0E"/>
    <w:rsid w:val="00D04E2E"/>
    <w:rsid w:val="00D04EEE"/>
    <w:rsid w:val="00D04F71"/>
    <w:rsid w:val="00D04FC4"/>
    <w:rsid w:val="00D050A7"/>
    <w:rsid w:val="00D050E2"/>
    <w:rsid w:val="00D0517C"/>
    <w:rsid w:val="00D05376"/>
    <w:rsid w:val="00D053DF"/>
    <w:rsid w:val="00D054F6"/>
    <w:rsid w:val="00D05533"/>
    <w:rsid w:val="00D055D6"/>
    <w:rsid w:val="00D0564C"/>
    <w:rsid w:val="00D056CF"/>
    <w:rsid w:val="00D05702"/>
    <w:rsid w:val="00D057BD"/>
    <w:rsid w:val="00D05896"/>
    <w:rsid w:val="00D059D3"/>
    <w:rsid w:val="00D05A4E"/>
    <w:rsid w:val="00D05B73"/>
    <w:rsid w:val="00D05C5A"/>
    <w:rsid w:val="00D05C9F"/>
    <w:rsid w:val="00D05D77"/>
    <w:rsid w:val="00D05DDA"/>
    <w:rsid w:val="00D05DEB"/>
    <w:rsid w:val="00D05E14"/>
    <w:rsid w:val="00D05F32"/>
    <w:rsid w:val="00D05FCD"/>
    <w:rsid w:val="00D06261"/>
    <w:rsid w:val="00D063CB"/>
    <w:rsid w:val="00D063E6"/>
    <w:rsid w:val="00D0647B"/>
    <w:rsid w:val="00D064C0"/>
    <w:rsid w:val="00D0652C"/>
    <w:rsid w:val="00D0653D"/>
    <w:rsid w:val="00D06553"/>
    <w:rsid w:val="00D0675A"/>
    <w:rsid w:val="00D068C9"/>
    <w:rsid w:val="00D06A5C"/>
    <w:rsid w:val="00D06ADA"/>
    <w:rsid w:val="00D06ADF"/>
    <w:rsid w:val="00D06BF6"/>
    <w:rsid w:val="00D06C75"/>
    <w:rsid w:val="00D06D00"/>
    <w:rsid w:val="00D06D0A"/>
    <w:rsid w:val="00D06D0F"/>
    <w:rsid w:val="00D06FC9"/>
    <w:rsid w:val="00D07025"/>
    <w:rsid w:val="00D073AD"/>
    <w:rsid w:val="00D0747B"/>
    <w:rsid w:val="00D0749F"/>
    <w:rsid w:val="00D074B1"/>
    <w:rsid w:val="00D076C0"/>
    <w:rsid w:val="00D07854"/>
    <w:rsid w:val="00D07A6F"/>
    <w:rsid w:val="00D07A73"/>
    <w:rsid w:val="00D07C9C"/>
    <w:rsid w:val="00D07CD1"/>
    <w:rsid w:val="00D07D54"/>
    <w:rsid w:val="00D07E8C"/>
    <w:rsid w:val="00D07FDF"/>
    <w:rsid w:val="00D07FEE"/>
    <w:rsid w:val="00D10096"/>
    <w:rsid w:val="00D100A5"/>
    <w:rsid w:val="00D1034A"/>
    <w:rsid w:val="00D10417"/>
    <w:rsid w:val="00D1048B"/>
    <w:rsid w:val="00D104E4"/>
    <w:rsid w:val="00D10538"/>
    <w:rsid w:val="00D10550"/>
    <w:rsid w:val="00D10604"/>
    <w:rsid w:val="00D10618"/>
    <w:rsid w:val="00D10641"/>
    <w:rsid w:val="00D106A4"/>
    <w:rsid w:val="00D106C0"/>
    <w:rsid w:val="00D10A2B"/>
    <w:rsid w:val="00D10AF5"/>
    <w:rsid w:val="00D10CCC"/>
    <w:rsid w:val="00D10E0B"/>
    <w:rsid w:val="00D10F6C"/>
    <w:rsid w:val="00D1101C"/>
    <w:rsid w:val="00D1111E"/>
    <w:rsid w:val="00D11146"/>
    <w:rsid w:val="00D111BD"/>
    <w:rsid w:val="00D11537"/>
    <w:rsid w:val="00D1153F"/>
    <w:rsid w:val="00D11602"/>
    <w:rsid w:val="00D11711"/>
    <w:rsid w:val="00D1176D"/>
    <w:rsid w:val="00D118CF"/>
    <w:rsid w:val="00D1192C"/>
    <w:rsid w:val="00D119C5"/>
    <w:rsid w:val="00D11AFD"/>
    <w:rsid w:val="00D11B3E"/>
    <w:rsid w:val="00D11B9B"/>
    <w:rsid w:val="00D11BA2"/>
    <w:rsid w:val="00D11BAE"/>
    <w:rsid w:val="00D11C20"/>
    <w:rsid w:val="00D11CA5"/>
    <w:rsid w:val="00D11D39"/>
    <w:rsid w:val="00D11D87"/>
    <w:rsid w:val="00D11F43"/>
    <w:rsid w:val="00D12026"/>
    <w:rsid w:val="00D1203F"/>
    <w:rsid w:val="00D120E2"/>
    <w:rsid w:val="00D120EA"/>
    <w:rsid w:val="00D12281"/>
    <w:rsid w:val="00D122C8"/>
    <w:rsid w:val="00D122E2"/>
    <w:rsid w:val="00D122F1"/>
    <w:rsid w:val="00D12557"/>
    <w:rsid w:val="00D125BD"/>
    <w:rsid w:val="00D12618"/>
    <w:rsid w:val="00D12676"/>
    <w:rsid w:val="00D12A09"/>
    <w:rsid w:val="00D12A97"/>
    <w:rsid w:val="00D12AC9"/>
    <w:rsid w:val="00D12B46"/>
    <w:rsid w:val="00D12BE0"/>
    <w:rsid w:val="00D12CE8"/>
    <w:rsid w:val="00D12DCF"/>
    <w:rsid w:val="00D12F6A"/>
    <w:rsid w:val="00D130A7"/>
    <w:rsid w:val="00D130FF"/>
    <w:rsid w:val="00D13171"/>
    <w:rsid w:val="00D13183"/>
    <w:rsid w:val="00D13205"/>
    <w:rsid w:val="00D13633"/>
    <w:rsid w:val="00D13678"/>
    <w:rsid w:val="00D1368D"/>
    <w:rsid w:val="00D13753"/>
    <w:rsid w:val="00D13758"/>
    <w:rsid w:val="00D139F6"/>
    <w:rsid w:val="00D13A86"/>
    <w:rsid w:val="00D13B66"/>
    <w:rsid w:val="00D13BDD"/>
    <w:rsid w:val="00D13DFB"/>
    <w:rsid w:val="00D13E2D"/>
    <w:rsid w:val="00D13E9D"/>
    <w:rsid w:val="00D13ED5"/>
    <w:rsid w:val="00D13EFC"/>
    <w:rsid w:val="00D141AC"/>
    <w:rsid w:val="00D14240"/>
    <w:rsid w:val="00D14349"/>
    <w:rsid w:val="00D14360"/>
    <w:rsid w:val="00D1437D"/>
    <w:rsid w:val="00D143BD"/>
    <w:rsid w:val="00D14478"/>
    <w:rsid w:val="00D14496"/>
    <w:rsid w:val="00D146BC"/>
    <w:rsid w:val="00D147EF"/>
    <w:rsid w:val="00D1498A"/>
    <w:rsid w:val="00D14B68"/>
    <w:rsid w:val="00D14C76"/>
    <w:rsid w:val="00D14D7E"/>
    <w:rsid w:val="00D14ED3"/>
    <w:rsid w:val="00D15057"/>
    <w:rsid w:val="00D150CF"/>
    <w:rsid w:val="00D150DF"/>
    <w:rsid w:val="00D1586B"/>
    <w:rsid w:val="00D15877"/>
    <w:rsid w:val="00D1590F"/>
    <w:rsid w:val="00D15929"/>
    <w:rsid w:val="00D15940"/>
    <w:rsid w:val="00D15962"/>
    <w:rsid w:val="00D15A24"/>
    <w:rsid w:val="00D15A86"/>
    <w:rsid w:val="00D15B60"/>
    <w:rsid w:val="00D15C2F"/>
    <w:rsid w:val="00D15C44"/>
    <w:rsid w:val="00D15D0E"/>
    <w:rsid w:val="00D15D64"/>
    <w:rsid w:val="00D15D8F"/>
    <w:rsid w:val="00D15DBE"/>
    <w:rsid w:val="00D15E1F"/>
    <w:rsid w:val="00D15EE3"/>
    <w:rsid w:val="00D1602C"/>
    <w:rsid w:val="00D16191"/>
    <w:rsid w:val="00D1634D"/>
    <w:rsid w:val="00D164B2"/>
    <w:rsid w:val="00D1662A"/>
    <w:rsid w:val="00D166B7"/>
    <w:rsid w:val="00D16757"/>
    <w:rsid w:val="00D167E1"/>
    <w:rsid w:val="00D1687D"/>
    <w:rsid w:val="00D1692A"/>
    <w:rsid w:val="00D16A68"/>
    <w:rsid w:val="00D16A8E"/>
    <w:rsid w:val="00D16B52"/>
    <w:rsid w:val="00D16BAB"/>
    <w:rsid w:val="00D16C02"/>
    <w:rsid w:val="00D16CEA"/>
    <w:rsid w:val="00D16EBC"/>
    <w:rsid w:val="00D16F81"/>
    <w:rsid w:val="00D17087"/>
    <w:rsid w:val="00D17152"/>
    <w:rsid w:val="00D17387"/>
    <w:rsid w:val="00D173A3"/>
    <w:rsid w:val="00D17442"/>
    <w:rsid w:val="00D174B7"/>
    <w:rsid w:val="00D175D2"/>
    <w:rsid w:val="00D17609"/>
    <w:rsid w:val="00D176C6"/>
    <w:rsid w:val="00D17754"/>
    <w:rsid w:val="00D17771"/>
    <w:rsid w:val="00D17785"/>
    <w:rsid w:val="00D178C3"/>
    <w:rsid w:val="00D17A0C"/>
    <w:rsid w:val="00D17A2E"/>
    <w:rsid w:val="00D17B52"/>
    <w:rsid w:val="00D17C13"/>
    <w:rsid w:val="00D17C4B"/>
    <w:rsid w:val="00D17D4E"/>
    <w:rsid w:val="00D17EE8"/>
    <w:rsid w:val="00D20174"/>
    <w:rsid w:val="00D20392"/>
    <w:rsid w:val="00D204A9"/>
    <w:rsid w:val="00D2055A"/>
    <w:rsid w:val="00D20613"/>
    <w:rsid w:val="00D206EA"/>
    <w:rsid w:val="00D20726"/>
    <w:rsid w:val="00D207A9"/>
    <w:rsid w:val="00D209A1"/>
    <w:rsid w:val="00D20A47"/>
    <w:rsid w:val="00D20B76"/>
    <w:rsid w:val="00D20CD0"/>
    <w:rsid w:val="00D20D21"/>
    <w:rsid w:val="00D20D4B"/>
    <w:rsid w:val="00D20D7D"/>
    <w:rsid w:val="00D20DA1"/>
    <w:rsid w:val="00D20DB3"/>
    <w:rsid w:val="00D20E1C"/>
    <w:rsid w:val="00D20E5B"/>
    <w:rsid w:val="00D21044"/>
    <w:rsid w:val="00D21080"/>
    <w:rsid w:val="00D2115D"/>
    <w:rsid w:val="00D2140E"/>
    <w:rsid w:val="00D2146D"/>
    <w:rsid w:val="00D214FE"/>
    <w:rsid w:val="00D21530"/>
    <w:rsid w:val="00D2159B"/>
    <w:rsid w:val="00D21600"/>
    <w:rsid w:val="00D21681"/>
    <w:rsid w:val="00D21A7D"/>
    <w:rsid w:val="00D21B61"/>
    <w:rsid w:val="00D21B7B"/>
    <w:rsid w:val="00D21BDC"/>
    <w:rsid w:val="00D21BE9"/>
    <w:rsid w:val="00D21C21"/>
    <w:rsid w:val="00D21C6C"/>
    <w:rsid w:val="00D21D7F"/>
    <w:rsid w:val="00D21DFA"/>
    <w:rsid w:val="00D21EE2"/>
    <w:rsid w:val="00D21F6F"/>
    <w:rsid w:val="00D2217D"/>
    <w:rsid w:val="00D22337"/>
    <w:rsid w:val="00D2233F"/>
    <w:rsid w:val="00D22525"/>
    <w:rsid w:val="00D226BA"/>
    <w:rsid w:val="00D226CE"/>
    <w:rsid w:val="00D2278C"/>
    <w:rsid w:val="00D227E6"/>
    <w:rsid w:val="00D22A3A"/>
    <w:rsid w:val="00D22C1F"/>
    <w:rsid w:val="00D22D10"/>
    <w:rsid w:val="00D22F01"/>
    <w:rsid w:val="00D2301C"/>
    <w:rsid w:val="00D23062"/>
    <w:rsid w:val="00D23076"/>
    <w:rsid w:val="00D23159"/>
    <w:rsid w:val="00D233CF"/>
    <w:rsid w:val="00D233D1"/>
    <w:rsid w:val="00D233D8"/>
    <w:rsid w:val="00D23645"/>
    <w:rsid w:val="00D236CF"/>
    <w:rsid w:val="00D23971"/>
    <w:rsid w:val="00D23B91"/>
    <w:rsid w:val="00D23C18"/>
    <w:rsid w:val="00D23CBE"/>
    <w:rsid w:val="00D23E02"/>
    <w:rsid w:val="00D23E3A"/>
    <w:rsid w:val="00D23E75"/>
    <w:rsid w:val="00D23F5C"/>
    <w:rsid w:val="00D24044"/>
    <w:rsid w:val="00D2412B"/>
    <w:rsid w:val="00D242A3"/>
    <w:rsid w:val="00D242AE"/>
    <w:rsid w:val="00D243D2"/>
    <w:rsid w:val="00D24470"/>
    <w:rsid w:val="00D24490"/>
    <w:rsid w:val="00D244F2"/>
    <w:rsid w:val="00D245AF"/>
    <w:rsid w:val="00D245D4"/>
    <w:rsid w:val="00D246B1"/>
    <w:rsid w:val="00D246BC"/>
    <w:rsid w:val="00D2471E"/>
    <w:rsid w:val="00D24897"/>
    <w:rsid w:val="00D248A9"/>
    <w:rsid w:val="00D24A74"/>
    <w:rsid w:val="00D24B3F"/>
    <w:rsid w:val="00D24B50"/>
    <w:rsid w:val="00D24B6F"/>
    <w:rsid w:val="00D24DE3"/>
    <w:rsid w:val="00D24EBD"/>
    <w:rsid w:val="00D24EC1"/>
    <w:rsid w:val="00D24EC5"/>
    <w:rsid w:val="00D24F3B"/>
    <w:rsid w:val="00D24FCD"/>
    <w:rsid w:val="00D2502B"/>
    <w:rsid w:val="00D2505C"/>
    <w:rsid w:val="00D25333"/>
    <w:rsid w:val="00D2546A"/>
    <w:rsid w:val="00D254F3"/>
    <w:rsid w:val="00D254F9"/>
    <w:rsid w:val="00D25601"/>
    <w:rsid w:val="00D2564D"/>
    <w:rsid w:val="00D25704"/>
    <w:rsid w:val="00D2586C"/>
    <w:rsid w:val="00D259E0"/>
    <w:rsid w:val="00D25D23"/>
    <w:rsid w:val="00D25D97"/>
    <w:rsid w:val="00D25DE4"/>
    <w:rsid w:val="00D25E6C"/>
    <w:rsid w:val="00D25ED7"/>
    <w:rsid w:val="00D26034"/>
    <w:rsid w:val="00D2608E"/>
    <w:rsid w:val="00D26185"/>
    <w:rsid w:val="00D2630B"/>
    <w:rsid w:val="00D26327"/>
    <w:rsid w:val="00D26334"/>
    <w:rsid w:val="00D26362"/>
    <w:rsid w:val="00D263B2"/>
    <w:rsid w:val="00D2641E"/>
    <w:rsid w:val="00D2656C"/>
    <w:rsid w:val="00D2659C"/>
    <w:rsid w:val="00D267A9"/>
    <w:rsid w:val="00D26866"/>
    <w:rsid w:val="00D26C16"/>
    <w:rsid w:val="00D26E7A"/>
    <w:rsid w:val="00D26F23"/>
    <w:rsid w:val="00D26FAA"/>
    <w:rsid w:val="00D26FB3"/>
    <w:rsid w:val="00D27086"/>
    <w:rsid w:val="00D272B9"/>
    <w:rsid w:val="00D27394"/>
    <w:rsid w:val="00D273C7"/>
    <w:rsid w:val="00D2740C"/>
    <w:rsid w:val="00D274D4"/>
    <w:rsid w:val="00D27544"/>
    <w:rsid w:val="00D2760F"/>
    <w:rsid w:val="00D27639"/>
    <w:rsid w:val="00D27652"/>
    <w:rsid w:val="00D276B1"/>
    <w:rsid w:val="00D2770D"/>
    <w:rsid w:val="00D27872"/>
    <w:rsid w:val="00D278BC"/>
    <w:rsid w:val="00D27A66"/>
    <w:rsid w:val="00D27B56"/>
    <w:rsid w:val="00D27BD3"/>
    <w:rsid w:val="00D27CF9"/>
    <w:rsid w:val="00D27DC9"/>
    <w:rsid w:val="00D27DCE"/>
    <w:rsid w:val="00D27E96"/>
    <w:rsid w:val="00D27F19"/>
    <w:rsid w:val="00D30156"/>
    <w:rsid w:val="00D3015B"/>
    <w:rsid w:val="00D3028D"/>
    <w:rsid w:val="00D302F8"/>
    <w:rsid w:val="00D3033A"/>
    <w:rsid w:val="00D3046E"/>
    <w:rsid w:val="00D3050D"/>
    <w:rsid w:val="00D3056C"/>
    <w:rsid w:val="00D305B6"/>
    <w:rsid w:val="00D30604"/>
    <w:rsid w:val="00D30612"/>
    <w:rsid w:val="00D306AF"/>
    <w:rsid w:val="00D30715"/>
    <w:rsid w:val="00D30811"/>
    <w:rsid w:val="00D30837"/>
    <w:rsid w:val="00D30865"/>
    <w:rsid w:val="00D30938"/>
    <w:rsid w:val="00D30ACB"/>
    <w:rsid w:val="00D30C29"/>
    <w:rsid w:val="00D30E95"/>
    <w:rsid w:val="00D3100F"/>
    <w:rsid w:val="00D3101A"/>
    <w:rsid w:val="00D3121B"/>
    <w:rsid w:val="00D312C2"/>
    <w:rsid w:val="00D315AE"/>
    <w:rsid w:val="00D31689"/>
    <w:rsid w:val="00D316F5"/>
    <w:rsid w:val="00D319A5"/>
    <w:rsid w:val="00D31C4B"/>
    <w:rsid w:val="00D31F8A"/>
    <w:rsid w:val="00D32060"/>
    <w:rsid w:val="00D320C5"/>
    <w:rsid w:val="00D320D8"/>
    <w:rsid w:val="00D3222D"/>
    <w:rsid w:val="00D3223F"/>
    <w:rsid w:val="00D325AF"/>
    <w:rsid w:val="00D32614"/>
    <w:rsid w:val="00D327E7"/>
    <w:rsid w:val="00D3282B"/>
    <w:rsid w:val="00D3283B"/>
    <w:rsid w:val="00D32A64"/>
    <w:rsid w:val="00D32AA3"/>
    <w:rsid w:val="00D32AF0"/>
    <w:rsid w:val="00D32BFF"/>
    <w:rsid w:val="00D32DC9"/>
    <w:rsid w:val="00D32DD8"/>
    <w:rsid w:val="00D32E35"/>
    <w:rsid w:val="00D32E67"/>
    <w:rsid w:val="00D32EE4"/>
    <w:rsid w:val="00D33043"/>
    <w:rsid w:val="00D33181"/>
    <w:rsid w:val="00D33380"/>
    <w:rsid w:val="00D33419"/>
    <w:rsid w:val="00D33491"/>
    <w:rsid w:val="00D335B8"/>
    <w:rsid w:val="00D335F1"/>
    <w:rsid w:val="00D3364E"/>
    <w:rsid w:val="00D33707"/>
    <w:rsid w:val="00D33711"/>
    <w:rsid w:val="00D337CE"/>
    <w:rsid w:val="00D33A56"/>
    <w:rsid w:val="00D33AAD"/>
    <w:rsid w:val="00D33BA9"/>
    <w:rsid w:val="00D33E78"/>
    <w:rsid w:val="00D33ED6"/>
    <w:rsid w:val="00D33F43"/>
    <w:rsid w:val="00D33FF1"/>
    <w:rsid w:val="00D34039"/>
    <w:rsid w:val="00D341BD"/>
    <w:rsid w:val="00D34203"/>
    <w:rsid w:val="00D3424A"/>
    <w:rsid w:val="00D3427B"/>
    <w:rsid w:val="00D3440E"/>
    <w:rsid w:val="00D3457D"/>
    <w:rsid w:val="00D34681"/>
    <w:rsid w:val="00D34696"/>
    <w:rsid w:val="00D34702"/>
    <w:rsid w:val="00D3499D"/>
    <w:rsid w:val="00D349B1"/>
    <w:rsid w:val="00D34A51"/>
    <w:rsid w:val="00D34B6C"/>
    <w:rsid w:val="00D34BCD"/>
    <w:rsid w:val="00D34D04"/>
    <w:rsid w:val="00D34D55"/>
    <w:rsid w:val="00D34EF6"/>
    <w:rsid w:val="00D34F7D"/>
    <w:rsid w:val="00D34F89"/>
    <w:rsid w:val="00D350D1"/>
    <w:rsid w:val="00D35110"/>
    <w:rsid w:val="00D35154"/>
    <w:rsid w:val="00D35159"/>
    <w:rsid w:val="00D35322"/>
    <w:rsid w:val="00D353DE"/>
    <w:rsid w:val="00D35435"/>
    <w:rsid w:val="00D35497"/>
    <w:rsid w:val="00D354B1"/>
    <w:rsid w:val="00D3551F"/>
    <w:rsid w:val="00D35557"/>
    <w:rsid w:val="00D35583"/>
    <w:rsid w:val="00D355B8"/>
    <w:rsid w:val="00D355C9"/>
    <w:rsid w:val="00D35659"/>
    <w:rsid w:val="00D35836"/>
    <w:rsid w:val="00D35845"/>
    <w:rsid w:val="00D359BC"/>
    <w:rsid w:val="00D35ACE"/>
    <w:rsid w:val="00D35AF9"/>
    <w:rsid w:val="00D35E51"/>
    <w:rsid w:val="00D35EA6"/>
    <w:rsid w:val="00D35F2E"/>
    <w:rsid w:val="00D35F64"/>
    <w:rsid w:val="00D35FF7"/>
    <w:rsid w:val="00D36027"/>
    <w:rsid w:val="00D360B2"/>
    <w:rsid w:val="00D3614F"/>
    <w:rsid w:val="00D3617D"/>
    <w:rsid w:val="00D3627E"/>
    <w:rsid w:val="00D36556"/>
    <w:rsid w:val="00D36586"/>
    <w:rsid w:val="00D366E4"/>
    <w:rsid w:val="00D36722"/>
    <w:rsid w:val="00D36755"/>
    <w:rsid w:val="00D3683D"/>
    <w:rsid w:val="00D36AEE"/>
    <w:rsid w:val="00D36B16"/>
    <w:rsid w:val="00D36BEE"/>
    <w:rsid w:val="00D36C18"/>
    <w:rsid w:val="00D36C25"/>
    <w:rsid w:val="00D36C5A"/>
    <w:rsid w:val="00D36D1C"/>
    <w:rsid w:val="00D36FB8"/>
    <w:rsid w:val="00D36FFB"/>
    <w:rsid w:val="00D37094"/>
    <w:rsid w:val="00D370F9"/>
    <w:rsid w:val="00D37101"/>
    <w:rsid w:val="00D371DE"/>
    <w:rsid w:val="00D373E7"/>
    <w:rsid w:val="00D377BF"/>
    <w:rsid w:val="00D3789A"/>
    <w:rsid w:val="00D37923"/>
    <w:rsid w:val="00D37AB3"/>
    <w:rsid w:val="00D37B3E"/>
    <w:rsid w:val="00D37EDC"/>
    <w:rsid w:val="00D37F5E"/>
    <w:rsid w:val="00D37FCB"/>
    <w:rsid w:val="00D4001E"/>
    <w:rsid w:val="00D40145"/>
    <w:rsid w:val="00D40276"/>
    <w:rsid w:val="00D402F3"/>
    <w:rsid w:val="00D4037B"/>
    <w:rsid w:val="00D40422"/>
    <w:rsid w:val="00D40534"/>
    <w:rsid w:val="00D406F1"/>
    <w:rsid w:val="00D407CB"/>
    <w:rsid w:val="00D408D7"/>
    <w:rsid w:val="00D40C39"/>
    <w:rsid w:val="00D40C3D"/>
    <w:rsid w:val="00D40C5C"/>
    <w:rsid w:val="00D40D90"/>
    <w:rsid w:val="00D40DE5"/>
    <w:rsid w:val="00D40ED6"/>
    <w:rsid w:val="00D40FF4"/>
    <w:rsid w:val="00D413ED"/>
    <w:rsid w:val="00D414F9"/>
    <w:rsid w:val="00D4162D"/>
    <w:rsid w:val="00D416C3"/>
    <w:rsid w:val="00D41723"/>
    <w:rsid w:val="00D4196B"/>
    <w:rsid w:val="00D4199B"/>
    <w:rsid w:val="00D419A3"/>
    <w:rsid w:val="00D419C8"/>
    <w:rsid w:val="00D41B05"/>
    <w:rsid w:val="00D41BF9"/>
    <w:rsid w:val="00D41CBB"/>
    <w:rsid w:val="00D41D46"/>
    <w:rsid w:val="00D42149"/>
    <w:rsid w:val="00D423BA"/>
    <w:rsid w:val="00D424F4"/>
    <w:rsid w:val="00D4263B"/>
    <w:rsid w:val="00D426C5"/>
    <w:rsid w:val="00D42819"/>
    <w:rsid w:val="00D42837"/>
    <w:rsid w:val="00D42993"/>
    <w:rsid w:val="00D4299B"/>
    <w:rsid w:val="00D429B3"/>
    <w:rsid w:val="00D42A69"/>
    <w:rsid w:val="00D42BCF"/>
    <w:rsid w:val="00D42C86"/>
    <w:rsid w:val="00D42DC8"/>
    <w:rsid w:val="00D435E9"/>
    <w:rsid w:val="00D436C9"/>
    <w:rsid w:val="00D4381A"/>
    <w:rsid w:val="00D438A2"/>
    <w:rsid w:val="00D4393B"/>
    <w:rsid w:val="00D439FC"/>
    <w:rsid w:val="00D43B0D"/>
    <w:rsid w:val="00D43B5F"/>
    <w:rsid w:val="00D43B76"/>
    <w:rsid w:val="00D43BED"/>
    <w:rsid w:val="00D43C90"/>
    <w:rsid w:val="00D43CBE"/>
    <w:rsid w:val="00D43D58"/>
    <w:rsid w:val="00D43D8D"/>
    <w:rsid w:val="00D43E44"/>
    <w:rsid w:val="00D441B7"/>
    <w:rsid w:val="00D441EC"/>
    <w:rsid w:val="00D442F2"/>
    <w:rsid w:val="00D4434E"/>
    <w:rsid w:val="00D4436B"/>
    <w:rsid w:val="00D444AB"/>
    <w:rsid w:val="00D444C3"/>
    <w:rsid w:val="00D44526"/>
    <w:rsid w:val="00D44596"/>
    <w:rsid w:val="00D445F1"/>
    <w:rsid w:val="00D44791"/>
    <w:rsid w:val="00D44877"/>
    <w:rsid w:val="00D44993"/>
    <w:rsid w:val="00D44AE9"/>
    <w:rsid w:val="00D44BE0"/>
    <w:rsid w:val="00D44BF8"/>
    <w:rsid w:val="00D44E98"/>
    <w:rsid w:val="00D44F56"/>
    <w:rsid w:val="00D44FBD"/>
    <w:rsid w:val="00D45223"/>
    <w:rsid w:val="00D45391"/>
    <w:rsid w:val="00D45532"/>
    <w:rsid w:val="00D458D3"/>
    <w:rsid w:val="00D45A20"/>
    <w:rsid w:val="00D45B35"/>
    <w:rsid w:val="00D46005"/>
    <w:rsid w:val="00D462B5"/>
    <w:rsid w:val="00D4633B"/>
    <w:rsid w:val="00D463BE"/>
    <w:rsid w:val="00D46418"/>
    <w:rsid w:val="00D4658A"/>
    <w:rsid w:val="00D46619"/>
    <w:rsid w:val="00D46909"/>
    <w:rsid w:val="00D4699E"/>
    <w:rsid w:val="00D469B0"/>
    <w:rsid w:val="00D46A65"/>
    <w:rsid w:val="00D46BB2"/>
    <w:rsid w:val="00D46C86"/>
    <w:rsid w:val="00D46D04"/>
    <w:rsid w:val="00D46DC9"/>
    <w:rsid w:val="00D46EC0"/>
    <w:rsid w:val="00D46F73"/>
    <w:rsid w:val="00D46FA0"/>
    <w:rsid w:val="00D4701C"/>
    <w:rsid w:val="00D4723D"/>
    <w:rsid w:val="00D473AD"/>
    <w:rsid w:val="00D473D2"/>
    <w:rsid w:val="00D4743B"/>
    <w:rsid w:val="00D478AA"/>
    <w:rsid w:val="00D47975"/>
    <w:rsid w:val="00D47A71"/>
    <w:rsid w:val="00D47B1F"/>
    <w:rsid w:val="00D47B45"/>
    <w:rsid w:val="00D47B90"/>
    <w:rsid w:val="00D47BE5"/>
    <w:rsid w:val="00D47C31"/>
    <w:rsid w:val="00D47C50"/>
    <w:rsid w:val="00D47CC9"/>
    <w:rsid w:val="00D47DDC"/>
    <w:rsid w:val="00D47E84"/>
    <w:rsid w:val="00D47ED8"/>
    <w:rsid w:val="00D47EE1"/>
    <w:rsid w:val="00D47FCB"/>
    <w:rsid w:val="00D47FD8"/>
    <w:rsid w:val="00D50033"/>
    <w:rsid w:val="00D5023A"/>
    <w:rsid w:val="00D504C0"/>
    <w:rsid w:val="00D508BB"/>
    <w:rsid w:val="00D50B64"/>
    <w:rsid w:val="00D50BA0"/>
    <w:rsid w:val="00D50C22"/>
    <w:rsid w:val="00D50C27"/>
    <w:rsid w:val="00D50CFD"/>
    <w:rsid w:val="00D50D39"/>
    <w:rsid w:val="00D50D47"/>
    <w:rsid w:val="00D50D6F"/>
    <w:rsid w:val="00D50E17"/>
    <w:rsid w:val="00D51004"/>
    <w:rsid w:val="00D51022"/>
    <w:rsid w:val="00D5105F"/>
    <w:rsid w:val="00D51072"/>
    <w:rsid w:val="00D51093"/>
    <w:rsid w:val="00D510FF"/>
    <w:rsid w:val="00D51238"/>
    <w:rsid w:val="00D513C4"/>
    <w:rsid w:val="00D51493"/>
    <w:rsid w:val="00D514CA"/>
    <w:rsid w:val="00D514DE"/>
    <w:rsid w:val="00D514E6"/>
    <w:rsid w:val="00D5158E"/>
    <w:rsid w:val="00D515C1"/>
    <w:rsid w:val="00D51862"/>
    <w:rsid w:val="00D51898"/>
    <w:rsid w:val="00D518B3"/>
    <w:rsid w:val="00D51A56"/>
    <w:rsid w:val="00D51BF0"/>
    <w:rsid w:val="00D51C97"/>
    <w:rsid w:val="00D51D98"/>
    <w:rsid w:val="00D51F3A"/>
    <w:rsid w:val="00D51FDF"/>
    <w:rsid w:val="00D52012"/>
    <w:rsid w:val="00D52115"/>
    <w:rsid w:val="00D524F8"/>
    <w:rsid w:val="00D525B2"/>
    <w:rsid w:val="00D52605"/>
    <w:rsid w:val="00D52754"/>
    <w:rsid w:val="00D52779"/>
    <w:rsid w:val="00D5281A"/>
    <w:rsid w:val="00D528CA"/>
    <w:rsid w:val="00D52B94"/>
    <w:rsid w:val="00D52BF1"/>
    <w:rsid w:val="00D52DB4"/>
    <w:rsid w:val="00D52E36"/>
    <w:rsid w:val="00D53038"/>
    <w:rsid w:val="00D53184"/>
    <w:rsid w:val="00D53230"/>
    <w:rsid w:val="00D532DB"/>
    <w:rsid w:val="00D533AE"/>
    <w:rsid w:val="00D533D9"/>
    <w:rsid w:val="00D534AA"/>
    <w:rsid w:val="00D53583"/>
    <w:rsid w:val="00D535E2"/>
    <w:rsid w:val="00D5364A"/>
    <w:rsid w:val="00D536A1"/>
    <w:rsid w:val="00D5376F"/>
    <w:rsid w:val="00D537AB"/>
    <w:rsid w:val="00D5384A"/>
    <w:rsid w:val="00D53851"/>
    <w:rsid w:val="00D53890"/>
    <w:rsid w:val="00D5391A"/>
    <w:rsid w:val="00D53A05"/>
    <w:rsid w:val="00D53B54"/>
    <w:rsid w:val="00D53C31"/>
    <w:rsid w:val="00D53D4E"/>
    <w:rsid w:val="00D53DC3"/>
    <w:rsid w:val="00D53DDF"/>
    <w:rsid w:val="00D53EE3"/>
    <w:rsid w:val="00D53F18"/>
    <w:rsid w:val="00D53F44"/>
    <w:rsid w:val="00D53F6E"/>
    <w:rsid w:val="00D53FF6"/>
    <w:rsid w:val="00D54194"/>
    <w:rsid w:val="00D5429B"/>
    <w:rsid w:val="00D54401"/>
    <w:rsid w:val="00D54466"/>
    <w:rsid w:val="00D5449A"/>
    <w:rsid w:val="00D545BE"/>
    <w:rsid w:val="00D547B3"/>
    <w:rsid w:val="00D548D4"/>
    <w:rsid w:val="00D54914"/>
    <w:rsid w:val="00D54970"/>
    <w:rsid w:val="00D54A20"/>
    <w:rsid w:val="00D54C4C"/>
    <w:rsid w:val="00D54CF8"/>
    <w:rsid w:val="00D54EE2"/>
    <w:rsid w:val="00D54EEA"/>
    <w:rsid w:val="00D55001"/>
    <w:rsid w:val="00D5504D"/>
    <w:rsid w:val="00D550E9"/>
    <w:rsid w:val="00D55100"/>
    <w:rsid w:val="00D55143"/>
    <w:rsid w:val="00D551DE"/>
    <w:rsid w:val="00D553D3"/>
    <w:rsid w:val="00D55429"/>
    <w:rsid w:val="00D55474"/>
    <w:rsid w:val="00D554CD"/>
    <w:rsid w:val="00D55581"/>
    <w:rsid w:val="00D555B5"/>
    <w:rsid w:val="00D555EA"/>
    <w:rsid w:val="00D558D6"/>
    <w:rsid w:val="00D55A67"/>
    <w:rsid w:val="00D55ACE"/>
    <w:rsid w:val="00D55CE0"/>
    <w:rsid w:val="00D55F22"/>
    <w:rsid w:val="00D562E5"/>
    <w:rsid w:val="00D56340"/>
    <w:rsid w:val="00D56456"/>
    <w:rsid w:val="00D56490"/>
    <w:rsid w:val="00D564EE"/>
    <w:rsid w:val="00D56599"/>
    <w:rsid w:val="00D565CF"/>
    <w:rsid w:val="00D565F0"/>
    <w:rsid w:val="00D566A5"/>
    <w:rsid w:val="00D566B6"/>
    <w:rsid w:val="00D566CC"/>
    <w:rsid w:val="00D566E0"/>
    <w:rsid w:val="00D569C2"/>
    <w:rsid w:val="00D569D6"/>
    <w:rsid w:val="00D56BCC"/>
    <w:rsid w:val="00D56C46"/>
    <w:rsid w:val="00D56CF5"/>
    <w:rsid w:val="00D56D4E"/>
    <w:rsid w:val="00D56E82"/>
    <w:rsid w:val="00D56E99"/>
    <w:rsid w:val="00D56EA0"/>
    <w:rsid w:val="00D56F72"/>
    <w:rsid w:val="00D57200"/>
    <w:rsid w:val="00D57271"/>
    <w:rsid w:val="00D5730A"/>
    <w:rsid w:val="00D573A5"/>
    <w:rsid w:val="00D5748F"/>
    <w:rsid w:val="00D575F0"/>
    <w:rsid w:val="00D57661"/>
    <w:rsid w:val="00D57983"/>
    <w:rsid w:val="00D5798F"/>
    <w:rsid w:val="00D57996"/>
    <w:rsid w:val="00D579CA"/>
    <w:rsid w:val="00D57A31"/>
    <w:rsid w:val="00D57D4E"/>
    <w:rsid w:val="00D57DCA"/>
    <w:rsid w:val="00D57FDC"/>
    <w:rsid w:val="00D600B5"/>
    <w:rsid w:val="00D600DB"/>
    <w:rsid w:val="00D60185"/>
    <w:rsid w:val="00D601EC"/>
    <w:rsid w:val="00D602E6"/>
    <w:rsid w:val="00D603B7"/>
    <w:rsid w:val="00D6051C"/>
    <w:rsid w:val="00D605CC"/>
    <w:rsid w:val="00D6064A"/>
    <w:rsid w:val="00D60681"/>
    <w:rsid w:val="00D60689"/>
    <w:rsid w:val="00D6088C"/>
    <w:rsid w:val="00D6088F"/>
    <w:rsid w:val="00D60969"/>
    <w:rsid w:val="00D60A03"/>
    <w:rsid w:val="00D60A2A"/>
    <w:rsid w:val="00D60B41"/>
    <w:rsid w:val="00D60C20"/>
    <w:rsid w:val="00D60CCA"/>
    <w:rsid w:val="00D60D0C"/>
    <w:rsid w:val="00D60D4A"/>
    <w:rsid w:val="00D60E94"/>
    <w:rsid w:val="00D60EE1"/>
    <w:rsid w:val="00D60F01"/>
    <w:rsid w:val="00D60F1A"/>
    <w:rsid w:val="00D60F7C"/>
    <w:rsid w:val="00D60FF5"/>
    <w:rsid w:val="00D613BD"/>
    <w:rsid w:val="00D61438"/>
    <w:rsid w:val="00D616C4"/>
    <w:rsid w:val="00D61761"/>
    <w:rsid w:val="00D618C2"/>
    <w:rsid w:val="00D61975"/>
    <w:rsid w:val="00D61A1A"/>
    <w:rsid w:val="00D61B63"/>
    <w:rsid w:val="00D61CE3"/>
    <w:rsid w:val="00D61CFC"/>
    <w:rsid w:val="00D61E76"/>
    <w:rsid w:val="00D620E4"/>
    <w:rsid w:val="00D6210E"/>
    <w:rsid w:val="00D6215C"/>
    <w:rsid w:val="00D6228B"/>
    <w:rsid w:val="00D624B5"/>
    <w:rsid w:val="00D6258E"/>
    <w:rsid w:val="00D62A92"/>
    <w:rsid w:val="00D62AC7"/>
    <w:rsid w:val="00D62C1D"/>
    <w:rsid w:val="00D62CDB"/>
    <w:rsid w:val="00D62D66"/>
    <w:rsid w:val="00D62E35"/>
    <w:rsid w:val="00D6302D"/>
    <w:rsid w:val="00D630C8"/>
    <w:rsid w:val="00D630D5"/>
    <w:rsid w:val="00D6314A"/>
    <w:rsid w:val="00D63283"/>
    <w:rsid w:val="00D63295"/>
    <w:rsid w:val="00D632EB"/>
    <w:rsid w:val="00D63334"/>
    <w:rsid w:val="00D633C8"/>
    <w:rsid w:val="00D634CE"/>
    <w:rsid w:val="00D6354C"/>
    <w:rsid w:val="00D635F1"/>
    <w:rsid w:val="00D637FB"/>
    <w:rsid w:val="00D6380A"/>
    <w:rsid w:val="00D63990"/>
    <w:rsid w:val="00D639A9"/>
    <w:rsid w:val="00D63AB9"/>
    <w:rsid w:val="00D63ACD"/>
    <w:rsid w:val="00D63AE2"/>
    <w:rsid w:val="00D63AEA"/>
    <w:rsid w:val="00D63B1F"/>
    <w:rsid w:val="00D63BAA"/>
    <w:rsid w:val="00D63EA4"/>
    <w:rsid w:val="00D63F58"/>
    <w:rsid w:val="00D640ED"/>
    <w:rsid w:val="00D640F9"/>
    <w:rsid w:val="00D6410B"/>
    <w:rsid w:val="00D6410F"/>
    <w:rsid w:val="00D641D7"/>
    <w:rsid w:val="00D641DA"/>
    <w:rsid w:val="00D641F4"/>
    <w:rsid w:val="00D64239"/>
    <w:rsid w:val="00D64398"/>
    <w:rsid w:val="00D643F3"/>
    <w:rsid w:val="00D64690"/>
    <w:rsid w:val="00D64691"/>
    <w:rsid w:val="00D647E6"/>
    <w:rsid w:val="00D64891"/>
    <w:rsid w:val="00D64A5F"/>
    <w:rsid w:val="00D64A8F"/>
    <w:rsid w:val="00D64E7B"/>
    <w:rsid w:val="00D64F95"/>
    <w:rsid w:val="00D64F97"/>
    <w:rsid w:val="00D64FC9"/>
    <w:rsid w:val="00D65053"/>
    <w:rsid w:val="00D6555A"/>
    <w:rsid w:val="00D655EB"/>
    <w:rsid w:val="00D65716"/>
    <w:rsid w:val="00D6599D"/>
    <w:rsid w:val="00D65B23"/>
    <w:rsid w:val="00D65B40"/>
    <w:rsid w:val="00D65B53"/>
    <w:rsid w:val="00D65D44"/>
    <w:rsid w:val="00D65E24"/>
    <w:rsid w:val="00D65E8C"/>
    <w:rsid w:val="00D66053"/>
    <w:rsid w:val="00D66069"/>
    <w:rsid w:val="00D66161"/>
    <w:rsid w:val="00D66170"/>
    <w:rsid w:val="00D6628B"/>
    <w:rsid w:val="00D662E7"/>
    <w:rsid w:val="00D66343"/>
    <w:rsid w:val="00D663D0"/>
    <w:rsid w:val="00D663DB"/>
    <w:rsid w:val="00D66616"/>
    <w:rsid w:val="00D66664"/>
    <w:rsid w:val="00D6668D"/>
    <w:rsid w:val="00D66933"/>
    <w:rsid w:val="00D6693D"/>
    <w:rsid w:val="00D66B3B"/>
    <w:rsid w:val="00D66B7B"/>
    <w:rsid w:val="00D66B7C"/>
    <w:rsid w:val="00D66CC1"/>
    <w:rsid w:val="00D66CFA"/>
    <w:rsid w:val="00D66E2F"/>
    <w:rsid w:val="00D66F3F"/>
    <w:rsid w:val="00D66F46"/>
    <w:rsid w:val="00D66F4D"/>
    <w:rsid w:val="00D671A3"/>
    <w:rsid w:val="00D671C8"/>
    <w:rsid w:val="00D6727A"/>
    <w:rsid w:val="00D6728B"/>
    <w:rsid w:val="00D673E5"/>
    <w:rsid w:val="00D67411"/>
    <w:rsid w:val="00D674A8"/>
    <w:rsid w:val="00D6751B"/>
    <w:rsid w:val="00D67539"/>
    <w:rsid w:val="00D6753E"/>
    <w:rsid w:val="00D676D2"/>
    <w:rsid w:val="00D67705"/>
    <w:rsid w:val="00D678EF"/>
    <w:rsid w:val="00D67943"/>
    <w:rsid w:val="00D67981"/>
    <w:rsid w:val="00D67A44"/>
    <w:rsid w:val="00D67C05"/>
    <w:rsid w:val="00D67D30"/>
    <w:rsid w:val="00D67F0D"/>
    <w:rsid w:val="00D67FF2"/>
    <w:rsid w:val="00D67FF3"/>
    <w:rsid w:val="00D700C2"/>
    <w:rsid w:val="00D700DA"/>
    <w:rsid w:val="00D70185"/>
    <w:rsid w:val="00D701C7"/>
    <w:rsid w:val="00D701E5"/>
    <w:rsid w:val="00D70236"/>
    <w:rsid w:val="00D70241"/>
    <w:rsid w:val="00D70479"/>
    <w:rsid w:val="00D7052F"/>
    <w:rsid w:val="00D705C9"/>
    <w:rsid w:val="00D7061F"/>
    <w:rsid w:val="00D70803"/>
    <w:rsid w:val="00D70968"/>
    <w:rsid w:val="00D709EC"/>
    <w:rsid w:val="00D70A18"/>
    <w:rsid w:val="00D70A47"/>
    <w:rsid w:val="00D70A8A"/>
    <w:rsid w:val="00D70AA3"/>
    <w:rsid w:val="00D70AB3"/>
    <w:rsid w:val="00D70AD3"/>
    <w:rsid w:val="00D70D34"/>
    <w:rsid w:val="00D70DB3"/>
    <w:rsid w:val="00D70F99"/>
    <w:rsid w:val="00D7105C"/>
    <w:rsid w:val="00D710EC"/>
    <w:rsid w:val="00D71115"/>
    <w:rsid w:val="00D71191"/>
    <w:rsid w:val="00D711AB"/>
    <w:rsid w:val="00D711DE"/>
    <w:rsid w:val="00D71331"/>
    <w:rsid w:val="00D71348"/>
    <w:rsid w:val="00D7140E"/>
    <w:rsid w:val="00D714D0"/>
    <w:rsid w:val="00D715D3"/>
    <w:rsid w:val="00D715E4"/>
    <w:rsid w:val="00D715E5"/>
    <w:rsid w:val="00D716FE"/>
    <w:rsid w:val="00D7174C"/>
    <w:rsid w:val="00D71758"/>
    <w:rsid w:val="00D717A6"/>
    <w:rsid w:val="00D7192A"/>
    <w:rsid w:val="00D7195C"/>
    <w:rsid w:val="00D71A64"/>
    <w:rsid w:val="00D71B7D"/>
    <w:rsid w:val="00D71CD8"/>
    <w:rsid w:val="00D71CDD"/>
    <w:rsid w:val="00D71CEB"/>
    <w:rsid w:val="00D71D83"/>
    <w:rsid w:val="00D71E51"/>
    <w:rsid w:val="00D71EAE"/>
    <w:rsid w:val="00D72051"/>
    <w:rsid w:val="00D7235F"/>
    <w:rsid w:val="00D72364"/>
    <w:rsid w:val="00D72374"/>
    <w:rsid w:val="00D72386"/>
    <w:rsid w:val="00D72405"/>
    <w:rsid w:val="00D724B6"/>
    <w:rsid w:val="00D724DD"/>
    <w:rsid w:val="00D72665"/>
    <w:rsid w:val="00D7267A"/>
    <w:rsid w:val="00D72858"/>
    <w:rsid w:val="00D72BC3"/>
    <w:rsid w:val="00D72C5E"/>
    <w:rsid w:val="00D72CE9"/>
    <w:rsid w:val="00D72D66"/>
    <w:rsid w:val="00D72DB6"/>
    <w:rsid w:val="00D72DE0"/>
    <w:rsid w:val="00D72EA4"/>
    <w:rsid w:val="00D72FB7"/>
    <w:rsid w:val="00D73053"/>
    <w:rsid w:val="00D7309F"/>
    <w:rsid w:val="00D73160"/>
    <w:rsid w:val="00D733B9"/>
    <w:rsid w:val="00D734BA"/>
    <w:rsid w:val="00D73540"/>
    <w:rsid w:val="00D73558"/>
    <w:rsid w:val="00D73623"/>
    <w:rsid w:val="00D73652"/>
    <w:rsid w:val="00D7368A"/>
    <w:rsid w:val="00D736F2"/>
    <w:rsid w:val="00D73804"/>
    <w:rsid w:val="00D7385C"/>
    <w:rsid w:val="00D738B0"/>
    <w:rsid w:val="00D738E8"/>
    <w:rsid w:val="00D7399D"/>
    <w:rsid w:val="00D73B60"/>
    <w:rsid w:val="00D73B9B"/>
    <w:rsid w:val="00D73D7D"/>
    <w:rsid w:val="00D74024"/>
    <w:rsid w:val="00D74055"/>
    <w:rsid w:val="00D7418E"/>
    <w:rsid w:val="00D74238"/>
    <w:rsid w:val="00D7446F"/>
    <w:rsid w:val="00D74659"/>
    <w:rsid w:val="00D74665"/>
    <w:rsid w:val="00D74773"/>
    <w:rsid w:val="00D747D9"/>
    <w:rsid w:val="00D747F9"/>
    <w:rsid w:val="00D749B0"/>
    <w:rsid w:val="00D749E4"/>
    <w:rsid w:val="00D74BEB"/>
    <w:rsid w:val="00D74DBD"/>
    <w:rsid w:val="00D74DD6"/>
    <w:rsid w:val="00D74DD9"/>
    <w:rsid w:val="00D74FA2"/>
    <w:rsid w:val="00D74FE6"/>
    <w:rsid w:val="00D7502B"/>
    <w:rsid w:val="00D750B4"/>
    <w:rsid w:val="00D75179"/>
    <w:rsid w:val="00D751D9"/>
    <w:rsid w:val="00D7524E"/>
    <w:rsid w:val="00D7525A"/>
    <w:rsid w:val="00D7528D"/>
    <w:rsid w:val="00D75365"/>
    <w:rsid w:val="00D7551E"/>
    <w:rsid w:val="00D755C4"/>
    <w:rsid w:val="00D755DD"/>
    <w:rsid w:val="00D7587D"/>
    <w:rsid w:val="00D758AC"/>
    <w:rsid w:val="00D758D3"/>
    <w:rsid w:val="00D75A9F"/>
    <w:rsid w:val="00D75C0A"/>
    <w:rsid w:val="00D75CDD"/>
    <w:rsid w:val="00D75DC0"/>
    <w:rsid w:val="00D75FD9"/>
    <w:rsid w:val="00D76018"/>
    <w:rsid w:val="00D760E4"/>
    <w:rsid w:val="00D76116"/>
    <w:rsid w:val="00D76135"/>
    <w:rsid w:val="00D761B5"/>
    <w:rsid w:val="00D762AD"/>
    <w:rsid w:val="00D762D3"/>
    <w:rsid w:val="00D762ED"/>
    <w:rsid w:val="00D7654B"/>
    <w:rsid w:val="00D7658C"/>
    <w:rsid w:val="00D765F7"/>
    <w:rsid w:val="00D7666A"/>
    <w:rsid w:val="00D768DA"/>
    <w:rsid w:val="00D76AB6"/>
    <w:rsid w:val="00D76B63"/>
    <w:rsid w:val="00D76B85"/>
    <w:rsid w:val="00D76D68"/>
    <w:rsid w:val="00D76D8C"/>
    <w:rsid w:val="00D76E94"/>
    <w:rsid w:val="00D76ECB"/>
    <w:rsid w:val="00D77173"/>
    <w:rsid w:val="00D7727F"/>
    <w:rsid w:val="00D772DE"/>
    <w:rsid w:val="00D77379"/>
    <w:rsid w:val="00D77557"/>
    <w:rsid w:val="00D777AC"/>
    <w:rsid w:val="00D778E8"/>
    <w:rsid w:val="00D77967"/>
    <w:rsid w:val="00D77998"/>
    <w:rsid w:val="00D779A3"/>
    <w:rsid w:val="00D779BA"/>
    <w:rsid w:val="00D77A21"/>
    <w:rsid w:val="00D77A29"/>
    <w:rsid w:val="00D77B61"/>
    <w:rsid w:val="00D77BAF"/>
    <w:rsid w:val="00D77C12"/>
    <w:rsid w:val="00D77C85"/>
    <w:rsid w:val="00D77D2E"/>
    <w:rsid w:val="00D77D3E"/>
    <w:rsid w:val="00D77DB2"/>
    <w:rsid w:val="00D77F07"/>
    <w:rsid w:val="00D77F89"/>
    <w:rsid w:val="00D7DA5F"/>
    <w:rsid w:val="00D80105"/>
    <w:rsid w:val="00D802D9"/>
    <w:rsid w:val="00D803C3"/>
    <w:rsid w:val="00D8058B"/>
    <w:rsid w:val="00D805FA"/>
    <w:rsid w:val="00D80893"/>
    <w:rsid w:val="00D80C63"/>
    <w:rsid w:val="00D80CB7"/>
    <w:rsid w:val="00D80CF9"/>
    <w:rsid w:val="00D80E32"/>
    <w:rsid w:val="00D80E5E"/>
    <w:rsid w:val="00D80E9D"/>
    <w:rsid w:val="00D8108B"/>
    <w:rsid w:val="00D810D6"/>
    <w:rsid w:val="00D810ED"/>
    <w:rsid w:val="00D810F6"/>
    <w:rsid w:val="00D81246"/>
    <w:rsid w:val="00D8128D"/>
    <w:rsid w:val="00D814E9"/>
    <w:rsid w:val="00D814F4"/>
    <w:rsid w:val="00D816D9"/>
    <w:rsid w:val="00D816E8"/>
    <w:rsid w:val="00D81730"/>
    <w:rsid w:val="00D817BF"/>
    <w:rsid w:val="00D8199B"/>
    <w:rsid w:val="00D81A5D"/>
    <w:rsid w:val="00D81B10"/>
    <w:rsid w:val="00D81EB6"/>
    <w:rsid w:val="00D81FBF"/>
    <w:rsid w:val="00D81FFA"/>
    <w:rsid w:val="00D82095"/>
    <w:rsid w:val="00D82120"/>
    <w:rsid w:val="00D821BF"/>
    <w:rsid w:val="00D822D1"/>
    <w:rsid w:val="00D8256A"/>
    <w:rsid w:val="00D825AB"/>
    <w:rsid w:val="00D826C8"/>
    <w:rsid w:val="00D8275A"/>
    <w:rsid w:val="00D827D4"/>
    <w:rsid w:val="00D827D5"/>
    <w:rsid w:val="00D82849"/>
    <w:rsid w:val="00D828C1"/>
    <w:rsid w:val="00D82A1E"/>
    <w:rsid w:val="00D82AA8"/>
    <w:rsid w:val="00D82C7C"/>
    <w:rsid w:val="00D82E73"/>
    <w:rsid w:val="00D82EBA"/>
    <w:rsid w:val="00D82FA3"/>
    <w:rsid w:val="00D83015"/>
    <w:rsid w:val="00D8302C"/>
    <w:rsid w:val="00D83031"/>
    <w:rsid w:val="00D8305E"/>
    <w:rsid w:val="00D831A3"/>
    <w:rsid w:val="00D831C4"/>
    <w:rsid w:val="00D831FF"/>
    <w:rsid w:val="00D8326A"/>
    <w:rsid w:val="00D83361"/>
    <w:rsid w:val="00D833DA"/>
    <w:rsid w:val="00D83582"/>
    <w:rsid w:val="00D835AE"/>
    <w:rsid w:val="00D835E2"/>
    <w:rsid w:val="00D8369C"/>
    <w:rsid w:val="00D83793"/>
    <w:rsid w:val="00D83798"/>
    <w:rsid w:val="00D8379E"/>
    <w:rsid w:val="00D837B5"/>
    <w:rsid w:val="00D837FC"/>
    <w:rsid w:val="00D838D0"/>
    <w:rsid w:val="00D83942"/>
    <w:rsid w:val="00D83959"/>
    <w:rsid w:val="00D83A91"/>
    <w:rsid w:val="00D83AE8"/>
    <w:rsid w:val="00D83AF6"/>
    <w:rsid w:val="00D83C2D"/>
    <w:rsid w:val="00D83CF8"/>
    <w:rsid w:val="00D83EAC"/>
    <w:rsid w:val="00D83ECF"/>
    <w:rsid w:val="00D83F2E"/>
    <w:rsid w:val="00D83FAC"/>
    <w:rsid w:val="00D84084"/>
    <w:rsid w:val="00D840C1"/>
    <w:rsid w:val="00D84184"/>
    <w:rsid w:val="00D8423A"/>
    <w:rsid w:val="00D842D9"/>
    <w:rsid w:val="00D843CE"/>
    <w:rsid w:val="00D844C3"/>
    <w:rsid w:val="00D8465A"/>
    <w:rsid w:val="00D846E1"/>
    <w:rsid w:val="00D847C6"/>
    <w:rsid w:val="00D84A47"/>
    <w:rsid w:val="00D84B40"/>
    <w:rsid w:val="00D84B5C"/>
    <w:rsid w:val="00D84B83"/>
    <w:rsid w:val="00D84BD8"/>
    <w:rsid w:val="00D84C50"/>
    <w:rsid w:val="00D84C92"/>
    <w:rsid w:val="00D84CA9"/>
    <w:rsid w:val="00D84D21"/>
    <w:rsid w:val="00D84DFD"/>
    <w:rsid w:val="00D84E46"/>
    <w:rsid w:val="00D84E74"/>
    <w:rsid w:val="00D84EDF"/>
    <w:rsid w:val="00D84F3D"/>
    <w:rsid w:val="00D84F55"/>
    <w:rsid w:val="00D8505E"/>
    <w:rsid w:val="00D850F9"/>
    <w:rsid w:val="00D85193"/>
    <w:rsid w:val="00D85276"/>
    <w:rsid w:val="00D853C5"/>
    <w:rsid w:val="00D8541C"/>
    <w:rsid w:val="00D85642"/>
    <w:rsid w:val="00D8564C"/>
    <w:rsid w:val="00D85653"/>
    <w:rsid w:val="00D85680"/>
    <w:rsid w:val="00D85683"/>
    <w:rsid w:val="00D8578D"/>
    <w:rsid w:val="00D8579C"/>
    <w:rsid w:val="00D85828"/>
    <w:rsid w:val="00D859B1"/>
    <w:rsid w:val="00D85A56"/>
    <w:rsid w:val="00D85A6A"/>
    <w:rsid w:val="00D85A7F"/>
    <w:rsid w:val="00D85AAD"/>
    <w:rsid w:val="00D85AFA"/>
    <w:rsid w:val="00D85E72"/>
    <w:rsid w:val="00D85EB5"/>
    <w:rsid w:val="00D85EC7"/>
    <w:rsid w:val="00D85FB5"/>
    <w:rsid w:val="00D86274"/>
    <w:rsid w:val="00D862C5"/>
    <w:rsid w:val="00D863F3"/>
    <w:rsid w:val="00D866AD"/>
    <w:rsid w:val="00D86782"/>
    <w:rsid w:val="00D86955"/>
    <w:rsid w:val="00D86993"/>
    <w:rsid w:val="00D86A99"/>
    <w:rsid w:val="00D86AD7"/>
    <w:rsid w:val="00D86B3E"/>
    <w:rsid w:val="00D86BC8"/>
    <w:rsid w:val="00D86C29"/>
    <w:rsid w:val="00D86C2D"/>
    <w:rsid w:val="00D86CD7"/>
    <w:rsid w:val="00D86E20"/>
    <w:rsid w:val="00D86E23"/>
    <w:rsid w:val="00D86E41"/>
    <w:rsid w:val="00D86F45"/>
    <w:rsid w:val="00D86F4A"/>
    <w:rsid w:val="00D87026"/>
    <w:rsid w:val="00D8703B"/>
    <w:rsid w:val="00D87067"/>
    <w:rsid w:val="00D87076"/>
    <w:rsid w:val="00D870BA"/>
    <w:rsid w:val="00D870D0"/>
    <w:rsid w:val="00D8775D"/>
    <w:rsid w:val="00D879AF"/>
    <w:rsid w:val="00D87A68"/>
    <w:rsid w:val="00D87A7A"/>
    <w:rsid w:val="00D87BB2"/>
    <w:rsid w:val="00D87CC0"/>
    <w:rsid w:val="00D87D33"/>
    <w:rsid w:val="00D87D74"/>
    <w:rsid w:val="00D87E90"/>
    <w:rsid w:val="00D87F10"/>
    <w:rsid w:val="00D87F80"/>
    <w:rsid w:val="00D90075"/>
    <w:rsid w:val="00D9018F"/>
    <w:rsid w:val="00D9025B"/>
    <w:rsid w:val="00D904F9"/>
    <w:rsid w:val="00D90529"/>
    <w:rsid w:val="00D90548"/>
    <w:rsid w:val="00D90765"/>
    <w:rsid w:val="00D9086D"/>
    <w:rsid w:val="00D909C4"/>
    <w:rsid w:val="00D90A1E"/>
    <w:rsid w:val="00D90A6B"/>
    <w:rsid w:val="00D90B23"/>
    <w:rsid w:val="00D90C2F"/>
    <w:rsid w:val="00D90C56"/>
    <w:rsid w:val="00D90CFA"/>
    <w:rsid w:val="00D911AF"/>
    <w:rsid w:val="00D9122F"/>
    <w:rsid w:val="00D9141C"/>
    <w:rsid w:val="00D91449"/>
    <w:rsid w:val="00D9145B"/>
    <w:rsid w:val="00D914D1"/>
    <w:rsid w:val="00D91752"/>
    <w:rsid w:val="00D917B7"/>
    <w:rsid w:val="00D917F9"/>
    <w:rsid w:val="00D9183E"/>
    <w:rsid w:val="00D9184A"/>
    <w:rsid w:val="00D91867"/>
    <w:rsid w:val="00D918B7"/>
    <w:rsid w:val="00D91A4D"/>
    <w:rsid w:val="00D91A9E"/>
    <w:rsid w:val="00D91ABD"/>
    <w:rsid w:val="00D91B37"/>
    <w:rsid w:val="00D91C46"/>
    <w:rsid w:val="00D91FAC"/>
    <w:rsid w:val="00D9203A"/>
    <w:rsid w:val="00D920B2"/>
    <w:rsid w:val="00D920D8"/>
    <w:rsid w:val="00D920FF"/>
    <w:rsid w:val="00D92107"/>
    <w:rsid w:val="00D9216E"/>
    <w:rsid w:val="00D9218C"/>
    <w:rsid w:val="00D9236C"/>
    <w:rsid w:val="00D92531"/>
    <w:rsid w:val="00D92872"/>
    <w:rsid w:val="00D92912"/>
    <w:rsid w:val="00D929B3"/>
    <w:rsid w:val="00D92A46"/>
    <w:rsid w:val="00D92B8B"/>
    <w:rsid w:val="00D92C2A"/>
    <w:rsid w:val="00D92C80"/>
    <w:rsid w:val="00D92D76"/>
    <w:rsid w:val="00D92DF8"/>
    <w:rsid w:val="00D92F18"/>
    <w:rsid w:val="00D92FE1"/>
    <w:rsid w:val="00D93032"/>
    <w:rsid w:val="00D9311A"/>
    <w:rsid w:val="00D931CA"/>
    <w:rsid w:val="00D931E7"/>
    <w:rsid w:val="00D933B1"/>
    <w:rsid w:val="00D933EE"/>
    <w:rsid w:val="00D933F4"/>
    <w:rsid w:val="00D935E5"/>
    <w:rsid w:val="00D93620"/>
    <w:rsid w:val="00D936E8"/>
    <w:rsid w:val="00D939BE"/>
    <w:rsid w:val="00D93ABC"/>
    <w:rsid w:val="00D93BB1"/>
    <w:rsid w:val="00D93D1D"/>
    <w:rsid w:val="00D93DF2"/>
    <w:rsid w:val="00D93DFD"/>
    <w:rsid w:val="00D93E1A"/>
    <w:rsid w:val="00D93FD9"/>
    <w:rsid w:val="00D9400B"/>
    <w:rsid w:val="00D94020"/>
    <w:rsid w:val="00D94077"/>
    <w:rsid w:val="00D94668"/>
    <w:rsid w:val="00D94677"/>
    <w:rsid w:val="00D946FB"/>
    <w:rsid w:val="00D947F7"/>
    <w:rsid w:val="00D94854"/>
    <w:rsid w:val="00D9494B"/>
    <w:rsid w:val="00D949F6"/>
    <w:rsid w:val="00D94A37"/>
    <w:rsid w:val="00D94A88"/>
    <w:rsid w:val="00D94C4B"/>
    <w:rsid w:val="00D94D20"/>
    <w:rsid w:val="00D94E28"/>
    <w:rsid w:val="00D94E74"/>
    <w:rsid w:val="00D94F93"/>
    <w:rsid w:val="00D94FD2"/>
    <w:rsid w:val="00D950B9"/>
    <w:rsid w:val="00D95379"/>
    <w:rsid w:val="00D95462"/>
    <w:rsid w:val="00D9564B"/>
    <w:rsid w:val="00D956D3"/>
    <w:rsid w:val="00D9589E"/>
    <w:rsid w:val="00D95949"/>
    <w:rsid w:val="00D95AD7"/>
    <w:rsid w:val="00D95BFA"/>
    <w:rsid w:val="00D95BFC"/>
    <w:rsid w:val="00D95C63"/>
    <w:rsid w:val="00D95D21"/>
    <w:rsid w:val="00D95EA3"/>
    <w:rsid w:val="00D96063"/>
    <w:rsid w:val="00D9609D"/>
    <w:rsid w:val="00D961B1"/>
    <w:rsid w:val="00D961C2"/>
    <w:rsid w:val="00D96329"/>
    <w:rsid w:val="00D96747"/>
    <w:rsid w:val="00D96784"/>
    <w:rsid w:val="00D968E4"/>
    <w:rsid w:val="00D9695D"/>
    <w:rsid w:val="00D96A20"/>
    <w:rsid w:val="00D96A54"/>
    <w:rsid w:val="00D96A76"/>
    <w:rsid w:val="00D96B18"/>
    <w:rsid w:val="00D96B70"/>
    <w:rsid w:val="00D96D12"/>
    <w:rsid w:val="00D96DAA"/>
    <w:rsid w:val="00D96F22"/>
    <w:rsid w:val="00D96F5A"/>
    <w:rsid w:val="00D97159"/>
    <w:rsid w:val="00D97161"/>
    <w:rsid w:val="00D9716C"/>
    <w:rsid w:val="00D9721A"/>
    <w:rsid w:val="00D972CD"/>
    <w:rsid w:val="00D972DB"/>
    <w:rsid w:val="00D97356"/>
    <w:rsid w:val="00D97433"/>
    <w:rsid w:val="00D97507"/>
    <w:rsid w:val="00D975A5"/>
    <w:rsid w:val="00D975CE"/>
    <w:rsid w:val="00D9773B"/>
    <w:rsid w:val="00D977D3"/>
    <w:rsid w:val="00D978F7"/>
    <w:rsid w:val="00D97972"/>
    <w:rsid w:val="00D97A47"/>
    <w:rsid w:val="00D97A7B"/>
    <w:rsid w:val="00D97AA2"/>
    <w:rsid w:val="00D97AEF"/>
    <w:rsid w:val="00D97CC5"/>
    <w:rsid w:val="00D97D03"/>
    <w:rsid w:val="00D97D97"/>
    <w:rsid w:val="00D97DCC"/>
    <w:rsid w:val="00D97DF9"/>
    <w:rsid w:val="00D97E31"/>
    <w:rsid w:val="00D97E48"/>
    <w:rsid w:val="00D97EEA"/>
    <w:rsid w:val="00D97EEF"/>
    <w:rsid w:val="00D97FAF"/>
    <w:rsid w:val="00D97FC9"/>
    <w:rsid w:val="00DA0083"/>
    <w:rsid w:val="00DA00AA"/>
    <w:rsid w:val="00DA0108"/>
    <w:rsid w:val="00DA019C"/>
    <w:rsid w:val="00DA0239"/>
    <w:rsid w:val="00DA04FD"/>
    <w:rsid w:val="00DA0502"/>
    <w:rsid w:val="00DA0659"/>
    <w:rsid w:val="00DA072C"/>
    <w:rsid w:val="00DA09F8"/>
    <w:rsid w:val="00DA0A0C"/>
    <w:rsid w:val="00DA0AE9"/>
    <w:rsid w:val="00DA0AF4"/>
    <w:rsid w:val="00DA0B26"/>
    <w:rsid w:val="00DA0B5D"/>
    <w:rsid w:val="00DA0B66"/>
    <w:rsid w:val="00DA0C27"/>
    <w:rsid w:val="00DA0EEE"/>
    <w:rsid w:val="00DA0FB5"/>
    <w:rsid w:val="00DA10CD"/>
    <w:rsid w:val="00DA113B"/>
    <w:rsid w:val="00DA12D3"/>
    <w:rsid w:val="00DA14A3"/>
    <w:rsid w:val="00DA1522"/>
    <w:rsid w:val="00DA16F4"/>
    <w:rsid w:val="00DA17A4"/>
    <w:rsid w:val="00DA181B"/>
    <w:rsid w:val="00DA1A22"/>
    <w:rsid w:val="00DA1E20"/>
    <w:rsid w:val="00DA1F7C"/>
    <w:rsid w:val="00DA1FFE"/>
    <w:rsid w:val="00DA209C"/>
    <w:rsid w:val="00DA213B"/>
    <w:rsid w:val="00DA21E6"/>
    <w:rsid w:val="00DA22D7"/>
    <w:rsid w:val="00DA23E9"/>
    <w:rsid w:val="00DA2453"/>
    <w:rsid w:val="00DA25AE"/>
    <w:rsid w:val="00DA260B"/>
    <w:rsid w:val="00DA2652"/>
    <w:rsid w:val="00DA26D2"/>
    <w:rsid w:val="00DA276B"/>
    <w:rsid w:val="00DA2781"/>
    <w:rsid w:val="00DA27B0"/>
    <w:rsid w:val="00DA28A0"/>
    <w:rsid w:val="00DA29DC"/>
    <w:rsid w:val="00DA2A43"/>
    <w:rsid w:val="00DA2A80"/>
    <w:rsid w:val="00DA2A95"/>
    <w:rsid w:val="00DA2BFB"/>
    <w:rsid w:val="00DA2C49"/>
    <w:rsid w:val="00DA2C9A"/>
    <w:rsid w:val="00DA2D0F"/>
    <w:rsid w:val="00DA2DA6"/>
    <w:rsid w:val="00DA2DD5"/>
    <w:rsid w:val="00DA2DDA"/>
    <w:rsid w:val="00DA2E72"/>
    <w:rsid w:val="00DA2E7F"/>
    <w:rsid w:val="00DA2EE0"/>
    <w:rsid w:val="00DA3039"/>
    <w:rsid w:val="00DA3093"/>
    <w:rsid w:val="00DA3095"/>
    <w:rsid w:val="00DA30C8"/>
    <w:rsid w:val="00DA316D"/>
    <w:rsid w:val="00DA317C"/>
    <w:rsid w:val="00DA31ED"/>
    <w:rsid w:val="00DA32B0"/>
    <w:rsid w:val="00DA3371"/>
    <w:rsid w:val="00DA3390"/>
    <w:rsid w:val="00DA33A7"/>
    <w:rsid w:val="00DA3431"/>
    <w:rsid w:val="00DA352C"/>
    <w:rsid w:val="00DA355B"/>
    <w:rsid w:val="00DA375F"/>
    <w:rsid w:val="00DA37FE"/>
    <w:rsid w:val="00DA38CE"/>
    <w:rsid w:val="00DA3A46"/>
    <w:rsid w:val="00DA3AA1"/>
    <w:rsid w:val="00DA3AD0"/>
    <w:rsid w:val="00DA3AFF"/>
    <w:rsid w:val="00DA3B17"/>
    <w:rsid w:val="00DA3B22"/>
    <w:rsid w:val="00DA3BC8"/>
    <w:rsid w:val="00DA3C0A"/>
    <w:rsid w:val="00DA3CA0"/>
    <w:rsid w:val="00DA3D94"/>
    <w:rsid w:val="00DA3DA3"/>
    <w:rsid w:val="00DA3E3A"/>
    <w:rsid w:val="00DA3E95"/>
    <w:rsid w:val="00DA4015"/>
    <w:rsid w:val="00DA4246"/>
    <w:rsid w:val="00DA42AA"/>
    <w:rsid w:val="00DA43EC"/>
    <w:rsid w:val="00DA4421"/>
    <w:rsid w:val="00DA4624"/>
    <w:rsid w:val="00DA4650"/>
    <w:rsid w:val="00DA4882"/>
    <w:rsid w:val="00DA4996"/>
    <w:rsid w:val="00DA4A9C"/>
    <w:rsid w:val="00DA4B49"/>
    <w:rsid w:val="00DA4E3E"/>
    <w:rsid w:val="00DA4ECF"/>
    <w:rsid w:val="00DA4F76"/>
    <w:rsid w:val="00DA4FA4"/>
    <w:rsid w:val="00DA4FC2"/>
    <w:rsid w:val="00DA508A"/>
    <w:rsid w:val="00DA50C8"/>
    <w:rsid w:val="00DA521D"/>
    <w:rsid w:val="00DA5426"/>
    <w:rsid w:val="00DA54AD"/>
    <w:rsid w:val="00DA5514"/>
    <w:rsid w:val="00DA552B"/>
    <w:rsid w:val="00DA5660"/>
    <w:rsid w:val="00DA5661"/>
    <w:rsid w:val="00DA5701"/>
    <w:rsid w:val="00DA5722"/>
    <w:rsid w:val="00DA57AD"/>
    <w:rsid w:val="00DA57C2"/>
    <w:rsid w:val="00DA5874"/>
    <w:rsid w:val="00DA59C7"/>
    <w:rsid w:val="00DA5A2F"/>
    <w:rsid w:val="00DA5A44"/>
    <w:rsid w:val="00DA5A8F"/>
    <w:rsid w:val="00DA5B92"/>
    <w:rsid w:val="00DA5CBD"/>
    <w:rsid w:val="00DA5DB2"/>
    <w:rsid w:val="00DA5E13"/>
    <w:rsid w:val="00DA5E76"/>
    <w:rsid w:val="00DA5E8B"/>
    <w:rsid w:val="00DA5EF0"/>
    <w:rsid w:val="00DA5F5C"/>
    <w:rsid w:val="00DA5FC4"/>
    <w:rsid w:val="00DA604C"/>
    <w:rsid w:val="00DA607B"/>
    <w:rsid w:val="00DA6289"/>
    <w:rsid w:val="00DA635F"/>
    <w:rsid w:val="00DA64C8"/>
    <w:rsid w:val="00DA6521"/>
    <w:rsid w:val="00DA652B"/>
    <w:rsid w:val="00DA6601"/>
    <w:rsid w:val="00DA6630"/>
    <w:rsid w:val="00DA6697"/>
    <w:rsid w:val="00DA691B"/>
    <w:rsid w:val="00DA6921"/>
    <w:rsid w:val="00DA6927"/>
    <w:rsid w:val="00DA6B7F"/>
    <w:rsid w:val="00DA6DB2"/>
    <w:rsid w:val="00DA6F86"/>
    <w:rsid w:val="00DA6FB1"/>
    <w:rsid w:val="00DA70B3"/>
    <w:rsid w:val="00DA7105"/>
    <w:rsid w:val="00DA7234"/>
    <w:rsid w:val="00DA758E"/>
    <w:rsid w:val="00DA75F1"/>
    <w:rsid w:val="00DA7635"/>
    <w:rsid w:val="00DA79A4"/>
    <w:rsid w:val="00DA7ABB"/>
    <w:rsid w:val="00DA7CCE"/>
    <w:rsid w:val="00DA7D53"/>
    <w:rsid w:val="00DA7DA5"/>
    <w:rsid w:val="00DA7E14"/>
    <w:rsid w:val="00DA7FAC"/>
    <w:rsid w:val="00DA7FF7"/>
    <w:rsid w:val="00DB01D1"/>
    <w:rsid w:val="00DB050B"/>
    <w:rsid w:val="00DB0589"/>
    <w:rsid w:val="00DB0591"/>
    <w:rsid w:val="00DB06E8"/>
    <w:rsid w:val="00DB08EE"/>
    <w:rsid w:val="00DB09F6"/>
    <w:rsid w:val="00DB0A7F"/>
    <w:rsid w:val="00DB0A82"/>
    <w:rsid w:val="00DB0B69"/>
    <w:rsid w:val="00DB0CB6"/>
    <w:rsid w:val="00DB0D7E"/>
    <w:rsid w:val="00DB0DFD"/>
    <w:rsid w:val="00DB0EAD"/>
    <w:rsid w:val="00DB0F31"/>
    <w:rsid w:val="00DB10A3"/>
    <w:rsid w:val="00DB10EA"/>
    <w:rsid w:val="00DB1359"/>
    <w:rsid w:val="00DB1363"/>
    <w:rsid w:val="00DB1753"/>
    <w:rsid w:val="00DB19F0"/>
    <w:rsid w:val="00DB1A1B"/>
    <w:rsid w:val="00DB1BB2"/>
    <w:rsid w:val="00DB1CAD"/>
    <w:rsid w:val="00DB1D5C"/>
    <w:rsid w:val="00DB2065"/>
    <w:rsid w:val="00DB209B"/>
    <w:rsid w:val="00DB240D"/>
    <w:rsid w:val="00DB242A"/>
    <w:rsid w:val="00DB24A2"/>
    <w:rsid w:val="00DB24D9"/>
    <w:rsid w:val="00DB24EF"/>
    <w:rsid w:val="00DB2586"/>
    <w:rsid w:val="00DB2777"/>
    <w:rsid w:val="00DB2796"/>
    <w:rsid w:val="00DB27F0"/>
    <w:rsid w:val="00DB286F"/>
    <w:rsid w:val="00DB28C2"/>
    <w:rsid w:val="00DB28D2"/>
    <w:rsid w:val="00DB2A58"/>
    <w:rsid w:val="00DB2A64"/>
    <w:rsid w:val="00DB2B0E"/>
    <w:rsid w:val="00DB2BB1"/>
    <w:rsid w:val="00DB2C88"/>
    <w:rsid w:val="00DB2DD8"/>
    <w:rsid w:val="00DB2F05"/>
    <w:rsid w:val="00DB306A"/>
    <w:rsid w:val="00DB3448"/>
    <w:rsid w:val="00DB3611"/>
    <w:rsid w:val="00DB3649"/>
    <w:rsid w:val="00DB3870"/>
    <w:rsid w:val="00DB3873"/>
    <w:rsid w:val="00DB3921"/>
    <w:rsid w:val="00DB3B4A"/>
    <w:rsid w:val="00DB3BE9"/>
    <w:rsid w:val="00DB3D98"/>
    <w:rsid w:val="00DB3DCD"/>
    <w:rsid w:val="00DB3DCE"/>
    <w:rsid w:val="00DB3F09"/>
    <w:rsid w:val="00DB3F0B"/>
    <w:rsid w:val="00DB3FC1"/>
    <w:rsid w:val="00DB4088"/>
    <w:rsid w:val="00DB40D0"/>
    <w:rsid w:val="00DB4116"/>
    <w:rsid w:val="00DB41E8"/>
    <w:rsid w:val="00DB41F0"/>
    <w:rsid w:val="00DB4400"/>
    <w:rsid w:val="00DB44A1"/>
    <w:rsid w:val="00DB44F6"/>
    <w:rsid w:val="00DB46EE"/>
    <w:rsid w:val="00DB4913"/>
    <w:rsid w:val="00DB498A"/>
    <w:rsid w:val="00DB4994"/>
    <w:rsid w:val="00DB4A0F"/>
    <w:rsid w:val="00DB4A76"/>
    <w:rsid w:val="00DB4AD2"/>
    <w:rsid w:val="00DB4B34"/>
    <w:rsid w:val="00DB4C6D"/>
    <w:rsid w:val="00DB4C71"/>
    <w:rsid w:val="00DB4CCE"/>
    <w:rsid w:val="00DB4EC2"/>
    <w:rsid w:val="00DB4ED6"/>
    <w:rsid w:val="00DB4F05"/>
    <w:rsid w:val="00DB4F31"/>
    <w:rsid w:val="00DB5180"/>
    <w:rsid w:val="00DB51CF"/>
    <w:rsid w:val="00DB51F9"/>
    <w:rsid w:val="00DB5579"/>
    <w:rsid w:val="00DB55EA"/>
    <w:rsid w:val="00DB55FE"/>
    <w:rsid w:val="00DB5656"/>
    <w:rsid w:val="00DB579E"/>
    <w:rsid w:val="00DB588D"/>
    <w:rsid w:val="00DB58A5"/>
    <w:rsid w:val="00DB58C7"/>
    <w:rsid w:val="00DB5B20"/>
    <w:rsid w:val="00DB5B68"/>
    <w:rsid w:val="00DB5D73"/>
    <w:rsid w:val="00DB5DE8"/>
    <w:rsid w:val="00DB5E7C"/>
    <w:rsid w:val="00DB5EB9"/>
    <w:rsid w:val="00DB6148"/>
    <w:rsid w:val="00DB619C"/>
    <w:rsid w:val="00DB6221"/>
    <w:rsid w:val="00DB62FC"/>
    <w:rsid w:val="00DB655E"/>
    <w:rsid w:val="00DB66A0"/>
    <w:rsid w:val="00DB6738"/>
    <w:rsid w:val="00DB6761"/>
    <w:rsid w:val="00DB67AA"/>
    <w:rsid w:val="00DB67E7"/>
    <w:rsid w:val="00DB680D"/>
    <w:rsid w:val="00DB6830"/>
    <w:rsid w:val="00DB68CF"/>
    <w:rsid w:val="00DB6933"/>
    <w:rsid w:val="00DB6939"/>
    <w:rsid w:val="00DB699A"/>
    <w:rsid w:val="00DB6A15"/>
    <w:rsid w:val="00DB6AA3"/>
    <w:rsid w:val="00DB6AC2"/>
    <w:rsid w:val="00DB6AF1"/>
    <w:rsid w:val="00DB6B80"/>
    <w:rsid w:val="00DB6BC4"/>
    <w:rsid w:val="00DB6BD5"/>
    <w:rsid w:val="00DB6BF5"/>
    <w:rsid w:val="00DB6E85"/>
    <w:rsid w:val="00DB6F5C"/>
    <w:rsid w:val="00DB6FDE"/>
    <w:rsid w:val="00DB7178"/>
    <w:rsid w:val="00DB7363"/>
    <w:rsid w:val="00DB7415"/>
    <w:rsid w:val="00DB747E"/>
    <w:rsid w:val="00DB7735"/>
    <w:rsid w:val="00DB77D3"/>
    <w:rsid w:val="00DB7853"/>
    <w:rsid w:val="00DB789F"/>
    <w:rsid w:val="00DB799D"/>
    <w:rsid w:val="00DB7B9F"/>
    <w:rsid w:val="00DB7CAE"/>
    <w:rsid w:val="00DB7CE1"/>
    <w:rsid w:val="00DB7DBA"/>
    <w:rsid w:val="00DB7E03"/>
    <w:rsid w:val="00DB7F17"/>
    <w:rsid w:val="00DC0025"/>
    <w:rsid w:val="00DC007B"/>
    <w:rsid w:val="00DC009D"/>
    <w:rsid w:val="00DC0131"/>
    <w:rsid w:val="00DC027A"/>
    <w:rsid w:val="00DC0303"/>
    <w:rsid w:val="00DC038F"/>
    <w:rsid w:val="00DC0449"/>
    <w:rsid w:val="00DC04C6"/>
    <w:rsid w:val="00DC0543"/>
    <w:rsid w:val="00DC0577"/>
    <w:rsid w:val="00DC05C6"/>
    <w:rsid w:val="00DC0768"/>
    <w:rsid w:val="00DC07BE"/>
    <w:rsid w:val="00DC0948"/>
    <w:rsid w:val="00DC0B81"/>
    <w:rsid w:val="00DC0D52"/>
    <w:rsid w:val="00DC0D80"/>
    <w:rsid w:val="00DC0E15"/>
    <w:rsid w:val="00DC0F03"/>
    <w:rsid w:val="00DC10C1"/>
    <w:rsid w:val="00DC11B2"/>
    <w:rsid w:val="00DC11DF"/>
    <w:rsid w:val="00DC13FD"/>
    <w:rsid w:val="00DC13FF"/>
    <w:rsid w:val="00DC147D"/>
    <w:rsid w:val="00DC1574"/>
    <w:rsid w:val="00DC168D"/>
    <w:rsid w:val="00DC1792"/>
    <w:rsid w:val="00DC17AC"/>
    <w:rsid w:val="00DC1962"/>
    <w:rsid w:val="00DC197B"/>
    <w:rsid w:val="00DC1AE6"/>
    <w:rsid w:val="00DC1BD7"/>
    <w:rsid w:val="00DC1D2C"/>
    <w:rsid w:val="00DC1ECB"/>
    <w:rsid w:val="00DC1EEB"/>
    <w:rsid w:val="00DC1F40"/>
    <w:rsid w:val="00DC1FE6"/>
    <w:rsid w:val="00DC1FEE"/>
    <w:rsid w:val="00DC20B1"/>
    <w:rsid w:val="00DC2132"/>
    <w:rsid w:val="00DC21E7"/>
    <w:rsid w:val="00DC22DE"/>
    <w:rsid w:val="00DC233C"/>
    <w:rsid w:val="00DC23C5"/>
    <w:rsid w:val="00DC23F0"/>
    <w:rsid w:val="00DC2476"/>
    <w:rsid w:val="00DC24E1"/>
    <w:rsid w:val="00DC26E1"/>
    <w:rsid w:val="00DC2723"/>
    <w:rsid w:val="00DC2821"/>
    <w:rsid w:val="00DC287D"/>
    <w:rsid w:val="00DC2A55"/>
    <w:rsid w:val="00DC2B07"/>
    <w:rsid w:val="00DC2C59"/>
    <w:rsid w:val="00DC2D21"/>
    <w:rsid w:val="00DC2D36"/>
    <w:rsid w:val="00DC2DB7"/>
    <w:rsid w:val="00DC2DEE"/>
    <w:rsid w:val="00DC2F60"/>
    <w:rsid w:val="00DC302C"/>
    <w:rsid w:val="00DC3230"/>
    <w:rsid w:val="00DC3235"/>
    <w:rsid w:val="00DC3238"/>
    <w:rsid w:val="00DC3281"/>
    <w:rsid w:val="00DC3359"/>
    <w:rsid w:val="00DC349B"/>
    <w:rsid w:val="00DC35CD"/>
    <w:rsid w:val="00DC3777"/>
    <w:rsid w:val="00DC378E"/>
    <w:rsid w:val="00DC37AA"/>
    <w:rsid w:val="00DC386E"/>
    <w:rsid w:val="00DC38AA"/>
    <w:rsid w:val="00DC38BF"/>
    <w:rsid w:val="00DC39B0"/>
    <w:rsid w:val="00DC39B3"/>
    <w:rsid w:val="00DC39CC"/>
    <w:rsid w:val="00DC3E4A"/>
    <w:rsid w:val="00DC3E85"/>
    <w:rsid w:val="00DC403E"/>
    <w:rsid w:val="00DC416F"/>
    <w:rsid w:val="00DC4213"/>
    <w:rsid w:val="00DC4245"/>
    <w:rsid w:val="00DC43ED"/>
    <w:rsid w:val="00DC4401"/>
    <w:rsid w:val="00DC461C"/>
    <w:rsid w:val="00DC46ED"/>
    <w:rsid w:val="00DC47DA"/>
    <w:rsid w:val="00DC493E"/>
    <w:rsid w:val="00DC4A53"/>
    <w:rsid w:val="00DC4A93"/>
    <w:rsid w:val="00DC4B07"/>
    <w:rsid w:val="00DC4D3C"/>
    <w:rsid w:val="00DC4DA4"/>
    <w:rsid w:val="00DC4EDB"/>
    <w:rsid w:val="00DC4F14"/>
    <w:rsid w:val="00DC50EC"/>
    <w:rsid w:val="00DC51E0"/>
    <w:rsid w:val="00DC530A"/>
    <w:rsid w:val="00DC5509"/>
    <w:rsid w:val="00DC5529"/>
    <w:rsid w:val="00DC55EB"/>
    <w:rsid w:val="00DC5856"/>
    <w:rsid w:val="00DC58AF"/>
    <w:rsid w:val="00DC596D"/>
    <w:rsid w:val="00DC597C"/>
    <w:rsid w:val="00DC59B1"/>
    <w:rsid w:val="00DC5A19"/>
    <w:rsid w:val="00DC5BAA"/>
    <w:rsid w:val="00DC5C6E"/>
    <w:rsid w:val="00DC5D1D"/>
    <w:rsid w:val="00DC5E75"/>
    <w:rsid w:val="00DC5E93"/>
    <w:rsid w:val="00DC5ECA"/>
    <w:rsid w:val="00DC5ED0"/>
    <w:rsid w:val="00DC5F2A"/>
    <w:rsid w:val="00DC6084"/>
    <w:rsid w:val="00DC61E3"/>
    <w:rsid w:val="00DC62B8"/>
    <w:rsid w:val="00DC62F1"/>
    <w:rsid w:val="00DC6514"/>
    <w:rsid w:val="00DC655C"/>
    <w:rsid w:val="00DC655D"/>
    <w:rsid w:val="00DC663A"/>
    <w:rsid w:val="00DC66A8"/>
    <w:rsid w:val="00DC66DF"/>
    <w:rsid w:val="00DC6744"/>
    <w:rsid w:val="00DC6751"/>
    <w:rsid w:val="00DC680C"/>
    <w:rsid w:val="00DC68FB"/>
    <w:rsid w:val="00DC6964"/>
    <w:rsid w:val="00DC69C9"/>
    <w:rsid w:val="00DC6B10"/>
    <w:rsid w:val="00DC6C04"/>
    <w:rsid w:val="00DC6E9D"/>
    <w:rsid w:val="00DC6F16"/>
    <w:rsid w:val="00DC6F19"/>
    <w:rsid w:val="00DC6FB5"/>
    <w:rsid w:val="00DC707A"/>
    <w:rsid w:val="00DC71EF"/>
    <w:rsid w:val="00DC722B"/>
    <w:rsid w:val="00DC72CB"/>
    <w:rsid w:val="00DC73C5"/>
    <w:rsid w:val="00DC7421"/>
    <w:rsid w:val="00DC74B3"/>
    <w:rsid w:val="00DC74B4"/>
    <w:rsid w:val="00DC7507"/>
    <w:rsid w:val="00DC75A6"/>
    <w:rsid w:val="00DC7658"/>
    <w:rsid w:val="00DC78AC"/>
    <w:rsid w:val="00DC78BE"/>
    <w:rsid w:val="00DC797E"/>
    <w:rsid w:val="00DC7A73"/>
    <w:rsid w:val="00DC7C07"/>
    <w:rsid w:val="00DC7CE8"/>
    <w:rsid w:val="00DC7D8E"/>
    <w:rsid w:val="00DC7E40"/>
    <w:rsid w:val="00DC7F75"/>
    <w:rsid w:val="00DD016D"/>
    <w:rsid w:val="00DD0177"/>
    <w:rsid w:val="00DD01A7"/>
    <w:rsid w:val="00DD01C3"/>
    <w:rsid w:val="00DD0218"/>
    <w:rsid w:val="00DD0264"/>
    <w:rsid w:val="00DD0285"/>
    <w:rsid w:val="00DD0302"/>
    <w:rsid w:val="00DD0435"/>
    <w:rsid w:val="00DD047F"/>
    <w:rsid w:val="00DD04CC"/>
    <w:rsid w:val="00DD059E"/>
    <w:rsid w:val="00DD0652"/>
    <w:rsid w:val="00DD0667"/>
    <w:rsid w:val="00DD0898"/>
    <w:rsid w:val="00DD0919"/>
    <w:rsid w:val="00DD0A6D"/>
    <w:rsid w:val="00DD0A8B"/>
    <w:rsid w:val="00DD0E20"/>
    <w:rsid w:val="00DD0E2C"/>
    <w:rsid w:val="00DD0E6D"/>
    <w:rsid w:val="00DD0EE9"/>
    <w:rsid w:val="00DD11A9"/>
    <w:rsid w:val="00DD1377"/>
    <w:rsid w:val="00DD13CD"/>
    <w:rsid w:val="00DD1737"/>
    <w:rsid w:val="00DD1760"/>
    <w:rsid w:val="00DD18DD"/>
    <w:rsid w:val="00DD1B05"/>
    <w:rsid w:val="00DD1C3E"/>
    <w:rsid w:val="00DD1DB1"/>
    <w:rsid w:val="00DD1DBF"/>
    <w:rsid w:val="00DD1E66"/>
    <w:rsid w:val="00DD1EF9"/>
    <w:rsid w:val="00DD1F58"/>
    <w:rsid w:val="00DD1F61"/>
    <w:rsid w:val="00DD20DA"/>
    <w:rsid w:val="00DD2181"/>
    <w:rsid w:val="00DD2307"/>
    <w:rsid w:val="00DD232D"/>
    <w:rsid w:val="00DD2398"/>
    <w:rsid w:val="00DD23F5"/>
    <w:rsid w:val="00DD24E8"/>
    <w:rsid w:val="00DD27DD"/>
    <w:rsid w:val="00DD28AF"/>
    <w:rsid w:val="00DD2B10"/>
    <w:rsid w:val="00DD2BB2"/>
    <w:rsid w:val="00DD2C4F"/>
    <w:rsid w:val="00DD2D1A"/>
    <w:rsid w:val="00DD2D42"/>
    <w:rsid w:val="00DD2DF7"/>
    <w:rsid w:val="00DD2E65"/>
    <w:rsid w:val="00DD2F12"/>
    <w:rsid w:val="00DD2F24"/>
    <w:rsid w:val="00DD2F68"/>
    <w:rsid w:val="00DD32C5"/>
    <w:rsid w:val="00DD335F"/>
    <w:rsid w:val="00DD343D"/>
    <w:rsid w:val="00DD3462"/>
    <w:rsid w:val="00DD34C0"/>
    <w:rsid w:val="00DD34D6"/>
    <w:rsid w:val="00DD37E4"/>
    <w:rsid w:val="00DD39A9"/>
    <w:rsid w:val="00DD3C3A"/>
    <w:rsid w:val="00DD3CBD"/>
    <w:rsid w:val="00DD3E0F"/>
    <w:rsid w:val="00DD3E96"/>
    <w:rsid w:val="00DD3ECE"/>
    <w:rsid w:val="00DD3F02"/>
    <w:rsid w:val="00DD400B"/>
    <w:rsid w:val="00DD40B0"/>
    <w:rsid w:val="00DD4342"/>
    <w:rsid w:val="00DD43C5"/>
    <w:rsid w:val="00DD43DF"/>
    <w:rsid w:val="00DD448A"/>
    <w:rsid w:val="00DD44B7"/>
    <w:rsid w:val="00DD454B"/>
    <w:rsid w:val="00DD454C"/>
    <w:rsid w:val="00DD462F"/>
    <w:rsid w:val="00DD4696"/>
    <w:rsid w:val="00DD4725"/>
    <w:rsid w:val="00DD47A0"/>
    <w:rsid w:val="00DD4865"/>
    <w:rsid w:val="00DD48A0"/>
    <w:rsid w:val="00DD48C9"/>
    <w:rsid w:val="00DD4971"/>
    <w:rsid w:val="00DD4974"/>
    <w:rsid w:val="00DD4AE9"/>
    <w:rsid w:val="00DD4B9F"/>
    <w:rsid w:val="00DD4C22"/>
    <w:rsid w:val="00DD4D57"/>
    <w:rsid w:val="00DD4DB9"/>
    <w:rsid w:val="00DD4EDA"/>
    <w:rsid w:val="00DD4F08"/>
    <w:rsid w:val="00DD500D"/>
    <w:rsid w:val="00DD5067"/>
    <w:rsid w:val="00DD5160"/>
    <w:rsid w:val="00DD5272"/>
    <w:rsid w:val="00DD52D9"/>
    <w:rsid w:val="00DD535E"/>
    <w:rsid w:val="00DD53C1"/>
    <w:rsid w:val="00DD5546"/>
    <w:rsid w:val="00DD5571"/>
    <w:rsid w:val="00DD566E"/>
    <w:rsid w:val="00DD56BB"/>
    <w:rsid w:val="00DD572A"/>
    <w:rsid w:val="00DD575A"/>
    <w:rsid w:val="00DD5790"/>
    <w:rsid w:val="00DD57B1"/>
    <w:rsid w:val="00DD585F"/>
    <w:rsid w:val="00DD586C"/>
    <w:rsid w:val="00DD5AB8"/>
    <w:rsid w:val="00DD5B38"/>
    <w:rsid w:val="00DD5B44"/>
    <w:rsid w:val="00DD5C38"/>
    <w:rsid w:val="00DD5D42"/>
    <w:rsid w:val="00DD5DB4"/>
    <w:rsid w:val="00DD5E25"/>
    <w:rsid w:val="00DD5ED6"/>
    <w:rsid w:val="00DD5F7A"/>
    <w:rsid w:val="00DD6017"/>
    <w:rsid w:val="00DD6081"/>
    <w:rsid w:val="00DD6126"/>
    <w:rsid w:val="00DD61AB"/>
    <w:rsid w:val="00DD637A"/>
    <w:rsid w:val="00DD6389"/>
    <w:rsid w:val="00DD63E3"/>
    <w:rsid w:val="00DD6496"/>
    <w:rsid w:val="00DD655D"/>
    <w:rsid w:val="00DD66FF"/>
    <w:rsid w:val="00DD6724"/>
    <w:rsid w:val="00DD6790"/>
    <w:rsid w:val="00DD68D1"/>
    <w:rsid w:val="00DD696F"/>
    <w:rsid w:val="00DD69CE"/>
    <w:rsid w:val="00DD6A06"/>
    <w:rsid w:val="00DD6A0A"/>
    <w:rsid w:val="00DD6CEB"/>
    <w:rsid w:val="00DD6EDB"/>
    <w:rsid w:val="00DD6F23"/>
    <w:rsid w:val="00DD7199"/>
    <w:rsid w:val="00DD728F"/>
    <w:rsid w:val="00DD729E"/>
    <w:rsid w:val="00DD72D0"/>
    <w:rsid w:val="00DD7302"/>
    <w:rsid w:val="00DD73AC"/>
    <w:rsid w:val="00DD7445"/>
    <w:rsid w:val="00DD7472"/>
    <w:rsid w:val="00DD74C8"/>
    <w:rsid w:val="00DD74E5"/>
    <w:rsid w:val="00DD755A"/>
    <w:rsid w:val="00DD7663"/>
    <w:rsid w:val="00DD7718"/>
    <w:rsid w:val="00DD7821"/>
    <w:rsid w:val="00DD7936"/>
    <w:rsid w:val="00DD79CD"/>
    <w:rsid w:val="00DD7BC8"/>
    <w:rsid w:val="00DD7BF2"/>
    <w:rsid w:val="00DD7CE2"/>
    <w:rsid w:val="00DD7D48"/>
    <w:rsid w:val="00DD7D5E"/>
    <w:rsid w:val="00DD7D74"/>
    <w:rsid w:val="00DD7E6F"/>
    <w:rsid w:val="00DD7EF9"/>
    <w:rsid w:val="00DD7F38"/>
    <w:rsid w:val="00DD7FAA"/>
    <w:rsid w:val="00DE000B"/>
    <w:rsid w:val="00DE00EA"/>
    <w:rsid w:val="00DE0214"/>
    <w:rsid w:val="00DE032E"/>
    <w:rsid w:val="00DE0384"/>
    <w:rsid w:val="00DE03D2"/>
    <w:rsid w:val="00DE055A"/>
    <w:rsid w:val="00DE0707"/>
    <w:rsid w:val="00DE083A"/>
    <w:rsid w:val="00DE094C"/>
    <w:rsid w:val="00DE09D5"/>
    <w:rsid w:val="00DE09EE"/>
    <w:rsid w:val="00DE0A56"/>
    <w:rsid w:val="00DE0C2B"/>
    <w:rsid w:val="00DE0CE7"/>
    <w:rsid w:val="00DE0D08"/>
    <w:rsid w:val="00DE0D69"/>
    <w:rsid w:val="00DE0EBD"/>
    <w:rsid w:val="00DE0ECB"/>
    <w:rsid w:val="00DE11D4"/>
    <w:rsid w:val="00DE1276"/>
    <w:rsid w:val="00DE1338"/>
    <w:rsid w:val="00DE1375"/>
    <w:rsid w:val="00DE138A"/>
    <w:rsid w:val="00DE14E9"/>
    <w:rsid w:val="00DE15A5"/>
    <w:rsid w:val="00DE17A4"/>
    <w:rsid w:val="00DE1915"/>
    <w:rsid w:val="00DE1A03"/>
    <w:rsid w:val="00DE1A0E"/>
    <w:rsid w:val="00DE1AC3"/>
    <w:rsid w:val="00DE1AF4"/>
    <w:rsid w:val="00DE1C63"/>
    <w:rsid w:val="00DE1C6D"/>
    <w:rsid w:val="00DE1C82"/>
    <w:rsid w:val="00DE1C86"/>
    <w:rsid w:val="00DE1D56"/>
    <w:rsid w:val="00DE1DD5"/>
    <w:rsid w:val="00DE1E09"/>
    <w:rsid w:val="00DE1E63"/>
    <w:rsid w:val="00DE204D"/>
    <w:rsid w:val="00DE2059"/>
    <w:rsid w:val="00DE2063"/>
    <w:rsid w:val="00DE2069"/>
    <w:rsid w:val="00DE241D"/>
    <w:rsid w:val="00DE243D"/>
    <w:rsid w:val="00DE24F5"/>
    <w:rsid w:val="00DE2590"/>
    <w:rsid w:val="00DE25D5"/>
    <w:rsid w:val="00DE270C"/>
    <w:rsid w:val="00DE2877"/>
    <w:rsid w:val="00DE2897"/>
    <w:rsid w:val="00DE289B"/>
    <w:rsid w:val="00DE29A3"/>
    <w:rsid w:val="00DE2A69"/>
    <w:rsid w:val="00DE2AC0"/>
    <w:rsid w:val="00DE2B0F"/>
    <w:rsid w:val="00DE2C50"/>
    <w:rsid w:val="00DE2C95"/>
    <w:rsid w:val="00DE2D04"/>
    <w:rsid w:val="00DE2E20"/>
    <w:rsid w:val="00DE2E65"/>
    <w:rsid w:val="00DE2E94"/>
    <w:rsid w:val="00DE2FCA"/>
    <w:rsid w:val="00DE3042"/>
    <w:rsid w:val="00DE3387"/>
    <w:rsid w:val="00DE33FB"/>
    <w:rsid w:val="00DE3451"/>
    <w:rsid w:val="00DE34D2"/>
    <w:rsid w:val="00DE3508"/>
    <w:rsid w:val="00DE3566"/>
    <w:rsid w:val="00DE3690"/>
    <w:rsid w:val="00DE3716"/>
    <w:rsid w:val="00DE3952"/>
    <w:rsid w:val="00DE39CB"/>
    <w:rsid w:val="00DE3A29"/>
    <w:rsid w:val="00DE3A82"/>
    <w:rsid w:val="00DE3AC3"/>
    <w:rsid w:val="00DE3AEB"/>
    <w:rsid w:val="00DE3B09"/>
    <w:rsid w:val="00DE3B54"/>
    <w:rsid w:val="00DE3BAA"/>
    <w:rsid w:val="00DE3D11"/>
    <w:rsid w:val="00DE3E99"/>
    <w:rsid w:val="00DE3F13"/>
    <w:rsid w:val="00DE3FA6"/>
    <w:rsid w:val="00DE4083"/>
    <w:rsid w:val="00DE40AB"/>
    <w:rsid w:val="00DE417F"/>
    <w:rsid w:val="00DE4195"/>
    <w:rsid w:val="00DE4235"/>
    <w:rsid w:val="00DE44B2"/>
    <w:rsid w:val="00DE44B7"/>
    <w:rsid w:val="00DE4650"/>
    <w:rsid w:val="00DE46E5"/>
    <w:rsid w:val="00DE46FC"/>
    <w:rsid w:val="00DE4774"/>
    <w:rsid w:val="00DE47DB"/>
    <w:rsid w:val="00DE4988"/>
    <w:rsid w:val="00DE4ADD"/>
    <w:rsid w:val="00DE4C3A"/>
    <w:rsid w:val="00DE4C3F"/>
    <w:rsid w:val="00DE4C4D"/>
    <w:rsid w:val="00DE4C79"/>
    <w:rsid w:val="00DE4C83"/>
    <w:rsid w:val="00DE4C8B"/>
    <w:rsid w:val="00DE4E12"/>
    <w:rsid w:val="00DE4EB4"/>
    <w:rsid w:val="00DE4ECE"/>
    <w:rsid w:val="00DE4F12"/>
    <w:rsid w:val="00DE5022"/>
    <w:rsid w:val="00DE5190"/>
    <w:rsid w:val="00DE51C1"/>
    <w:rsid w:val="00DE52FD"/>
    <w:rsid w:val="00DE531A"/>
    <w:rsid w:val="00DE5420"/>
    <w:rsid w:val="00DE54FF"/>
    <w:rsid w:val="00DE5527"/>
    <w:rsid w:val="00DE558F"/>
    <w:rsid w:val="00DE5658"/>
    <w:rsid w:val="00DE56BB"/>
    <w:rsid w:val="00DE56D6"/>
    <w:rsid w:val="00DE5773"/>
    <w:rsid w:val="00DE5870"/>
    <w:rsid w:val="00DE5933"/>
    <w:rsid w:val="00DE5945"/>
    <w:rsid w:val="00DE5980"/>
    <w:rsid w:val="00DE5A05"/>
    <w:rsid w:val="00DE5AB7"/>
    <w:rsid w:val="00DE5B47"/>
    <w:rsid w:val="00DE5B7C"/>
    <w:rsid w:val="00DE5BBE"/>
    <w:rsid w:val="00DE5CD9"/>
    <w:rsid w:val="00DE5D81"/>
    <w:rsid w:val="00DE5E6D"/>
    <w:rsid w:val="00DE5F3D"/>
    <w:rsid w:val="00DE5F46"/>
    <w:rsid w:val="00DE60F8"/>
    <w:rsid w:val="00DE6189"/>
    <w:rsid w:val="00DE61A2"/>
    <w:rsid w:val="00DE61C3"/>
    <w:rsid w:val="00DE62EE"/>
    <w:rsid w:val="00DE62F8"/>
    <w:rsid w:val="00DE652B"/>
    <w:rsid w:val="00DE6539"/>
    <w:rsid w:val="00DE6563"/>
    <w:rsid w:val="00DE6595"/>
    <w:rsid w:val="00DE6599"/>
    <w:rsid w:val="00DE673F"/>
    <w:rsid w:val="00DE67DD"/>
    <w:rsid w:val="00DE6832"/>
    <w:rsid w:val="00DE69F3"/>
    <w:rsid w:val="00DE6A29"/>
    <w:rsid w:val="00DE6A35"/>
    <w:rsid w:val="00DE6CC8"/>
    <w:rsid w:val="00DE6CFB"/>
    <w:rsid w:val="00DE6E2A"/>
    <w:rsid w:val="00DE6F3B"/>
    <w:rsid w:val="00DE7030"/>
    <w:rsid w:val="00DE7209"/>
    <w:rsid w:val="00DE72A8"/>
    <w:rsid w:val="00DE7440"/>
    <w:rsid w:val="00DE75EF"/>
    <w:rsid w:val="00DE77AE"/>
    <w:rsid w:val="00DE77C9"/>
    <w:rsid w:val="00DE79F7"/>
    <w:rsid w:val="00DE7A10"/>
    <w:rsid w:val="00DE7C30"/>
    <w:rsid w:val="00DE7C7C"/>
    <w:rsid w:val="00DE7CC1"/>
    <w:rsid w:val="00DE7D46"/>
    <w:rsid w:val="00DE7E27"/>
    <w:rsid w:val="00DE7EC4"/>
    <w:rsid w:val="00DE7FB3"/>
    <w:rsid w:val="00DF0050"/>
    <w:rsid w:val="00DF0075"/>
    <w:rsid w:val="00DF00A4"/>
    <w:rsid w:val="00DF0120"/>
    <w:rsid w:val="00DF0466"/>
    <w:rsid w:val="00DF04EB"/>
    <w:rsid w:val="00DF06E6"/>
    <w:rsid w:val="00DF06F0"/>
    <w:rsid w:val="00DF070F"/>
    <w:rsid w:val="00DF0733"/>
    <w:rsid w:val="00DF083D"/>
    <w:rsid w:val="00DF098B"/>
    <w:rsid w:val="00DF0A88"/>
    <w:rsid w:val="00DF0D85"/>
    <w:rsid w:val="00DF0EB5"/>
    <w:rsid w:val="00DF0EFD"/>
    <w:rsid w:val="00DF10A4"/>
    <w:rsid w:val="00DF10F9"/>
    <w:rsid w:val="00DF114B"/>
    <w:rsid w:val="00DF11B9"/>
    <w:rsid w:val="00DF11CF"/>
    <w:rsid w:val="00DF1230"/>
    <w:rsid w:val="00DF143E"/>
    <w:rsid w:val="00DF15F2"/>
    <w:rsid w:val="00DF1652"/>
    <w:rsid w:val="00DF1680"/>
    <w:rsid w:val="00DF16E5"/>
    <w:rsid w:val="00DF1845"/>
    <w:rsid w:val="00DF18CB"/>
    <w:rsid w:val="00DF1B4B"/>
    <w:rsid w:val="00DF1CFE"/>
    <w:rsid w:val="00DF1F65"/>
    <w:rsid w:val="00DF1FC4"/>
    <w:rsid w:val="00DF2003"/>
    <w:rsid w:val="00DF2170"/>
    <w:rsid w:val="00DF2387"/>
    <w:rsid w:val="00DF23F2"/>
    <w:rsid w:val="00DF240D"/>
    <w:rsid w:val="00DF246A"/>
    <w:rsid w:val="00DF2522"/>
    <w:rsid w:val="00DF2566"/>
    <w:rsid w:val="00DF2603"/>
    <w:rsid w:val="00DF26B8"/>
    <w:rsid w:val="00DF2886"/>
    <w:rsid w:val="00DF28BF"/>
    <w:rsid w:val="00DF2962"/>
    <w:rsid w:val="00DF2983"/>
    <w:rsid w:val="00DF29E5"/>
    <w:rsid w:val="00DF2BE7"/>
    <w:rsid w:val="00DF2BF3"/>
    <w:rsid w:val="00DF2DB7"/>
    <w:rsid w:val="00DF2E42"/>
    <w:rsid w:val="00DF2F8B"/>
    <w:rsid w:val="00DF2FA7"/>
    <w:rsid w:val="00DF3055"/>
    <w:rsid w:val="00DF3129"/>
    <w:rsid w:val="00DF3159"/>
    <w:rsid w:val="00DF3175"/>
    <w:rsid w:val="00DF3217"/>
    <w:rsid w:val="00DF32E4"/>
    <w:rsid w:val="00DF3342"/>
    <w:rsid w:val="00DF35E7"/>
    <w:rsid w:val="00DF3681"/>
    <w:rsid w:val="00DF384F"/>
    <w:rsid w:val="00DF3922"/>
    <w:rsid w:val="00DF3A6B"/>
    <w:rsid w:val="00DF3CBA"/>
    <w:rsid w:val="00DF3D47"/>
    <w:rsid w:val="00DF3E99"/>
    <w:rsid w:val="00DF3EBB"/>
    <w:rsid w:val="00DF40AD"/>
    <w:rsid w:val="00DF4256"/>
    <w:rsid w:val="00DF437B"/>
    <w:rsid w:val="00DF437D"/>
    <w:rsid w:val="00DF4415"/>
    <w:rsid w:val="00DF443A"/>
    <w:rsid w:val="00DF44FC"/>
    <w:rsid w:val="00DF4528"/>
    <w:rsid w:val="00DF48DA"/>
    <w:rsid w:val="00DF4908"/>
    <w:rsid w:val="00DF4B44"/>
    <w:rsid w:val="00DF4D14"/>
    <w:rsid w:val="00DF504F"/>
    <w:rsid w:val="00DF510A"/>
    <w:rsid w:val="00DF5165"/>
    <w:rsid w:val="00DF529A"/>
    <w:rsid w:val="00DF529E"/>
    <w:rsid w:val="00DF5408"/>
    <w:rsid w:val="00DF54C8"/>
    <w:rsid w:val="00DF54D9"/>
    <w:rsid w:val="00DF5572"/>
    <w:rsid w:val="00DF55BC"/>
    <w:rsid w:val="00DF55F2"/>
    <w:rsid w:val="00DF563F"/>
    <w:rsid w:val="00DF58AE"/>
    <w:rsid w:val="00DF58C0"/>
    <w:rsid w:val="00DF5A30"/>
    <w:rsid w:val="00DF5AE5"/>
    <w:rsid w:val="00DF5B18"/>
    <w:rsid w:val="00DF5B42"/>
    <w:rsid w:val="00DF5BDF"/>
    <w:rsid w:val="00DF5C26"/>
    <w:rsid w:val="00DF5DC6"/>
    <w:rsid w:val="00DF5E7A"/>
    <w:rsid w:val="00DF5F45"/>
    <w:rsid w:val="00DF6111"/>
    <w:rsid w:val="00DF6415"/>
    <w:rsid w:val="00DF643D"/>
    <w:rsid w:val="00DF660E"/>
    <w:rsid w:val="00DF667D"/>
    <w:rsid w:val="00DF67E5"/>
    <w:rsid w:val="00DF6921"/>
    <w:rsid w:val="00DF6B21"/>
    <w:rsid w:val="00DF7088"/>
    <w:rsid w:val="00DF715A"/>
    <w:rsid w:val="00DF7168"/>
    <w:rsid w:val="00DF71C9"/>
    <w:rsid w:val="00DF7250"/>
    <w:rsid w:val="00DF732F"/>
    <w:rsid w:val="00DF745F"/>
    <w:rsid w:val="00DF74E7"/>
    <w:rsid w:val="00DF754E"/>
    <w:rsid w:val="00DF76B5"/>
    <w:rsid w:val="00DF7759"/>
    <w:rsid w:val="00DF77FD"/>
    <w:rsid w:val="00DF798C"/>
    <w:rsid w:val="00DF7A10"/>
    <w:rsid w:val="00DF7AF0"/>
    <w:rsid w:val="00DF7B03"/>
    <w:rsid w:val="00DF7BDE"/>
    <w:rsid w:val="00DF7C11"/>
    <w:rsid w:val="00DF7D11"/>
    <w:rsid w:val="00DF7D2B"/>
    <w:rsid w:val="00DF7D57"/>
    <w:rsid w:val="00DF7DA1"/>
    <w:rsid w:val="00DF7F00"/>
    <w:rsid w:val="00DF7F1E"/>
    <w:rsid w:val="00DF7F52"/>
    <w:rsid w:val="00E0001F"/>
    <w:rsid w:val="00E000A2"/>
    <w:rsid w:val="00E0014A"/>
    <w:rsid w:val="00E0026C"/>
    <w:rsid w:val="00E002A0"/>
    <w:rsid w:val="00E00367"/>
    <w:rsid w:val="00E004FA"/>
    <w:rsid w:val="00E00574"/>
    <w:rsid w:val="00E00577"/>
    <w:rsid w:val="00E00684"/>
    <w:rsid w:val="00E00698"/>
    <w:rsid w:val="00E0076A"/>
    <w:rsid w:val="00E007D4"/>
    <w:rsid w:val="00E0081C"/>
    <w:rsid w:val="00E0094A"/>
    <w:rsid w:val="00E009E7"/>
    <w:rsid w:val="00E009FB"/>
    <w:rsid w:val="00E00A88"/>
    <w:rsid w:val="00E00B1A"/>
    <w:rsid w:val="00E00B1C"/>
    <w:rsid w:val="00E00B4E"/>
    <w:rsid w:val="00E00B5D"/>
    <w:rsid w:val="00E00BF7"/>
    <w:rsid w:val="00E00D00"/>
    <w:rsid w:val="00E00D1D"/>
    <w:rsid w:val="00E00D75"/>
    <w:rsid w:val="00E00F35"/>
    <w:rsid w:val="00E00F85"/>
    <w:rsid w:val="00E01036"/>
    <w:rsid w:val="00E012BF"/>
    <w:rsid w:val="00E012C8"/>
    <w:rsid w:val="00E013C0"/>
    <w:rsid w:val="00E013DC"/>
    <w:rsid w:val="00E01421"/>
    <w:rsid w:val="00E01437"/>
    <w:rsid w:val="00E0162D"/>
    <w:rsid w:val="00E0165F"/>
    <w:rsid w:val="00E016D2"/>
    <w:rsid w:val="00E018AF"/>
    <w:rsid w:val="00E01993"/>
    <w:rsid w:val="00E019D5"/>
    <w:rsid w:val="00E01A8C"/>
    <w:rsid w:val="00E01BD2"/>
    <w:rsid w:val="00E01C45"/>
    <w:rsid w:val="00E01CE7"/>
    <w:rsid w:val="00E01DA4"/>
    <w:rsid w:val="00E01E44"/>
    <w:rsid w:val="00E01E5A"/>
    <w:rsid w:val="00E01EDC"/>
    <w:rsid w:val="00E02038"/>
    <w:rsid w:val="00E02039"/>
    <w:rsid w:val="00E0204C"/>
    <w:rsid w:val="00E02174"/>
    <w:rsid w:val="00E022FF"/>
    <w:rsid w:val="00E023C8"/>
    <w:rsid w:val="00E0248C"/>
    <w:rsid w:val="00E02546"/>
    <w:rsid w:val="00E025AB"/>
    <w:rsid w:val="00E02708"/>
    <w:rsid w:val="00E027F0"/>
    <w:rsid w:val="00E029DF"/>
    <w:rsid w:val="00E02A16"/>
    <w:rsid w:val="00E02A76"/>
    <w:rsid w:val="00E02A97"/>
    <w:rsid w:val="00E02B06"/>
    <w:rsid w:val="00E02BA1"/>
    <w:rsid w:val="00E02C1B"/>
    <w:rsid w:val="00E02C36"/>
    <w:rsid w:val="00E02D59"/>
    <w:rsid w:val="00E02E10"/>
    <w:rsid w:val="00E02E7E"/>
    <w:rsid w:val="00E02F17"/>
    <w:rsid w:val="00E02FC1"/>
    <w:rsid w:val="00E031D5"/>
    <w:rsid w:val="00E03313"/>
    <w:rsid w:val="00E0337E"/>
    <w:rsid w:val="00E03424"/>
    <w:rsid w:val="00E034FB"/>
    <w:rsid w:val="00E03612"/>
    <w:rsid w:val="00E0397C"/>
    <w:rsid w:val="00E03A61"/>
    <w:rsid w:val="00E03ABF"/>
    <w:rsid w:val="00E03B6E"/>
    <w:rsid w:val="00E03F7A"/>
    <w:rsid w:val="00E04134"/>
    <w:rsid w:val="00E0419D"/>
    <w:rsid w:val="00E04393"/>
    <w:rsid w:val="00E04397"/>
    <w:rsid w:val="00E043DA"/>
    <w:rsid w:val="00E0446D"/>
    <w:rsid w:val="00E047DB"/>
    <w:rsid w:val="00E04880"/>
    <w:rsid w:val="00E0491B"/>
    <w:rsid w:val="00E04946"/>
    <w:rsid w:val="00E049D0"/>
    <w:rsid w:val="00E049D2"/>
    <w:rsid w:val="00E04A3D"/>
    <w:rsid w:val="00E04A55"/>
    <w:rsid w:val="00E04AB4"/>
    <w:rsid w:val="00E04C7B"/>
    <w:rsid w:val="00E04F25"/>
    <w:rsid w:val="00E05078"/>
    <w:rsid w:val="00E05109"/>
    <w:rsid w:val="00E05331"/>
    <w:rsid w:val="00E0537E"/>
    <w:rsid w:val="00E053A1"/>
    <w:rsid w:val="00E0545A"/>
    <w:rsid w:val="00E05534"/>
    <w:rsid w:val="00E05536"/>
    <w:rsid w:val="00E055C5"/>
    <w:rsid w:val="00E055EB"/>
    <w:rsid w:val="00E05831"/>
    <w:rsid w:val="00E05834"/>
    <w:rsid w:val="00E06069"/>
    <w:rsid w:val="00E0626A"/>
    <w:rsid w:val="00E06272"/>
    <w:rsid w:val="00E0664D"/>
    <w:rsid w:val="00E066CB"/>
    <w:rsid w:val="00E066E3"/>
    <w:rsid w:val="00E06800"/>
    <w:rsid w:val="00E068CA"/>
    <w:rsid w:val="00E068E9"/>
    <w:rsid w:val="00E06A5B"/>
    <w:rsid w:val="00E06A7B"/>
    <w:rsid w:val="00E06B20"/>
    <w:rsid w:val="00E06BC7"/>
    <w:rsid w:val="00E06C5C"/>
    <w:rsid w:val="00E06CF1"/>
    <w:rsid w:val="00E06D2E"/>
    <w:rsid w:val="00E07660"/>
    <w:rsid w:val="00E076C6"/>
    <w:rsid w:val="00E07862"/>
    <w:rsid w:val="00E07997"/>
    <w:rsid w:val="00E07B3E"/>
    <w:rsid w:val="00E07D81"/>
    <w:rsid w:val="00E07DF3"/>
    <w:rsid w:val="00E07FDD"/>
    <w:rsid w:val="00E100F3"/>
    <w:rsid w:val="00E10366"/>
    <w:rsid w:val="00E10436"/>
    <w:rsid w:val="00E1047B"/>
    <w:rsid w:val="00E10494"/>
    <w:rsid w:val="00E10516"/>
    <w:rsid w:val="00E10689"/>
    <w:rsid w:val="00E10746"/>
    <w:rsid w:val="00E10852"/>
    <w:rsid w:val="00E1095B"/>
    <w:rsid w:val="00E109A7"/>
    <w:rsid w:val="00E10C4C"/>
    <w:rsid w:val="00E10C55"/>
    <w:rsid w:val="00E10CF4"/>
    <w:rsid w:val="00E10D24"/>
    <w:rsid w:val="00E1102D"/>
    <w:rsid w:val="00E11259"/>
    <w:rsid w:val="00E112B7"/>
    <w:rsid w:val="00E115CE"/>
    <w:rsid w:val="00E1175A"/>
    <w:rsid w:val="00E11B43"/>
    <w:rsid w:val="00E11B94"/>
    <w:rsid w:val="00E11BFA"/>
    <w:rsid w:val="00E11C32"/>
    <w:rsid w:val="00E11C50"/>
    <w:rsid w:val="00E11DA9"/>
    <w:rsid w:val="00E12047"/>
    <w:rsid w:val="00E12081"/>
    <w:rsid w:val="00E12180"/>
    <w:rsid w:val="00E12297"/>
    <w:rsid w:val="00E123A6"/>
    <w:rsid w:val="00E12670"/>
    <w:rsid w:val="00E1269B"/>
    <w:rsid w:val="00E1273B"/>
    <w:rsid w:val="00E12768"/>
    <w:rsid w:val="00E12785"/>
    <w:rsid w:val="00E127FA"/>
    <w:rsid w:val="00E1281A"/>
    <w:rsid w:val="00E128C0"/>
    <w:rsid w:val="00E12993"/>
    <w:rsid w:val="00E12A5E"/>
    <w:rsid w:val="00E12B97"/>
    <w:rsid w:val="00E12CBB"/>
    <w:rsid w:val="00E12E60"/>
    <w:rsid w:val="00E12EBE"/>
    <w:rsid w:val="00E12EFA"/>
    <w:rsid w:val="00E12F4B"/>
    <w:rsid w:val="00E13075"/>
    <w:rsid w:val="00E1316F"/>
    <w:rsid w:val="00E133AE"/>
    <w:rsid w:val="00E134B0"/>
    <w:rsid w:val="00E134D3"/>
    <w:rsid w:val="00E134D5"/>
    <w:rsid w:val="00E13547"/>
    <w:rsid w:val="00E1358B"/>
    <w:rsid w:val="00E138D2"/>
    <w:rsid w:val="00E138E3"/>
    <w:rsid w:val="00E13909"/>
    <w:rsid w:val="00E13959"/>
    <w:rsid w:val="00E13AE3"/>
    <w:rsid w:val="00E13AFA"/>
    <w:rsid w:val="00E13D57"/>
    <w:rsid w:val="00E13D7A"/>
    <w:rsid w:val="00E13DC7"/>
    <w:rsid w:val="00E13E66"/>
    <w:rsid w:val="00E13E8B"/>
    <w:rsid w:val="00E13F8A"/>
    <w:rsid w:val="00E14218"/>
    <w:rsid w:val="00E143EC"/>
    <w:rsid w:val="00E1453D"/>
    <w:rsid w:val="00E1468F"/>
    <w:rsid w:val="00E1480E"/>
    <w:rsid w:val="00E14810"/>
    <w:rsid w:val="00E14A0D"/>
    <w:rsid w:val="00E14A54"/>
    <w:rsid w:val="00E14AE6"/>
    <w:rsid w:val="00E14C65"/>
    <w:rsid w:val="00E14CDA"/>
    <w:rsid w:val="00E14DDB"/>
    <w:rsid w:val="00E14E92"/>
    <w:rsid w:val="00E15044"/>
    <w:rsid w:val="00E152A1"/>
    <w:rsid w:val="00E1548E"/>
    <w:rsid w:val="00E155FE"/>
    <w:rsid w:val="00E15637"/>
    <w:rsid w:val="00E1564A"/>
    <w:rsid w:val="00E156B9"/>
    <w:rsid w:val="00E157BF"/>
    <w:rsid w:val="00E158AE"/>
    <w:rsid w:val="00E158EF"/>
    <w:rsid w:val="00E15ABB"/>
    <w:rsid w:val="00E15C42"/>
    <w:rsid w:val="00E15E36"/>
    <w:rsid w:val="00E15F03"/>
    <w:rsid w:val="00E15FAE"/>
    <w:rsid w:val="00E16043"/>
    <w:rsid w:val="00E16128"/>
    <w:rsid w:val="00E161BD"/>
    <w:rsid w:val="00E161D5"/>
    <w:rsid w:val="00E16248"/>
    <w:rsid w:val="00E16307"/>
    <w:rsid w:val="00E16464"/>
    <w:rsid w:val="00E164A6"/>
    <w:rsid w:val="00E16598"/>
    <w:rsid w:val="00E16608"/>
    <w:rsid w:val="00E166A0"/>
    <w:rsid w:val="00E166DF"/>
    <w:rsid w:val="00E16733"/>
    <w:rsid w:val="00E1684E"/>
    <w:rsid w:val="00E168EB"/>
    <w:rsid w:val="00E16AD4"/>
    <w:rsid w:val="00E16B5C"/>
    <w:rsid w:val="00E16BEC"/>
    <w:rsid w:val="00E16CBF"/>
    <w:rsid w:val="00E16E21"/>
    <w:rsid w:val="00E16E45"/>
    <w:rsid w:val="00E16E67"/>
    <w:rsid w:val="00E16E7A"/>
    <w:rsid w:val="00E16EB5"/>
    <w:rsid w:val="00E16ED8"/>
    <w:rsid w:val="00E16EDC"/>
    <w:rsid w:val="00E16F9F"/>
    <w:rsid w:val="00E170AF"/>
    <w:rsid w:val="00E170BD"/>
    <w:rsid w:val="00E17151"/>
    <w:rsid w:val="00E1717A"/>
    <w:rsid w:val="00E17185"/>
    <w:rsid w:val="00E17187"/>
    <w:rsid w:val="00E171AB"/>
    <w:rsid w:val="00E171D8"/>
    <w:rsid w:val="00E172D5"/>
    <w:rsid w:val="00E172F4"/>
    <w:rsid w:val="00E17375"/>
    <w:rsid w:val="00E17402"/>
    <w:rsid w:val="00E17414"/>
    <w:rsid w:val="00E17494"/>
    <w:rsid w:val="00E1756B"/>
    <w:rsid w:val="00E17615"/>
    <w:rsid w:val="00E1780F"/>
    <w:rsid w:val="00E1783E"/>
    <w:rsid w:val="00E17860"/>
    <w:rsid w:val="00E178FC"/>
    <w:rsid w:val="00E1799E"/>
    <w:rsid w:val="00E17A34"/>
    <w:rsid w:val="00E17A5C"/>
    <w:rsid w:val="00E17A88"/>
    <w:rsid w:val="00E17B7D"/>
    <w:rsid w:val="00E17B8C"/>
    <w:rsid w:val="00E2010A"/>
    <w:rsid w:val="00E2019E"/>
    <w:rsid w:val="00E20253"/>
    <w:rsid w:val="00E20254"/>
    <w:rsid w:val="00E20402"/>
    <w:rsid w:val="00E2055C"/>
    <w:rsid w:val="00E2068E"/>
    <w:rsid w:val="00E2091D"/>
    <w:rsid w:val="00E2097A"/>
    <w:rsid w:val="00E209EB"/>
    <w:rsid w:val="00E20AD7"/>
    <w:rsid w:val="00E20ADC"/>
    <w:rsid w:val="00E20D06"/>
    <w:rsid w:val="00E20D14"/>
    <w:rsid w:val="00E20D2E"/>
    <w:rsid w:val="00E20E5B"/>
    <w:rsid w:val="00E20E8A"/>
    <w:rsid w:val="00E20EC0"/>
    <w:rsid w:val="00E21106"/>
    <w:rsid w:val="00E21138"/>
    <w:rsid w:val="00E21208"/>
    <w:rsid w:val="00E212A7"/>
    <w:rsid w:val="00E2130B"/>
    <w:rsid w:val="00E2131C"/>
    <w:rsid w:val="00E21320"/>
    <w:rsid w:val="00E2138F"/>
    <w:rsid w:val="00E214EA"/>
    <w:rsid w:val="00E2156C"/>
    <w:rsid w:val="00E215BF"/>
    <w:rsid w:val="00E21632"/>
    <w:rsid w:val="00E21861"/>
    <w:rsid w:val="00E21A40"/>
    <w:rsid w:val="00E21A73"/>
    <w:rsid w:val="00E21AA2"/>
    <w:rsid w:val="00E21AC7"/>
    <w:rsid w:val="00E21AFA"/>
    <w:rsid w:val="00E21BC0"/>
    <w:rsid w:val="00E21CA2"/>
    <w:rsid w:val="00E21D50"/>
    <w:rsid w:val="00E21F3E"/>
    <w:rsid w:val="00E21FF4"/>
    <w:rsid w:val="00E22020"/>
    <w:rsid w:val="00E2202C"/>
    <w:rsid w:val="00E22040"/>
    <w:rsid w:val="00E220AB"/>
    <w:rsid w:val="00E220E0"/>
    <w:rsid w:val="00E22382"/>
    <w:rsid w:val="00E2247A"/>
    <w:rsid w:val="00E2249E"/>
    <w:rsid w:val="00E2256A"/>
    <w:rsid w:val="00E2261C"/>
    <w:rsid w:val="00E226B8"/>
    <w:rsid w:val="00E226D9"/>
    <w:rsid w:val="00E2278B"/>
    <w:rsid w:val="00E227F3"/>
    <w:rsid w:val="00E2298C"/>
    <w:rsid w:val="00E229EE"/>
    <w:rsid w:val="00E22AE1"/>
    <w:rsid w:val="00E22C64"/>
    <w:rsid w:val="00E22E9E"/>
    <w:rsid w:val="00E22FBA"/>
    <w:rsid w:val="00E22FEF"/>
    <w:rsid w:val="00E23134"/>
    <w:rsid w:val="00E2322B"/>
    <w:rsid w:val="00E232F7"/>
    <w:rsid w:val="00E23316"/>
    <w:rsid w:val="00E23545"/>
    <w:rsid w:val="00E23768"/>
    <w:rsid w:val="00E238D2"/>
    <w:rsid w:val="00E23BA4"/>
    <w:rsid w:val="00E23BD5"/>
    <w:rsid w:val="00E23F60"/>
    <w:rsid w:val="00E245E7"/>
    <w:rsid w:val="00E24705"/>
    <w:rsid w:val="00E2476C"/>
    <w:rsid w:val="00E247D1"/>
    <w:rsid w:val="00E248FD"/>
    <w:rsid w:val="00E2491B"/>
    <w:rsid w:val="00E249F8"/>
    <w:rsid w:val="00E24BA9"/>
    <w:rsid w:val="00E24BC4"/>
    <w:rsid w:val="00E24CF6"/>
    <w:rsid w:val="00E24DF6"/>
    <w:rsid w:val="00E24E4B"/>
    <w:rsid w:val="00E24F9F"/>
    <w:rsid w:val="00E25164"/>
    <w:rsid w:val="00E25270"/>
    <w:rsid w:val="00E25335"/>
    <w:rsid w:val="00E254E5"/>
    <w:rsid w:val="00E25548"/>
    <w:rsid w:val="00E256B2"/>
    <w:rsid w:val="00E25980"/>
    <w:rsid w:val="00E259CA"/>
    <w:rsid w:val="00E25A3C"/>
    <w:rsid w:val="00E25BC4"/>
    <w:rsid w:val="00E25C45"/>
    <w:rsid w:val="00E25C69"/>
    <w:rsid w:val="00E25D94"/>
    <w:rsid w:val="00E25F4A"/>
    <w:rsid w:val="00E25FEF"/>
    <w:rsid w:val="00E26086"/>
    <w:rsid w:val="00E2608F"/>
    <w:rsid w:val="00E262D7"/>
    <w:rsid w:val="00E2634D"/>
    <w:rsid w:val="00E263AF"/>
    <w:rsid w:val="00E26489"/>
    <w:rsid w:val="00E266D8"/>
    <w:rsid w:val="00E2678C"/>
    <w:rsid w:val="00E26BE8"/>
    <w:rsid w:val="00E26BF5"/>
    <w:rsid w:val="00E26E0A"/>
    <w:rsid w:val="00E26FD4"/>
    <w:rsid w:val="00E270F5"/>
    <w:rsid w:val="00E2711D"/>
    <w:rsid w:val="00E27231"/>
    <w:rsid w:val="00E273BD"/>
    <w:rsid w:val="00E274B2"/>
    <w:rsid w:val="00E2753D"/>
    <w:rsid w:val="00E275AF"/>
    <w:rsid w:val="00E27759"/>
    <w:rsid w:val="00E279BA"/>
    <w:rsid w:val="00E27A52"/>
    <w:rsid w:val="00E27E91"/>
    <w:rsid w:val="00E3005E"/>
    <w:rsid w:val="00E30109"/>
    <w:rsid w:val="00E301C9"/>
    <w:rsid w:val="00E301D8"/>
    <w:rsid w:val="00E3036F"/>
    <w:rsid w:val="00E303C2"/>
    <w:rsid w:val="00E30455"/>
    <w:rsid w:val="00E30459"/>
    <w:rsid w:val="00E307C4"/>
    <w:rsid w:val="00E30800"/>
    <w:rsid w:val="00E30A11"/>
    <w:rsid w:val="00E30D07"/>
    <w:rsid w:val="00E30D5D"/>
    <w:rsid w:val="00E30DD6"/>
    <w:rsid w:val="00E31084"/>
    <w:rsid w:val="00E31165"/>
    <w:rsid w:val="00E31308"/>
    <w:rsid w:val="00E31689"/>
    <w:rsid w:val="00E316F5"/>
    <w:rsid w:val="00E3172C"/>
    <w:rsid w:val="00E31784"/>
    <w:rsid w:val="00E319C8"/>
    <w:rsid w:val="00E31A11"/>
    <w:rsid w:val="00E31A72"/>
    <w:rsid w:val="00E31A7D"/>
    <w:rsid w:val="00E31B3F"/>
    <w:rsid w:val="00E31C28"/>
    <w:rsid w:val="00E31C59"/>
    <w:rsid w:val="00E31CE3"/>
    <w:rsid w:val="00E31D04"/>
    <w:rsid w:val="00E31DB1"/>
    <w:rsid w:val="00E31FBD"/>
    <w:rsid w:val="00E32019"/>
    <w:rsid w:val="00E320E6"/>
    <w:rsid w:val="00E320FD"/>
    <w:rsid w:val="00E3214B"/>
    <w:rsid w:val="00E32225"/>
    <w:rsid w:val="00E322FA"/>
    <w:rsid w:val="00E3240E"/>
    <w:rsid w:val="00E32473"/>
    <w:rsid w:val="00E32511"/>
    <w:rsid w:val="00E325F3"/>
    <w:rsid w:val="00E326BE"/>
    <w:rsid w:val="00E326C3"/>
    <w:rsid w:val="00E32713"/>
    <w:rsid w:val="00E3289E"/>
    <w:rsid w:val="00E32A6B"/>
    <w:rsid w:val="00E32AC0"/>
    <w:rsid w:val="00E32B0D"/>
    <w:rsid w:val="00E32BC4"/>
    <w:rsid w:val="00E32C26"/>
    <w:rsid w:val="00E32C8C"/>
    <w:rsid w:val="00E32FEF"/>
    <w:rsid w:val="00E33051"/>
    <w:rsid w:val="00E3305E"/>
    <w:rsid w:val="00E330AD"/>
    <w:rsid w:val="00E330E9"/>
    <w:rsid w:val="00E33156"/>
    <w:rsid w:val="00E33294"/>
    <w:rsid w:val="00E3339A"/>
    <w:rsid w:val="00E33431"/>
    <w:rsid w:val="00E33469"/>
    <w:rsid w:val="00E334CD"/>
    <w:rsid w:val="00E33597"/>
    <w:rsid w:val="00E336CB"/>
    <w:rsid w:val="00E3370D"/>
    <w:rsid w:val="00E3391C"/>
    <w:rsid w:val="00E339E9"/>
    <w:rsid w:val="00E33A8E"/>
    <w:rsid w:val="00E33B74"/>
    <w:rsid w:val="00E33BCE"/>
    <w:rsid w:val="00E33CEA"/>
    <w:rsid w:val="00E33D99"/>
    <w:rsid w:val="00E33DB0"/>
    <w:rsid w:val="00E33DFE"/>
    <w:rsid w:val="00E33F1F"/>
    <w:rsid w:val="00E341C6"/>
    <w:rsid w:val="00E341C7"/>
    <w:rsid w:val="00E342A9"/>
    <w:rsid w:val="00E342C9"/>
    <w:rsid w:val="00E342E3"/>
    <w:rsid w:val="00E343E4"/>
    <w:rsid w:val="00E3441A"/>
    <w:rsid w:val="00E34464"/>
    <w:rsid w:val="00E34516"/>
    <w:rsid w:val="00E3457F"/>
    <w:rsid w:val="00E34651"/>
    <w:rsid w:val="00E34655"/>
    <w:rsid w:val="00E34723"/>
    <w:rsid w:val="00E347D0"/>
    <w:rsid w:val="00E3480C"/>
    <w:rsid w:val="00E34824"/>
    <w:rsid w:val="00E34888"/>
    <w:rsid w:val="00E348A6"/>
    <w:rsid w:val="00E3492C"/>
    <w:rsid w:val="00E3498A"/>
    <w:rsid w:val="00E349A3"/>
    <w:rsid w:val="00E349B1"/>
    <w:rsid w:val="00E349BC"/>
    <w:rsid w:val="00E349FF"/>
    <w:rsid w:val="00E34A43"/>
    <w:rsid w:val="00E34B0B"/>
    <w:rsid w:val="00E34F11"/>
    <w:rsid w:val="00E350CD"/>
    <w:rsid w:val="00E350D0"/>
    <w:rsid w:val="00E35117"/>
    <w:rsid w:val="00E35193"/>
    <w:rsid w:val="00E351C4"/>
    <w:rsid w:val="00E352AA"/>
    <w:rsid w:val="00E352C2"/>
    <w:rsid w:val="00E352FD"/>
    <w:rsid w:val="00E3534B"/>
    <w:rsid w:val="00E353F9"/>
    <w:rsid w:val="00E35484"/>
    <w:rsid w:val="00E3553B"/>
    <w:rsid w:val="00E35568"/>
    <w:rsid w:val="00E35576"/>
    <w:rsid w:val="00E3558C"/>
    <w:rsid w:val="00E3565E"/>
    <w:rsid w:val="00E356C1"/>
    <w:rsid w:val="00E35708"/>
    <w:rsid w:val="00E35745"/>
    <w:rsid w:val="00E3574E"/>
    <w:rsid w:val="00E357A8"/>
    <w:rsid w:val="00E357BA"/>
    <w:rsid w:val="00E3591B"/>
    <w:rsid w:val="00E3595D"/>
    <w:rsid w:val="00E35A04"/>
    <w:rsid w:val="00E35A80"/>
    <w:rsid w:val="00E35B7E"/>
    <w:rsid w:val="00E35D8D"/>
    <w:rsid w:val="00E35E5E"/>
    <w:rsid w:val="00E35EC8"/>
    <w:rsid w:val="00E35F40"/>
    <w:rsid w:val="00E35F70"/>
    <w:rsid w:val="00E35FD7"/>
    <w:rsid w:val="00E36006"/>
    <w:rsid w:val="00E36076"/>
    <w:rsid w:val="00E36198"/>
    <w:rsid w:val="00E36229"/>
    <w:rsid w:val="00E36260"/>
    <w:rsid w:val="00E36442"/>
    <w:rsid w:val="00E36597"/>
    <w:rsid w:val="00E366C6"/>
    <w:rsid w:val="00E36950"/>
    <w:rsid w:val="00E369CD"/>
    <w:rsid w:val="00E36A23"/>
    <w:rsid w:val="00E36D79"/>
    <w:rsid w:val="00E36DFD"/>
    <w:rsid w:val="00E36F21"/>
    <w:rsid w:val="00E37045"/>
    <w:rsid w:val="00E371FA"/>
    <w:rsid w:val="00E3720B"/>
    <w:rsid w:val="00E3723B"/>
    <w:rsid w:val="00E37289"/>
    <w:rsid w:val="00E37342"/>
    <w:rsid w:val="00E373E4"/>
    <w:rsid w:val="00E375A0"/>
    <w:rsid w:val="00E37642"/>
    <w:rsid w:val="00E37795"/>
    <w:rsid w:val="00E37D79"/>
    <w:rsid w:val="00E37DC5"/>
    <w:rsid w:val="00E37F95"/>
    <w:rsid w:val="00E40024"/>
    <w:rsid w:val="00E40201"/>
    <w:rsid w:val="00E40328"/>
    <w:rsid w:val="00E4036C"/>
    <w:rsid w:val="00E403A9"/>
    <w:rsid w:val="00E403CE"/>
    <w:rsid w:val="00E405C1"/>
    <w:rsid w:val="00E406F1"/>
    <w:rsid w:val="00E406F7"/>
    <w:rsid w:val="00E407B9"/>
    <w:rsid w:val="00E408CB"/>
    <w:rsid w:val="00E40CC3"/>
    <w:rsid w:val="00E40CEA"/>
    <w:rsid w:val="00E40DC2"/>
    <w:rsid w:val="00E40EA9"/>
    <w:rsid w:val="00E40F04"/>
    <w:rsid w:val="00E41010"/>
    <w:rsid w:val="00E411C0"/>
    <w:rsid w:val="00E4122E"/>
    <w:rsid w:val="00E41234"/>
    <w:rsid w:val="00E41380"/>
    <w:rsid w:val="00E41408"/>
    <w:rsid w:val="00E4144B"/>
    <w:rsid w:val="00E4155E"/>
    <w:rsid w:val="00E416CE"/>
    <w:rsid w:val="00E417FB"/>
    <w:rsid w:val="00E418BB"/>
    <w:rsid w:val="00E418F9"/>
    <w:rsid w:val="00E41BA9"/>
    <w:rsid w:val="00E41CBC"/>
    <w:rsid w:val="00E41CFC"/>
    <w:rsid w:val="00E41D74"/>
    <w:rsid w:val="00E41D80"/>
    <w:rsid w:val="00E421B6"/>
    <w:rsid w:val="00E4225D"/>
    <w:rsid w:val="00E4242C"/>
    <w:rsid w:val="00E4278D"/>
    <w:rsid w:val="00E4281C"/>
    <w:rsid w:val="00E42852"/>
    <w:rsid w:val="00E42A3F"/>
    <w:rsid w:val="00E42AFD"/>
    <w:rsid w:val="00E42D04"/>
    <w:rsid w:val="00E42DC9"/>
    <w:rsid w:val="00E42E9E"/>
    <w:rsid w:val="00E42F1A"/>
    <w:rsid w:val="00E42F31"/>
    <w:rsid w:val="00E43067"/>
    <w:rsid w:val="00E43187"/>
    <w:rsid w:val="00E43211"/>
    <w:rsid w:val="00E4325B"/>
    <w:rsid w:val="00E43364"/>
    <w:rsid w:val="00E433C0"/>
    <w:rsid w:val="00E433F3"/>
    <w:rsid w:val="00E43449"/>
    <w:rsid w:val="00E43487"/>
    <w:rsid w:val="00E434F1"/>
    <w:rsid w:val="00E435B4"/>
    <w:rsid w:val="00E4364C"/>
    <w:rsid w:val="00E43668"/>
    <w:rsid w:val="00E4388B"/>
    <w:rsid w:val="00E438E2"/>
    <w:rsid w:val="00E43AF9"/>
    <w:rsid w:val="00E43BB4"/>
    <w:rsid w:val="00E43BD0"/>
    <w:rsid w:val="00E43D2E"/>
    <w:rsid w:val="00E43E31"/>
    <w:rsid w:val="00E43FD8"/>
    <w:rsid w:val="00E43FFD"/>
    <w:rsid w:val="00E44093"/>
    <w:rsid w:val="00E4417F"/>
    <w:rsid w:val="00E44287"/>
    <w:rsid w:val="00E442B1"/>
    <w:rsid w:val="00E442F0"/>
    <w:rsid w:val="00E443A6"/>
    <w:rsid w:val="00E44497"/>
    <w:rsid w:val="00E44534"/>
    <w:rsid w:val="00E44627"/>
    <w:rsid w:val="00E447C6"/>
    <w:rsid w:val="00E4496C"/>
    <w:rsid w:val="00E449B9"/>
    <w:rsid w:val="00E44A93"/>
    <w:rsid w:val="00E44AA9"/>
    <w:rsid w:val="00E44AC2"/>
    <w:rsid w:val="00E44B5B"/>
    <w:rsid w:val="00E44B6F"/>
    <w:rsid w:val="00E44C44"/>
    <w:rsid w:val="00E44E20"/>
    <w:rsid w:val="00E44F68"/>
    <w:rsid w:val="00E45026"/>
    <w:rsid w:val="00E45050"/>
    <w:rsid w:val="00E451AE"/>
    <w:rsid w:val="00E451D5"/>
    <w:rsid w:val="00E45207"/>
    <w:rsid w:val="00E45209"/>
    <w:rsid w:val="00E45501"/>
    <w:rsid w:val="00E4555D"/>
    <w:rsid w:val="00E45562"/>
    <w:rsid w:val="00E4567C"/>
    <w:rsid w:val="00E456D4"/>
    <w:rsid w:val="00E45835"/>
    <w:rsid w:val="00E4595F"/>
    <w:rsid w:val="00E45A02"/>
    <w:rsid w:val="00E45A81"/>
    <w:rsid w:val="00E45BE3"/>
    <w:rsid w:val="00E45C6A"/>
    <w:rsid w:val="00E45D11"/>
    <w:rsid w:val="00E45D32"/>
    <w:rsid w:val="00E45D4F"/>
    <w:rsid w:val="00E45DFF"/>
    <w:rsid w:val="00E45E88"/>
    <w:rsid w:val="00E46063"/>
    <w:rsid w:val="00E4612E"/>
    <w:rsid w:val="00E46228"/>
    <w:rsid w:val="00E4623C"/>
    <w:rsid w:val="00E4641C"/>
    <w:rsid w:val="00E4642C"/>
    <w:rsid w:val="00E46526"/>
    <w:rsid w:val="00E4653E"/>
    <w:rsid w:val="00E46641"/>
    <w:rsid w:val="00E466E9"/>
    <w:rsid w:val="00E4670F"/>
    <w:rsid w:val="00E467D1"/>
    <w:rsid w:val="00E4685B"/>
    <w:rsid w:val="00E4685E"/>
    <w:rsid w:val="00E468D6"/>
    <w:rsid w:val="00E468F7"/>
    <w:rsid w:val="00E4695C"/>
    <w:rsid w:val="00E469FF"/>
    <w:rsid w:val="00E46ADA"/>
    <w:rsid w:val="00E46AE4"/>
    <w:rsid w:val="00E46BE0"/>
    <w:rsid w:val="00E46C98"/>
    <w:rsid w:val="00E46DB9"/>
    <w:rsid w:val="00E46FED"/>
    <w:rsid w:val="00E4703A"/>
    <w:rsid w:val="00E47368"/>
    <w:rsid w:val="00E47387"/>
    <w:rsid w:val="00E4752C"/>
    <w:rsid w:val="00E47765"/>
    <w:rsid w:val="00E477B1"/>
    <w:rsid w:val="00E479CE"/>
    <w:rsid w:val="00E47B71"/>
    <w:rsid w:val="00E47BDE"/>
    <w:rsid w:val="00E47D11"/>
    <w:rsid w:val="00E47DDF"/>
    <w:rsid w:val="00E500B1"/>
    <w:rsid w:val="00E500C5"/>
    <w:rsid w:val="00E500D9"/>
    <w:rsid w:val="00E5013B"/>
    <w:rsid w:val="00E50153"/>
    <w:rsid w:val="00E50270"/>
    <w:rsid w:val="00E5027D"/>
    <w:rsid w:val="00E5054D"/>
    <w:rsid w:val="00E50642"/>
    <w:rsid w:val="00E507E2"/>
    <w:rsid w:val="00E5085D"/>
    <w:rsid w:val="00E508C3"/>
    <w:rsid w:val="00E50916"/>
    <w:rsid w:val="00E509B2"/>
    <w:rsid w:val="00E50B02"/>
    <w:rsid w:val="00E51149"/>
    <w:rsid w:val="00E51209"/>
    <w:rsid w:val="00E51222"/>
    <w:rsid w:val="00E512BC"/>
    <w:rsid w:val="00E51434"/>
    <w:rsid w:val="00E515DE"/>
    <w:rsid w:val="00E5165C"/>
    <w:rsid w:val="00E5167F"/>
    <w:rsid w:val="00E516C1"/>
    <w:rsid w:val="00E516FB"/>
    <w:rsid w:val="00E51900"/>
    <w:rsid w:val="00E51945"/>
    <w:rsid w:val="00E519EA"/>
    <w:rsid w:val="00E51A4E"/>
    <w:rsid w:val="00E51AA9"/>
    <w:rsid w:val="00E51AD2"/>
    <w:rsid w:val="00E51C92"/>
    <w:rsid w:val="00E51E16"/>
    <w:rsid w:val="00E51E58"/>
    <w:rsid w:val="00E51EB7"/>
    <w:rsid w:val="00E51EDE"/>
    <w:rsid w:val="00E51F89"/>
    <w:rsid w:val="00E5203C"/>
    <w:rsid w:val="00E52099"/>
    <w:rsid w:val="00E520A5"/>
    <w:rsid w:val="00E52171"/>
    <w:rsid w:val="00E5218F"/>
    <w:rsid w:val="00E52284"/>
    <w:rsid w:val="00E52326"/>
    <w:rsid w:val="00E523D1"/>
    <w:rsid w:val="00E524CA"/>
    <w:rsid w:val="00E52580"/>
    <w:rsid w:val="00E525F2"/>
    <w:rsid w:val="00E52733"/>
    <w:rsid w:val="00E527CA"/>
    <w:rsid w:val="00E528BB"/>
    <w:rsid w:val="00E52BE5"/>
    <w:rsid w:val="00E52C28"/>
    <w:rsid w:val="00E52D02"/>
    <w:rsid w:val="00E52E03"/>
    <w:rsid w:val="00E52EAE"/>
    <w:rsid w:val="00E52EDC"/>
    <w:rsid w:val="00E53108"/>
    <w:rsid w:val="00E53589"/>
    <w:rsid w:val="00E536A8"/>
    <w:rsid w:val="00E537BB"/>
    <w:rsid w:val="00E537FC"/>
    <w:rsid w:val="00E5384D"/>
    <w:rsid w:val="00E53A23"/>
    <w:rsid w:val="00E53B68"/>
    <w:rsid w:val="00E53BF8"/>
    <w:rsid w:val="00E53C16"/>
    <w:rsid w:val="00E53D24"/>
    <w:rsid w:val="00E53DE0"/>
    <w:rsid w:val="00E53E3E"/>
    <w:rsid w:val="00E53F9F"/>
    <w:rsid w:val="00E53FB2"/>
    <w:rsid w:val="00E540F1"/>
    <w:rsid w:val="00E54187"/>
    <w:rsid w:val="00E541D7"/>
    <w:rsid w:val="00E54302"/>
    <w:rsid w:val="00E543C0"/>
    <w:rsid w:val="00E543F7"/>
    <w:rsid w:val="00E54448"/>
    <w:rsid w:val="00E54521"/>
    <w:rsid w:val="00E54528"/>
    <w:rsid w:val="00E545B6"/>
    <w:rsid w:val="00E54616"/>
    <w:rsid w:val="00E54762"/>
    <w:rsid w:val="00E547DB"/>
    <w:rsid w:val="00E54864"/>
    <w:rsid w:val="00E54894"/>
    <w:rsid w:val="00E549FB"/>
    <w:rsid w:val="00E54B4C"/>
    <w:rsid w:val="00E54BAD"/>
    <w:rsid w:val="00E54C9B"/>
    <w:rsid w:val="00E54E25"/>
    <w:rsid w:val="00E54EFD"/>
    <w:rsid w:val="00E54F5A"/>
    <w:rsid w:val="00E54FCC"/>
    <w:rsid w:val="00E55059"/>
    <w:rsid w:val="00E550B0"/>
    <w:rsid w:val="00E55339"/>
    <w:rsid w:val="00E553DD"/>
    <w:rsid w:val="00E55708"/>
    <w:rsid w:val="00E55719"/>
    <w:rsid w:val="00E557C9"/>
    <w:rsid w:val="00E55840"/>
    <w:rsid w:val="00E558AE"/>
    <w:rsid w:val="00E559EF"/>
    <w:rsid w:val="00E559F4"/>
    <w:rsid w:val="00E55C62"/>
    <w:rsid w:val="00E55CF7"/>
    <w:rsid w:val="00E55D59"/>
    <w:rsid w:val="00E55F80"/>
    <w:rsid w:val="00E5616D"/>
    <w:rsid w:val="00E562FC"/>
    <w:rsid w:val="00E5642D"/>
    <w:rsid w:val="00E5645C"/>
    <w:rsid w:val="00E56541"/>
    <w:rsid w:val="00E56562"/>
    <w:rsid w:val="00E5659C"/>
    <w:rsid w:val="00E56634"/>
    <w:rsid w:val="00E568AC"/>
    <w:rsid w:val="00E569BD"/>
    <w:rsid w:val="00E56CBD"/>
    <w:rsid w:val="00E56DC8"/>
    <w:rsid w:val="00E56E4F"/>
    <w:rsid w:val="00E57006"/>
    <w:rsid w:val="00E5702D"/>
    <w:rsid w:val="00E571AC"/>
    <w:rsid w:val="00E571FB"/>
    <w:rsid w:val="00E571FE"/>
    <w:rsid w:val="00E572AC"/>
    <w:rsid w:val="00E57571"/>
    <w:rsid w:val="00E575FE"/>
    <w:rsid w:val="00E57751"/>
    <w:rsid w:val="00E57802"/>
    <w:rsid w:val="00E578EA"/>
    <w:rsid w:val="00E57AEC"/>
    <w:rsid w:val="00E57C8A"/>
    <w:rsid w:val="00E57CD5"/>
    <w:rsid w:val="00E57D78"/>
    <w:rsid w:val="00E57DFC"/>
    <w:rsid w:val="00E57EDC"/>
    <w:rsid w:val="00E60028"/>
    <w:rsid w:val="00E60502"/>
    <w:rsid w:val="00E605B9"/>
    <w:rsid w:val="00E60860"/>
    <w:rsid w:val="00E60BAE"/>
    <w:rsid w:val="00E60DA3"/>
    <w:rsid w:val="00E60E74"/>
    <w:rsid w:val="00E60EDD"/>
    <w:rsid w:val="00E60F33"/>
    <w:rsid w:val="00E610C3"/>
    <w:rsid w:val="00E610DC"/>
    <w:rsid w:val="00E611A1"/>
    <w:rsid w:val="00E611C4"/>
    <w:rsid w:val="00E6120D"/>
    <w:rsid w:val="00E6124E"/>
    <w:rsid w:val="00E61264"/>
    <w:rsid w:val="00E6135D"/>
    <w:rsid w:val="00E613B1"/>
    <w:rsid w:val="00E6142C"/>
    <w:rsid w:val="00E61481"/>
    <w:rsid w:val="00E61630"/>
    <w:rsid w:val="00E619F4"/>
    <w:rsid w:val="00E61ABD"/>
    <w:rsid w:val="00E61AFF"/>
    <w:rsid w:val="00E61B1D"/>
    <w:rsid w:val="00E61B2E"/>
    <w:rsid w:val="00E61C8C"/>
    <w:rsid w:val="00E61C94"/>
    <w:rsid w:val="00E61E0E"/>
    <w:rsid w:val="00E61FA6"/>
    <w:rsid w:val="00E62059"/>
    <w:rsid w:val="00E62121"/>
    <w:rsid w:val="00E6215D"/>
    <w:rsid w:val="00E62227"/>
    <w:rsid w:val="00E62261"/>
    <w:rsid w:val="00E62386"/>
    <w:rsid w:val="00E62452"/>
    <w:rsid w:val="00E62564"/>
    <w:rsid w:val="00E625FF"/>
    <w:rsid w:val="00E62850"/>
    <w:rsid w:val="00E62916"/>
    <w:rsid w:val="00E6294C"/>
    <w:rsid w:val="00E629DC"/>
    <w:rsid w:val="00E62A8F"/>
    <w:rsid w:val="00E62DA9"/>
    <w:rsid w:val="00E62E59"/>
    <w:rsid w:val="00E62F94"/>
    <w:rsid w:val="00E62FA4"/>
    <w:rsid w:val="00E62FAA"/>
    <w:rsid w:val="00E62FD3"/>
    <w:rsid w:val="00E630AE"/>
    <w:rsid w:val="00E633D7"/>
    <w:rsid w:val="00E633E3"/>
    <w:rsid w:val="00E63535"/>
    <w:rsid w:val="00E635C9"/>
    <w:rsid w:val="00E6364C"/>
    <w:rsid w:val="00E6370D"/>
    <w:rsid w:val="00E63759"/>
    <w:rsid w:val="00E63771"/>
    <w:rsid w:val="00E637A6"/>
    <w:rsid w:val="00E637DE"/>
    <w:rsid w:val="00E6388A"/>
    <w:rsid w:val="00E638C0"/>
    <w:rsid w:val="00E638CF"/>
    <w:rsid w:val="00E638DF"/>
    <w:rsid w:val="00E6399E"/>
    <w:rsid w:val="00E63A15"/>
    <w:rsid w:val="00E63A5E"/>
    <w:rsid w:val="00E63A61"/>
    <w:rsid w:val="00E63A7E"/>
    <w:rsid w:val="00E63ABE"/>
    <w:rsid w:val="00E63DB9"/>
    <w:rsid w:val="00E63DCD"/>
    <w:rsid w:val="00E63F80"/>
    <w:rsid w:val="00E64111"/>
    <w:rsid w:val="00E64358"/>
    <w:rsid w:val="00E64488"/>
    <w:rsid w:val="00E6455D"/>
    <w:rsid w:val="00E646C9"/>
    <w:rsid w:val="00E646D1"/>
    <w:rsid w:val="00E64945"/>
    <w:rsid w:val="00E64B6D"/>
    <w:rsid w:val="00E64D20"/>
    <w:rsid w:val="00E64D6F"/>
    <w:rsid w:val="00E64E3A"/>
    <w:rsid w:val="00E64F38"/>
    <w:rsid w:val="00E650F1"/>
    <w:rsid w:val="00E651FB"/>
    <w:rsid w:val="00E652AC"/>
    <w:rsid w:val="00E65382"/>
    <w:rsid w:val="00E6548D"/>
    <w:rsid w:val="00E65573"/>
    <w:rsid w:val="00E6567D"/>
    <w:rsid w:val="00E65703"/>
    <w:rsid w:val="00E65731"/>
    <w:rsid w:val="00E657DD"/>
    <w:rsid w:val="00E657FF"/>
    <w:rsid w:val="00E65833"/>
    <w:rsid w:val="00E6587B"/>
    <w:rsid w:val="00E658D4"/>
    <w:rsid w:val="00E6596A"/>
    <w:rsid w:val="00E65971"/>
    <w:rsid w:val="00E659CD"/>
    <w:rsid w:val="00E65A54"/>
    <w:rsid w:val="00E65B10"/>
    <w:rsid w:val="00E65B89"/>
    <w:rsid w:val="00E65C65"/>
    <w:rsid w:val="00E65CF6"/>
    <w:rsid w:val="00E65CFC"/>
    <w:rsid w:val="00E65DD6"/>
    <w:rsid w:val="00E65DDC"/>
    <w:rsid w:val="00E65DE0"/>
    <w:rsid w:val="00E65E19"/>
    <w:rsid w:val="00E66005"/>
    <w:rsid w:val="00E66114"/>
    <w:rsid w:val="00E661DD"/>
    <w:rsid w:val="00E6650A"/>
    <w:rsid w:val="00E665CC"/>
    <w:rsid w:val="00E66869"/>
    <w:rsid w:val="00E66889"/>
    <w:rsid w:val="00E66C27"/>
    <w:rsid w:val="00E66C9E"/>
    <w:rsid w:val="00E66FB6"/>
    <w:rsid w:val="00E66FE1"/>
    <w:rsid w:val="00E670F5"/>
    <w:rsid w:val="00E6714A"/>
    <w:rsid w:val="00E674C8"/>
    <w:rsid w:val="00E674FB"/>
    <w:rsid w:val="00E675DC"/>
    <w:rsid w:val="00E676C8"/>
    <w:rsid w:val="00E67877"/>
    <w:rsid w:val="00E679FA"/>
    <w:rsid w:val="00E67BAD"/>
    <w:rsid w:val="00E67C83"/>
    <w:rsid w:val="00E67CA7"/>
    <w:rsid w:val="00E67E2E"/>
    <w:rsid w:val="00E7003D"/>
    <w:rsid w:val="00E70072"/>
    <w:rsid w:val="00E700D5"/>
    <w:rsid w:val="00E70187"/>
    <w:rsid w:val="00E7029B"/>
    <w:rsid w:val="00E703A6"/>
    <w:rsid w:val="00E70470"/>
    <w:rsid w:val="00E7049A"/>
    <w:rsid w:val="00E704C6"/>
    <w:rsid w:val="00E7064A"/>
    <w:rsid w:val="00E706CB"/>
    <w:rsid w:val="00E7075E"/>
    <w:rsid w:val="00E70824"/>
    <w:rsid w:val="00E7085A"/>
    <w:rsid w:val="00E70AA4"/>
    <w:rsid w:val="00E70C56"/>
    <w:rsid w:val="00E70D0F"/>
    <w:rsid w:val="00E70D42"/>
    <w:rsid w:val="00E70D87"/>
    <w:rsid w:val="00E7108C"/>
    <w:rsid w:val="00E710DA"/>
    <w:rsid w:val="00E711AF"/>
    <w:rsid w:val="00E7125C"/>
    <w:rsid w:val="00E71398"/>
    <w:rsid w:val="00E71573"/>
    <w:rsid w:val="00E7161F"/>
    <w:rsid w:val="00E71651"/>
    <w:rsid w:val="00E717F0"/>
    <w:rsid w:val="00E718C0"/>
    <w:rsid w:val="00E71997"/>
    <w:rsid w:val="00E719B1"/>
    <w:rsid w:val="00E719BB"/>
    <w:rsid w:val="00E719CE"/>
    <w:rsid w:val="00E71A30"/>
    <w:rsid w:val="00E71BFD"/>
    <w:rsid w:val="00E71C3B"/>
    <w:rsid w:val="00E71CCB"/>
    <w:rsid w:val="00E71D70"/>
    <w:rsid w:val="00E71DFE"/>
    <w:rsid w:val="00E71F0E"/>
    <w:rsid w:val="00E72002"/>
    <w:rsid w:val="00E72065"/>
    <w:rsid w:val="00E720DF"/>
    <w:rsid w:val="00E721BE"/>
    <w:rsid w:val="00E724CA"/>
    <w:rsid w:val="00E72757"/>
    <w:rsid w:val="00E727BC"/>
    <w:rsid w:val="00E729E6"/>
    <w:rsid w:val="00E72A12"/>
    <w:rsid w:val="00E72AF6"/>
    <w:rsid w:val="00E72B4E"/>
    <w:rsid w:val="00E72B7D"/>
    <w:rsid w:val="00E72BBF"/>
    <w:rsid w:val="00E72C1D"/>
    <w:rsid w:val="00E72CC9"/>
    <w:rsid w:val="00E72D28"/>
    <w:rsid w:val="00E72D76"/>
    <w:rsid w:val="00E72DA9"/>
    <w:rsid w:val="00E72EEF"/>
    <w:rsid w:val="00E731E3"/>
    <w:rsid w:val="00E73382"/>
    <w:rsid w:val="00E733F1"/>
    <w:rsid w:val="00E73555"/>
    <w:rsid w:val="00E7356C"/>
    <w:rsid w:val="00E736A6"/>
    <w:rsid w:val="00E736D4"/>
    <w:rsid w:val="00E73744"/>
    <w:rsid w:val="00E73A10"/>
    <w:rsid w:val="00E73B4A"/>
    <w:rsid w:val="00E73BF1"/>
    <w:rsid w:val="00E73D37"/>
    <w:rsid w:val="00E73EEF"/>
    <w:rsid w:val="00E741C0"/>
    <w:rsid w:val="00E742D0"/>
    <w:rsid w:val="00E7434B"/>
    <w:rsid w:val="00E7456C"/>
    <w:rsid w:val="00E746BB"/>
    <w:rsid w:val="00E749C3"/>
    <w:rsid w:val="00E74B74"/>
    <w:rsid w:val="00E74CC9"/>
    <w:rsid w:val="00E74D35"/>
    <w:rsid w:val="00E74D61"/>
    <w:rsid w:val="00E74F84"/>
    <w:rsid w:val="00E74F97"/>
    <w:rsid w:val="00E7500C"/>
    <w:rsid w:val="00E750A2"/>
    <w:rsid w:val="00E75119"/>
    <w:rsid w:val="00E7530B"/>
    <w:rsid w:val="00E75479"/>
    <w:rsid w:val="00E754B0"/>
    <w:rsid w:val="00E75575"/>
    <w:rsid w:val="00E756EC"/>
    <w:rsid w:val="00E7573E"/>
    <w:rsid w:val="00E7577B"/>
    <w:rsid w:val="00E757BD"/>
    <w:rsid w:val="00E757D7"/>
    <w:rsid w:val="00E75853"/>
    <w:rsid w:val="00E759AB"/>
    <w:rsid w:val="00E75B52"/>
    <w:rsid w:val="00E75B6E"/>
    <w:rsid w:val="00E75E26"/>
    <w:rsid w:val="00E75EC6"/>
    <w:rsid w:val="00E75F5E"/>
    <w:rsid w:val="00E760F0"/>
    <w:rsid w:val="00E76203"/>
    <w:rsid w:val="00E76255"/>
    <w:rsid w:val="00E762A5"/>
    <w:rsid w:val="00E7649F"/>
    <w:rsid w:val="00E76531"/>
    <w:rsid w:val="00E76539"/>
    <w:rsid w:val="00E76955"/>
    <w:rsid w:val="00E76A35"/>
    <w:rsid w:val="00E76AA9"/>
    <w:rsid w:val="00E76D08"/>
    <w:rsid w:val="00E76D73"/>
    <w:rsid w:val="00E76DBB"/>
    <w:rsid w:val="00E76F34"/>
    <w:rsid w:val="00E76FD5"/>
    <w:rsid w:val="00E76FF3"/>
    <w:rsid w:val="00E76FF7"/>
    <w:rsid w:val="00E770BF"/>
    <w:rsid w:val="00E771D9"/>
    <w:rsid w:val="00E77256"/>
    <w:rsid w:val="00E772E1"/>
    <w:rsid w:val="00E775E6"/>
    <w:rsid w:val="00E775FF"/>
    <w:rsid w:val="00E7761B"/>
    <w:rsid w:val="00E77870"/>
    <w:rsid w:val="00E7789F"/>
    <w:rsid w:val="00E77961"/>
    <w:rsid w:val="00E77A7F"/>
    <w:rsid w:val="00E77ACE"/>
    <w:rsid w:val="00E77C2D"/>
    <w:rsid w:val="00E77E69"/>
    <w:rsid w:val="00E77F07"/>
    <w:rsid w:val="00E77F9A"/>
    <w:rsid w:val="00E77FF5"/>
    <w:rsid w:val="00E801DF"/>
    <w:rsid w:val="00E801FA"/>
    <w:rsid w:val="00E802E2"/>
    <w:rsid w:val="00E802ED"/>
    <w:rsid w:val="00E802FF"/>
    <w:rsid w:val="00E80361"/>
    <w:rsid w:val="00E803E6"/>
    <w:rsid w:val="00E8044A"/>
    <w:rsid w:val="00E8044E"/>
    <w:rsid w:val="00E8047A"/>
    <w:rsid w:val="00E804CC"/>
    <w:rsid w:val="00E8064E"/>
    <w:rsid w:val="00E80663"/>
    <w:rsid w:val="00E806A7"/>
    <w:rsid w:val="00E80856"/>
    <w:rsid w:val="00E80946"/>
    <w:rsid w:val="00E80A96"/>
    <w:rsid w:val="00E80B27"/>
    <w:rsid w:val="00E80BB7"/>
    <w:rsid w:val="00E80BC0"/>
    <w:rsid w:val="00E80C9E"/>
    <w:rsid w:val="00E80F16"/>
    <w:rsid w:val="00E81039"/>
    <w:rsid w:val="00E81205"/>
    <w:rsid w:val="00E81300"/>
    <w:rsid w:val="00E8130E"/>
    <w:rsid w:val="00E8134F"/>
    <w:rsid w:val="00E81457"/>
    <w:rsid w:val="00E8146F"/>
    <w:rsid w:val="00E814F0"/>
    <w:rsid w:val="00E815C2"/>
    <w:rsid w:val="00E81656"/>
    <w:rsid w:val="00E817D4"/>
    <w:rsid w:val="00E8190E"/>
    <w:rsid w:val="00E819F2"/>
    <w:rsid w:val="00E81A48"/>
    <w:rsid w:val="00E81A53"/>
    <w:rsid w:val="00E81AD8"/>
    <w:rsid w:val="00E81B34"/>
    <w:rsid w:val="00E81D1F"/>
    <w:rsid w:val="00E81D34"/>
    <w:rsid w:val="00E81D7C"/>
    <w:rsid w:val="00E81E22"/>
    <w:rsid w:val="00E81E30"/>
    <w:rsid w:val="00E81E9D"/>
    <w:rsid w:val="00E81FA8"/>
    <w:rsid w:val="00E81FF4"/>
    <w:rsid w:val="00E820EB"/>
    <w:rsid w:val="00E82136"/>
    <w:rsid w:val="00E823C9"/>
    <w:rsid w:val="00E82430"/>
    <w:rsid w:val="00E824F2"/>
    <w:rsid w:val="00E82522"/>
    <w:rsid w:val="00E8254C"/>
    <w:rsid w:val="00E8269F"/>
    <w:rsid w:val="00E826EA"/>
    <w:rsid w:val="00E82877"/>
    <w:rsid w:val="00E8290B"/>
    <w:rsid w:val="00E82A24"/>
    <w:rsid w:val="00E82ADB"/>
    <w:rsid w:val="00E82B3C"/>
    <w:rsid w:val="00E82D09"/>
    <w:rsid w:val="00E82DAA"/>
    <w:rsid w:val="00E82E15"/>
    <w:rsid w:val="00E82EDC"/>
    <w:rsid w:val="00E833FD"/>
    <w:rsid w:val="00E83473"/>
    <w:rsid w:val="00E834EF"/>
    <w:rsid w:val="00E834F2"/>
    <w:rsid w:val="00E83606"/>
    <w:rsid w:val="00E83790"/>
    <w:rsid w:val="00E83796"/>
    <w:rsid w:val="00E8382E"/>
    <w:rsid w:val="00E838C9"/>
    <w:rsid w:val="00E838E8"/>
    <w:rsid w:val="00E83992"/>
    <w:rsid w:val="00E8399B"/>
    <w:rsid w:val="00E83ABF"/>
    <w:rsid w:val="00E83AFE"/>
    <w:rsid w:val="00E83CEF"/>
    <w:rsid w:val="00E83DCF"/>
    <w:rsid w:val="00E83F04"/>
    <w:rsid w:val="00E8422B"/>
    <w:rsid w:val="00E843AE"/>
    <w:rsid w:val="00E8442C"/>
    <w:rsid w:val="00E845AF"/>
    <w:rsid w:val="00E84635"/>
    <w:rsid w:val="00E847EA"/>
    <w:rsid w:val="00E84846"/>
    <w:rsid w:val="00E848D4"/>
    <w:rsid w:val="00E84B33"/>
    <w:rsid w:val="00E84B51"/>
    <w:rsid w:val="00E84B80"/>
    <w:rsid w:val="00E84B94"/>
    <w:rsid w:val="00E85013"/>
    <w:rsid w:val="00E85034"/>
    <w:rsid w:val="00E850B0"/>
    <w:rsid w:val="00E850FB"/>
    <w:rsid w:val="00E8536D"/>
    <w:rsid w:val="00E85377"/>
    <w:rsid w:val="00E853A5"/>
    <w:rsid w:val="00E853A6"/>
    <w:rsid w:val="00E85433"/>
    <w:rsid w:val="00E85606"/>
    <w:rsid w:val="00E85667"/>
    <w:rsid w:val="00E856DB"/>
    <w:rsid w:val="00E8573C"/>
    <w:rsid w:val="00E85828"/>
    <w:rsid w:val="00E85C5B"/>
    <w:rsid w:val="00E85C91"/>
    <w:rsid w:val="00E85E1E"/>
    <w:rsid w:val="00E86015"/>
    <w:rsid w:val="00E8601A"/>
    <w:rsid w:val="00E8604C"/>
    <w:rsid w:val="00E86232"/>
    <w:rsid w:val="00E86365"/>
    <w:rsid w:val="00E86419"/>
    <w:rsid w:val="00E86483"/>
    <w:rsid w:val="00E8653F"/>
    <w:rsid w:val="00E86787"/>
    <w:rsid w:val="00E867FB"/>
    <w:rsid w:val="00E86A77"/>
    <w:rsid w:val="00E86BFE"/>
    <w:rsid w:val="00E86C17"/>
    <w:rsid w:val="00E86C56"/>
    <w:rsid w:val="00E86CA9"/>
    <w:rsid w:val="00E86D5F"/>
    <w:rsid w:val="00E86D7F"/>
    <w:rsid w:val="00E86D8E"/>
    <w:rsid w:val="00E86DD2"/>
    <w:rsid w:val="00E86E40"/>
    <w:rsid w:val="00E86EF7"/>
    <w:rsid w:val="00E86F58"/>
    <w:rsid w:val="00E8700D"/>
    <w:rsid w:val="00E87080"/>
    <w:rsid w:val="00E8712B"/>
    <w:rsid w:val="00E87217"/>
    <w:rsid w:val="00E8738A"/>
    <w:rsid w:val="00E873CA"/>
    <w:rsid w:val="00E87487"/>
    <w:rsid w:val="00E8755E"/>
    <w:rsid w:val="00E875AE"/>
    <w:rsid w:val="00E875F4"/>
    <w:rsid w:val="00E8765D"/>
    <w:rsid w:val="00E876CB"/>
    <w:rsid w:val="00E87768"/>
    <w:rsid w:val="00E87818"/>
    <w:rsid w:val="00E879BD"/>
    <w:rsid w:val="00E87DA3"/>
    <w:rsid w:val="00E87EDE"/>
    <w:rsid w:val="00E900CD"/>
    <w:rsid w:val="00E90127"/>
    <w:rsid w:val="00E901B5"/>
    <w:rsid w:val="00E90307"/>
    <w:rsid w:val="00E90343"/>
    <w:rsid w:val="00E90352"/>
    <w:rsid w:val="00E90375"/>
    <w:rsid w:val="00E90397"/>
    <w:rsid w:val="00E903C7"/>
    <w:rsid w:val="00E905FC"/>
    <w:rsid w:val="00E90660"/>
    <w:rsid w:val="00E90769"/>
    <w:rsid w:val="00E90795"/>
    <w:rsid w:val="00E90949"/>
    <w:rsid w:val="00E90ACC"/>
    <w:rsid w:val="00E90BC4"/>
    <w:rsid w:val="00E90C59"/>
    <w:rsid w:val="00E90E3A"/>
    <w:rsid w:val="00E90EA2"/>
    <w:rsid w:val="00E91346"/>
    <w:rsid w:val="00E91472"/>
    <w:rsid w:val="00E91525"/>
    <w:rsid w:val="00E9161E"/>
    <w:rsid w:val="00E9162D"/>
    <w:rsid w:val="00E9171B"/>
    <w:rsid w:val="00E9179C"/>
    <w:rsid w:val="00E918F7"/>
    <w:rsid w:val="00E91915"/>
    <w:rsid w:val="00E91A89"/>
    <w:rsid w:val="00E91BB8"/>
    <w:rsid w:val="00E91C2D"/>
    <w:rsid w:val="00E91C3A"/>
    <w:rsid w:val="00E91D3D"/>
    <w:rsid w:val="00E91D62"/>
    <w:rsid w:val="00E91DA1"/>
    <w:rsid w:val="00E91DF3"/>
    <w:rsid w:val="00E91E0B"/>
    <w:rsid w:val="00E920CC"/>
    <w:rsid w:val="00E92267"/>
    <w:rsid w:val="00E922F1"/>
    <w:rsid w:val="00E92330"/>
    <w:rsid w:val="00E9248B"/>
    <w:rsid w:val="00E9254F"/>
    <w:rsid w:val="00E92555"/>
    <w:rsid w:val="00E925D7"/>
    <w:rsid w:val="00E926BB"/>
    <w:rsid w:val="00E926DC"/>
    <w:rsid w:val="00E9274B"/>
    <w:rsid w:val="00E927AD"/>
    <w:rsid w:val="00E927DC"/>
    <w:rsid w:val="00E92880"/>
    <w:rsid w:val="00E928A9"/>
    <w:rsid w:val="00E9290B"/>
    <w:rsid w:val="00E9299F"/>
    <w:rsid w:val="00E92A39"/>
    <w:rsid w:val="00E92B9F"/>
    <w:rsid w:val="00E92D50"/>
    <w:rsid w:val="00E92DB2"/>
    <w:rsid w:val="00E92E10"/>
    <w:rsid w:val="00E92E94"/>
    <w:rsid w:val="00E92F17"/>
    <w:rsid w:val="00E93110"/>
    <w:rsid w:val="00E931BF"/>
    <w:rsid w:val="00E93218"/>
    <w:rsid w:val="00E93234"/>
    <w:rsid w:val="00E93259"/>
    <w:rsid w:val="00E932EC"/>
    <w:rsid w:val="00E9337F"/>
    <w:rsid w:val="00E93446"/>
    <w:rsid w:val="00E93482"/>
    <w:rsid w:val="00E934F6"/>
    <w:rsid w:val="00E93584"/>
    <w:rsid w:val="00E93695"/>
    <w:rsid w:val="00E93726"/>
    <w:rsid w:val="00E93806"/>
    <w:rsid w:val="00E93889"/>
    <w:rsid w:val="00E93925"/>
    <w:rsid w:val="00E939FD"/>
    <w:rsid w:val="00E93AD1"/>
    <w:rsid w:val="00E93B89"/>
    <w:rsid w:val="00E93BF3"/>
    <w:rsid w:val="00E93E82"/>
    <w:rsid w:val="00E93EE0"/>
    <w:rsid w:val="00E9410F"/>
    <w:rsid w:val="00E94116"/>
    <w:rsid w:val="00E94359"/>
    <w:rsid w:val="00E9435C"/>
    <w:rsid w:val="00E94402"/>
    <w:rsid w:val="00E94434"/>
    <w:rsid w:val="00E9446D"/>
    <w:rsid w:val="00E94596"/>
    <w:rsid w:val="00E945AB"/>
    <w:rsid w:val="00E945D2"/>
    <w:rsid w:val="00E946DD"/>
    <w:rsid w:val="00E94718"/>
    <w:rsid w:val="00E94766"/>
    <w:rsid w:val="00E947C4"/>
    <w:rsid w:val="00E9485C"/>
    <w:rsid w:val="00E94890"/>
    <w:rsid w:val="00E948B8"/>
    <w:rsid w:val="00E94934"/>
    <w:rsid w:val="00E94AA7"/>
    <w:rsid w:val="00E94CA5"/>
    <w:rsid w:val="00E94D9A"/>
    <w:rsid w:val="00E94F19"/>
    <w:rsid w:val="00E94F65"/>
    <w:rsid w:val="00E94FD2"/>
    <w:rsid w:val="00E9506B"/>
    <w:rsid w:val="00E95200"/>
    <w:rsid w:val="00E9525E"/>
    <w:rsid w:val="00E95263"/>
    <w:rsid w:val="00E953B3"/>
    <w:rsid w:val="00E95522"/>
    <w:rsid w:val="00E955FF"/>
    <w:rsid w:val="00E956BD"/>
    <w:rsid w:val="00E9570E"/>
    <w:rsid w:val="00E9589C"/>
    <w:rsid w:val="00E95C36"/>
    <w:rsid w:val="00E95D93"/>
    <w:rsid w:val="00E95E76"/>
    <w:rsid w:val="00E960E4"/>
    <w:rsid w:val="00E9626F"/>
    <w:rsid w:val="00E963EC"/>
    <w:rsid w:val="00E963F8"/>
    <w:rsid w:val="00E9646A"/>
    <w:rsid w:val="00E9652D"/>
    <w:rsid w:val="00E9653D"/>
    <w:rsid w:val="00E96665"/>
    <w:rsid w:val="00E968FE"/>
    <w:rsid w:val="00E969A9"/>
    <w:rsid w:val="00E96CFC"/>
    <w:rsid w:val="00E96D86"/>
    <w:rsid w:val="00E96E44"/>
    <w:rsid w:val="00E96E9A"/>
    <w:rsid w:val="00E96F4E"/>
    <w:rsid w:val="00E96F61"/>
    <w:rsid w:val="00E96FE6"/>
    <w:rsid w:val="00E97072"/>
    <w:rsid w:val="00E970D1"/>
    <w:rsid w:val="00E971D2"/>
    <w:rsid w:val="00E97213"/>
    <w:rsid w:val="00E97336"/>
    <w:rsid w:val="00E976FF"/>
    <w:rsid w:val="00E9784B"/>
    <w:rsid w:val="00E97923"/>
    <w:rsid w:val="00E97934"/>
    <w:rsid w:val="00E97954"/>
    <w:rsid w:val="00E97B0A"/>
    <w:rsid w:val="00E97B36"/>
    <w:rsid w:val="00E97B37"/>
    <w:rsid w:val="00E97B7D"/>
    <w:rsid w:val="00E97B92"/>
    <w:rsid w:val="00E97BA5"/>
    <w:rsid w:val="00E97BD9"/>
    <w:rsid w:val="00E97C52"/>
    <w:rsid w:val="00E97D59"/>
    <w:rsid w:val="00EA0480"/>
    <w:rsid w:val="00EA04CF"/>
    <w:rsid w:val="00EA051C"/>
    <w:rsid w:val="00EA0529"/>
    <w:rsid w:val="00EA05A5"/>
    <w:rsid w:val="00EA05E5"/>
    <w:rsid w:val="00EA066C"/>
    <w:rsid w:val="00EA0739"/>
    <w:rsid w:val="00EA0778"/>
    <w:rsid w:val="00EA0A11"/>
    <w:rsid w:val="00EA0C08"/>
    <w:rsid w:val="00EA0DA3"/>
    <w:rsid w:val="00EA0DC9"/>
    <w:rsid w:val="00EA0E3D"/>
    <w:rsid w:val="00EA0EBA"/>
    <w:rsid w:val="00EA12BA"/>
    <w:rsid w:val="00EA12EF"/>
    <w:rsid w:val="00EA130B"/>
    <w:rsid w:val="00EA1324"/>
    <w:rsid w:val="00EA1387"/>
    <w:rsid w:val="00EA138B"/>
    <w:rsid w:val="00EA1423"/>
    <w:rsid w:val="00EA142B"/>
    <w:rsid w:val="00EA145E"/>
    <w:rsid w:val="00EA1617"/>
    <w:rsid w:val="00EA174B"/>
    <w:rsid w:val="00EA179F"/>
    <w:rsid w:val="00EA17A4"/>
    <w:rsid w:val="00EA180F"/>
    <w:rsid w:val="00EA185E"/>
    <w:rsid w:val="00EA18C7"/>
    <w:rsid w:val="00EA191E"/>
    <w:rsid w:val="00EA1A12"/>
    <w:rsid w:val="00EA1AD0"/>
    <w:rsid w:val="00EA1C3B"/>
    <w:rsid w:val="00EA1C8D"/>
    <w:rsid w:val="00EA1E0D"/>
    <w:rsid w:val="00EA1EB9"/>
    <w:rsid w:val="00EA202E"/>
    <w:rsid w:val="00EA2129"/>
    <w:rsid w:val="00EA2223"/>
    <w:rsid w:val="00EA2322"/>
    <w:rsid w:val="00EA2365"/>
    <w:rsid w:val="00EA23E2"/>
    <w:rsid w:val="00EA244D"/>
    <w:rsid w:val="00EA24FA"/>
    <w:rsid w:val="00EA2619"/>
    <w:rsid w:val="00EA262E"/>
    <w:rsid w:val="00EA2653"/>
    <w:rsid w:val="00EA26FA"/>
    <w:rsid w:val="00EA27CD"/>
    <w:rsid w:val="00EA28AF"/>
    <w:rsid w:val="00EA2994"/>
    <w:rsid w:val="00EA2AF2"/>
    <w:rsid w:val="00EA2B37"/>
    <w:rsid w:val="00EA2BDE"/>
    <w:rsid w:val="00EA305C"/>
    <w:rsid w:val="00EA31A9"/>
    <w:rsid w:val="00EA321B"/>
    <w:rsid w:val="00EA33B2"/>
    <w:rsid w:val="00EA33FD"/>
    <w:rsid w:val="00EA34BD"/>
    <w:rsid w:val="00EA35AF"/>
    <w:rsid w:val="00EA36A3"/>
    <w:rsid w:val="00EA389E"/>
    <w:rsid w:val="00EA3907"/>
    <w:rsid w:val="00EA3917"/>
    <w:rsid w:val="00EA3AEE"/>
    <w:rsid w:val="00EA3F1C"/>
    <w:rsid w:val="00EA400F"/>
    <w:rsid w:val="00EA406E"/>
    <w:rsid w:val="00EA41A2"/>
    <w:rsid w:val="00EA41DA"/>
    <w:rsid w:val="00EA42A0"/>
    <w:rsid w:val="00EA438A"/>
    <w:rsid w:val="00EA44FB"/>
    <w:rsid w:val="00EA45BC"/>
    <w:rsid w:val="00EA45F8"/>
    <w:rsid w:val="00EA46D6"/>
    <w:rsid w:val="00EA4724"/>
    <w:rsid w:val="00EA474E"/>
    <w:rsid w:val="00EA48A2"/>
    <w:rsid w:val="00EA4960"/>
    <w:rsid w:val="00EA4B50"/>
    <w:rsid w:val="00EA4C55"/>
    <w:rsid w:val="00EA4C5E"/>
    <w:rsid w:val="00EA4DB4"/>
    <w:rsid w:val="00EA502D"/>
    <w:rsid w:val="00EA503D"/>
    <w:rsid w:val="00EA50BA"/>
    <w:rsid w:val="00EA5142"/>
    <w:rsid w:val="00EA5178"/>
    <w:rsid w:val="00EA5196"/>
    <w:rsid w:val="00EA52E6"/>
    <w:rsid w:val="00EA53DC"/>
    <w:rsid w:val="00EA5515"/>
    <w:rsid w:val="00EA5568"/>
    <w:rsid w:val="00EA579E"/>
    <w:rsid w:val="00EA57F7"/>
    <w:rsid w:val="00EA583D"/>
    <w:rsid w:val="00EA5895"/>
    <w:rsid w:val="00EA5A26"/>
    <w:rsid w:val="00EA5AA0"/>
    <w:rsid w:val="00EA5AAA"/>
    <w:rsid w:val="00EA5CB3"/>
    <w:rsid w:val="00EA5CB5"/>
    <w:rsid w:val="00EA5CF6"/>
    <w:rsid w:val="00EA5D9F"/>
    <w:rsid w:val="00EA5DC7"/>
    <w:rsid w:val="00EA5E56"/>
    <w:rsid w:val="00EA5E76"/>
    <w:rsid w:val="00EA5EFA"/>
    <w:rsid w:val="00EA5F40"/>
    <w:rsid w:val="00EA6008"/>
    <w:rsid w:val="00EA612B"/>
    <w:rsid w:val="00EA6153"/>
    <w:rsid w:val="00EA61AC"/>
    <w:rsid w:val="00EA625B"/>
    <w:rsid w:val="00EA6352"/>
    <w:rsid w:val="00EA63C5"/>
    <w:rsid w:val="00EA63FD"/>
    <w:rsid w:val="00EA6425"/>
    <w:rsid w:val="00EA650D"/>
    <w:rsid w:val="00EA651E"/>
    <w:rsid w:val="00EA6531"/>
    <w:rsid w:val="00EA65A0"/>
    <w:rsid w:val="00EA6671"/>
    <w:rsid w:val="00EA66C1"/>
    <w:rsid w:val="00EA685D"/>
    <w:rsid w:val="00EA6864"/>
    <w:rsid w:val="00EA6A98"/>
    <w:rsid w:val="00EA6AAC"/>
    <w:rsid w:val="00EA6BB7"/>
    <w:rsid w:val="00EA6BD9"/>
    <w:rsid w:val="00EA6CD8"/>
    <w:rsid w:val="00EA6D0B"/>
    <w:rsid w:val="00EA6D3D"/>
    <w:rsid w:val="00EA6DA2"/>
    <w:rsid w:val="00EA6ED3"/>
    <w:rsid w:val="00EA70F4"/>
    <w:rsid w:val="00EA71DB"/>
    <w:rsid w:val="00EA7303"/>
    <w:rsid w:val="00EA736A"/>
    <w:rsid w:val="00EA755C"/>
    <w:rsid w:val="00EA75E2"/>
    <w:rsid w:val="00EA777C"/>
    <w:rsid w:val="00EA77E5"/>
    <w:rsid w:val="00EA78A3"/>
    <w:rsid w:val="00EA792B"/>
    <w:rsid w:val="00EA7B9D"/>
    <w:rsid w:val="00EA7E56"/>
    <w:rsid w:val="00EB004F"/>
    <w:rsid w:val="00EB0080"/>
    <w:rsid w:val="00EB0212"/>
    <w:rsid w:val="00EB026E"/>
    <w:rsid w:val="00EB0298"/>
    <w:rsid w:val="00EB03A0"/>
    <w:rsid w:val="00EB03AF"/>
    <w:rsid w:val="00EB0558"/>
    <w:rsid w:val="00EB060D"/>
    <w:rsid w:val="00EB0734"/>
    <w:rsid w:val="00EB0776"/>
    <w:rsid w:val="00EB0780"/>
    <w:rsid w:val="00EB0789"/>
    <w:rsid w:val="00EB0841"/>
    <w:rsid w:val="00EB0976"/>
    <w:rsid w:val="00EB0982"/>
    <w:rsid w:val="00EB09CD"/>
    <w:rsid w:val="00EB0B2E"/>
    <w:rsid w:val="00EB0B91"/>
    <w:rsid w:val="00EB0BFB"/>
    <w:rsid w:val="00EB0C07"/>
    <w:rsid w:val="00EB0C84"/>
    <w:rsid w:val="00EB0CC1"/>
    <w:rsid w:val="00EB0CE3"/>
    <w:rsid w:val="00EB0CE6"/>
    <w:rsid w:val="00EB0D4D"/>
    <w:rsid w:val="00EB0E2D"/>
    <w:rsid w:val="00EB0EB3"/>
    <w:rsid w:val="00EB0FC0"/>
    <w:rsid w:val="00EB113F"/>
    <w:rsid w:val="00EB127C"/>
    <w:rsid w:val="00EB12AB"/>
    <w:rsid w:val="00EB14F7"/>
    <w:rsid w:val="00EB154D"/>
    <w:rsid w:val="00EB1893"/>
    <w:rsid w:val="00EB192A"/>
    <w:rsid w:val="00EB1945"/>
    <w:rsid w:val="00EB196A"/>
    <w:rsid w:val="00EB1B99"/>
    <w:rsid w:val="00EB1CD0"/>
    <w:rsid w:val="00EB1DEF"/>
    <w:rsid w:val="00EB1E4E"/>
    <w:rsid w:val="00EB1F2F"/>
    <w:rsid w:val="00EB1FC9"/>
    <w:rsid w:val="00EB2039"/>
    <w:rsid w:val="00EB208F"/>
    <w:rsid w:val="00EB2113"/>
    <w:rsid w:val="00EB230F"/>
    <w:rsid w:val="00EB236B"/>
    <w:rsid w:val="00EB23AE"/>
    <w:rsid w:val="00EB247A"/>
    <w:rsid w:val="00EB2502"/>
    <w:rsid w:val="00EB2582"/>
    <w:rsid w:val="00EB260D"/>
    <w:rsid w:val="00EB266A"/>
    <w:rsid w:val="00EB26BD"/>
    <w:rsid w:val="00EB26E2"/>
    <w:rsid w:val="00EB2717"/>
    <w:rsid w:val="00EB2860"/>
    <w:rsid w:val="00EB2982"/>
    <w:rsid w:val="00EB29FE"/>
    <w:rsid w:val="00EB2A15"/>
    <w:rsid w:val="00EB2A3D"/>
    <w:rsid w:val="00EB2AD5"/>
    <w:rsid w:val="00EB2AE1"/>
    <w:rsid w:val="00EB2BFC"/>
    <w:rsid w:val="00EB2D48"/>
    <w:rsid w:val="00EB2DAA"/>
    <w:rsid w:val="00EB2E15"/>
    <w:rsid w:val="00EB3058"/>
    <w:rsid w:val="00EB31B3"/>
    <w:rsid w:val="00EB31F4"/>
    <w:rsid w:val="00EB322C"/>
    <w:rsid w:val="00EB3245"/>
    <w:rsid w:val="00EB346D"/>
    <w:rsid w:val="00EB3475"/>
    <w:rsid w:val="00EB3489"/>
    <w:rsid w:val="00EB354B"/>
    <w:rsid w:val="00EB3569"/>
    <w:rsid w:val="00EB3575"/>
    <w:rsid w:val="00EB369B"/>
    <w:rsid w:val="00EB36C0"/>
    <w:rsid w:val="00EB36CC"/>
    <w:rsid w:val="00EB377B"/>
    <w:rsid w:val="00EB38BB"/>
    <w:rsid w:val="00EB3A81"/>
    <w:rsid w:val="00EB3CE7"/>
    <w:rsid w:val="00EB3D97"/>
    <w:rsid w:val="00EB3EA6"/>
    <w:rsid w:val="00EB3ECD"/>
    <w:rsid w:val="00EB3ED0"/>
    <w:rsid w:val="00EB40EE"/>
    <w:rsid w:val="00EB4154"/>
    <w:rsid w:val="00EB4164"/>
    <w:rsid w:val="00EB4222"/>
    <w:rsid w:val="00EB42DE"/>
    <w:rsid w:val="00EB430A"/>
    <w:rsid w:val="00EB44C2"/>
    <w:rsid w:val="00EB4682"/>
    <w:rsid w:val="00EB4695"/>
    <w:rsid w:val="00EB4762"/>
    <w:rsid w:val="00EB4B9D"/>
    <w:rsid w:val="00EB4BF1"/>
    <w:rsid w:val="00EB4C4D"/>
    <w:rsid w:val="00EB4CB7"/>
    <w:rsid w:val="00EB4D63"/>
    <w:rsid w:val="00EB4E57"/>
    <w:rsid w:val="00EB4E6E"/>
    <w:rsid w:val="00EB4E8D"/>
    <w:rsid w:val="00EB4EE1"/>
    <w:rsid w:val="00EB5194"/>
    <w:rsid w:val="00EB524E"/>
    <w:rsid w:val="00EB52F7"/>
    <w:rsid w:val="00EB54C1"/>
    <w:rsid w:val="00EB560F"/>
    <w:rsid w:val="00EB565C"/>
    <w:rsid w:val="00EB5672"/>
    <w:rsid w:val="00EB574A"/>
    <w:rsid w:val="00EB5768"/>
    <w:rsid w:val="00EB57B9"/>
    <w:rsid w:val="00EB5A40"/>
    <w:rsid w:val="00EB5A50"/>
    <w:rsid w:val="00EB5AA1"/>
    <w:rsid w:val="00EB5BA6"/>
    <w:rsid w:val="00EB5C21"/>
    <w:rsid w:val="00EB5CC6"/>
    <w:rsid w:val="00EB5EA1"/>
    <w:rsid w:val="00EB5EE9"/>
    <w:rsid w:val="00EB5EF1"/>
    <w:rsid w:val="00EB5EFA"/>
    <w:rsid w:val="00EB6075"/>
    <w:rsid w:val="00EB607E"/>
    <w:rsid w:val="00EB61B3"/>
    <w:rsid w:val="00EB63D9"/>
    <w:rsid w:val="00EB6497"/>
    <w:rsid w:val="00EB66B8"/>
    <w:rsid w:val="00EB6796"/>
    <w:rsid w:val="00EB68DC"/>
    <w:rsid w:val="00EB6A4D"/>
    <w:rsid w:val="00EB6C2D"/>
    <w:rsid w:val="00EB6D65"/>
    <w:rsid w:val="00EB6E1D"/>
    <w:rsid w:val="00EB6E8A"/>
    <w:rsid w:val="00EB6EF5"/>
    <w:rsid w:val="00EB6F98"/>
    <w:rsid w:val="00EB7031"/>
    <w:rsid w:val="00EB7215"/>
    <w:rsid w:val="00EB7235"/>
    <w:rsid w:val="00EB72AA"/>
    <w:rsid w:val="00EB72EE"/>
    <w:rsid w:val="00EB7339"/>
    <w:rsid w:val="00EB7384"/>
    <w:rsid w:val="00EB7455"/>
    <w:rsid w:val="00EB7480"/>
    <w:rsid w:val="00EB750B"/>
    <w:rsid w:val="00EB760F"/>
    <w:rsid w:val="00EB789A"/>
    <w:rsid w:val="00EB7A90"/>
    <w:rsid w:val="00EB7B86"/>
    <w:rsid w:val="00EB7B8B"/>
    <w:rsid w:val="00EB7D19"/>
    <w:rsid w:val="00EB7EC6"/>
    <w:rsid w:val="00EB7EFF"/>
    <w:rsid w:val="00EC004F"/>
    <w:rsid w:val="00EC0147"/>
    <w:rsid w:val="00EC0152"/>
    <w:rsid w:val="00EC01DA"/>
    <w:rsid w:val="00EC020E"/>
    <w:rsid w:val="00EC02B9"/>
    <w:rsid w:val="00EC02E5"/>
    <w:rsid w:val="00EC0468"/>
    <w:rsid w:val="00EC04E4"/>
    <w:rsid w:val="00EC0635"/>
    <w:rsid w:val="00EC06DC"/>
    <w:rsid w:val="00EC07D2"/>
    <w:rsid w:val="00EC08CB"/>
    <w:rsid w:val="00EC0A3B"/>
    <w:rsid w:val="00EC0BC9"/>
    <w:rsid w:val="00EC0D86"/>
    <w:rsid w:val="00EC0EA7"/>
    <w:rsid w:val="00EC101A"/>
    <w:rsid w:val="00EC12E0"/>
    <w:rsid w:val="00EC13BF"/>
    <w:rsid w:val="00EC149E"/>
    <w:rsid w:val="00EC14B6"/>
    <w:rsid w:val="00EC14E1"/>
    <w:rsid w:val="00EC1534"/>
    <w:rsid w:val="00EC1558"/>
    <w:rsid w:val="00EC16B7"/>
    <w:rsid w:val="00EC171B"/>
    <w:rsid w:val="00EC177E"/>
    <w:rsid w:val="00EC1800"/>
    <w:rsid w:val="00EC188A"/>
    <w:rsid w:val="00EC19B2"/>
    <w:rsid w:val="00EC1A2F"/>
    <w:rsid w:val="00EC1B01"/>
    <w:rsid w:val="00EC1BC0"/>
    <w:rsid w:val="00EC1BD3"/>
    <w:rsid w:val="00EC1BED"/>
    <w:rsid w:val="00EC1C33"/>
    <w:rsid w:val="00EC1CFE"/>
    <w:rsid w:val="00EC1D2F"/>
    <w:rsid w:val="00EC1D7D"/>
    <w:rsid w:val="00EC1E01"/>
    <w:rsid w:val="00EC1F13"/>
    <w:rsid w:val="00EC20F6"/>
    <w:rsid w:val="00EC21BD"/>
    <w:rsid w:val="00EC2258"/>
    <w:rsid w:val="00EC2310"/>
    <w:rsid w:val="00EC241F"/>
    <w:rsid w:val="00EC254B"/>
    <w:rsid w:val="00EC25B0"/>
    <w:rsid w:val="00EC26FF"/>
    <w:rsid w:val="00EC2755"/>
    <w:rsid w:val="00EC27B7"/>
    <w:rsid w:val="00EC285C"/>
    <w:rsid w:val="00EC28E5"/>
    <w:rsid w:val="00EC29AA"/>
    <w:rsid w:val="00EC29B0"/>
    <w:rsid w:val="00EC2AB5"/>
    <w:rsid w:val="00EC2D08"/>
    <w:rsid w:val="00EC2D1E"/>
    <w:rsid w:val="00EC2D2D"/>
    <w:rsid w:val="00EC2DFD"/>
    <w:rsid w:val="00EC2F5D"/>
    <w:rsid w:val="00EC3329"/>
    <w:rsid w:val="00EC34FF"/>
    <w:rsid w:val="00EC350E"/>
    <w:rsid w:val="00EC358A"/>
    <w:rsid w:val="00EC36BC"/>
    <w:rsid w:val="00EC379A"/>
    <w:rsid w:val="00EC386F"/>
    <w:rsid w:val="00EC38BB"/>
    <w:rsid w:val="00EC3985"/>
    <w:rsid w:val="00EC39A3"/>
    <w:rsid w:val="00EC3A4D"/>
    <w:rsid w:val="00EC3A5A"/>
    <w:rsid w:val="00EC3BAC"/>
    <w:rsid w:val="00EC3E26"/>
    <w:rsid w:val="00EC3F08"/>
    <w:rsid w:val="00EC3FBE"/>
    <w:rsid w:val="00EC41BE"/>
    <w:rsid w:val="00EC42B6"/>
    <w:rsid w:val="00EC42B7"/>
    <w:rsid w:val="00EC457C"/>
    <w:rsid w:val="00EC45C4"/>
    <w:rsid w:val="00EC474E"/>
    <w:rsid w:val="00EC4863"/>
    <w:rsid w:val="00EC4936"/>
    <w:rsid w:val="00EC4951"/>
    <w:rsid w:val="00EC49A4"/>
    <w:rsid w:val="00EC49D4"/>
    <w:rsid w:val="00EC4AE9"/>
    <w:rsid w:val="00EC4B17"/>
    <w:rsid w:val="00EC4B79"/>
    <w:rsid w:val="00EC4C63"/>
    <w:rsid w:val="00EC4EBE"/>
    <w:rsid w:val="00EC4F02"/>
    <w:rsid w:val="00EC4F9E"/>
    <w:rsid w:val="00EC5035"/>
    <w:rsid w:val="00EC54E8"/>
    <w:rsid w:val="00EC55BD"/>
    <w:rsid w:val="00EC5666"/>
    <w:rsid w:val="00EC5693"/>
    <w:rsid w:val="00EC599A"/>
    <w:rsid w:val="00EC599D"/>
    <w:rsid w:val="00EC5BE3"/>
    <w:rsid w:val="00EC5C58"/>
    <w:rsid w:val="00EC5CA5"/>
    <w:rsid w:val="00EC5D20"/>
    <w:rsid w:val="00EC5EE0"/>
    <w:rsid w:val="00EC5F41"/>
    <w:rsid w:val="00EC6012"/>
    <w:rsid w:val="00EC608C"/>
    <w:rsid w:val="00EC6235"/>
    <w:rsid w:val="00EC63E7"/>
    <w:rsid w:val="00EC6531"/>
    <w:rsid w:val="00EC6726"/>
    <w:rsid w:val="00EC6733"/>
    <w:rsid w:val="00EC6926"/>
    <w:rsid w:val="00EC6A70"/>
    <w:rsid w:val="00EC6B47"/>
    <w:rsid w:val="00EC6B55"/>
    <w:rsid w:val="00EC6C9A"/>
    <w:rsid w:val="00EC6E6D"/>
    <w:rsid w:val="00EC6ED3"/>
    <w:rsid w:val="00EC6FDE"/>
    <w:rsid w:val="00EC7015"/>
    <w:rsid w:val="00EC70A1"/>
    <w:rsid w:val="00EC70D5"/>
    <w:rsid w:val="00EC70E0"/>
    <w:rsid w:val="00EC7111"/>
    <w:rsid w:val="00EC717C"/>
    <w:rsid w:val="00EC722B"/>
    <w:rsid w:val="00EC72B5"/>
    <w:rsid w:val="00EC7370"/>
    <w:rsid w:val="00EC7594"/>
    <w:rsid w:val="00EC763E"/>
    <w:rsid w:val="00EC7676"/>
    <w:rsid w:val="00EC76A0"/>
    <w:rsid w:val="00EC76D8"/>
    <w:rsid w:val="00EC76EE"/>
    <w:rsid w:val="00EC7755"/>
    <w:rsid w:val="00EC79C4"/>
    <w:rsid w:val="00EC7A5F"/>
    <w:rsid w:val="00EC7A72"/>
    <w:rsid w:val="00EC7A93"/>
    <w:rsid w:val="00EC7AEC"/>
    <w:rsid w:val="00EC7EC3"/>
    <w:rsid w:val="00EC7ECF"/>
    <w:rsid w:val="00EC7F35"/>
    <w:rsid w:val="00ED01C7"/>
    <w:rsid w:val="00ED0241"/>
    <w:rsid w:val="00ED039D"/>
    <w:rsid w:val="00ED046F"/>
    <w:rsid w:val="00ED04DA"/>
    <w:rsid w:val="00ED0659"/>
    <w:rsid w:val="00ED0678"/>
    <w:rsid w:val="00ED069A"/>
    <w:rsid w:val="00ED0943"/>
    <w:rsid w:val="00ED0A91"/>
    <w:rsid w:val="00ED0AAB"/>
    <w:rsid w:val="00ED0B7F"/>
    <w:rsid w:val="00ED0DA5"/>
    <w:rsid w:val="00ED0E47"/>
    <w:rsid w:val="00ED0F1C"/>
    <w:rsid w:val="00ED0FD2"/>
    <w:rsid w:val="00ED0FDD"/>
    <w:rsid w:val="00ED10BE"/>
    <w:rsid w:val="00ED11D6"/>
    <w:rsid w:val="00ED11EC"/>
    <w:rsid w:val="00ED12AC"/>
    <w:rsid w:val="00ED135E"/>
    <w:rsid w:val="00ED1388"/>
    <w:rsid w:val="00ED1444"/>
    <w:rsid w:val="00ED1479"/>
    <w:rsid w:val="00ED14B3"/>
    <w:rsid w:val="00ED14FC"/>
    <w:rsid w:val="00ED1581"/>
    <w:rsid w:val="00ED1780"/>
    <w:rsid w:val="00ED17A6"/>
    <w:rsid w:val="00ED1891"/>
    <w:rsid w:val="00ED1D5A"/>
    <w:rsid w:val="00ED1E68"/>
    <w:rsid w:val="00ED1E7D"/>
    <w:rsid w:val="00ED21BA"/>
    <w:rsid w:val="00ED21E9"/>
    <w:rsid w:val="00ED22B5"/>
    <w:rsid w:val="00ED2301"/>
    <w:rsid w:val="00ED2397"/>
    <w:rsid w:val="00ED23A9"/>
    <w:rsid w:val="00ED245F"/>
    <w:rsid w:val="00ED25F2"/>
    <w:rsid w:val="00ED261E"/>
    <w:rsid w:val="00ED2647"/>
    <w:rsid w:val="00ED26A8"/>
    <w:rsid w:val="00ED2711"/>
    <w:rsid w:val="00ED2863"/>
    <w:rsid w:val="00ED29B1"/>
    <w:rsid w:val="00ED2A14"/>
    <w:rsid w:val="00ED2B67"/>
    <w:rsid w:val="00ED2C47"/>
    <w:rsid w:val="00ED2C68"/>
    <w:rsid w:val="00ED2C6E"/>
    <w:rsid w:val="00ED2DAF"/>
    <w:rsid w:val="00ED2F2C"/>
    <w:rsid w:val="00ED2F40"/>
    <w:rsid w:val="00ED2F61"/>
    <w:rsid w:val="00ED304E"/>
    <w:rsid w:val="00ED30B0"/>
    <w:rsid w:val="00ED31FB"/>
    <w:rsid w:val="00ED3452"/>
    <w:rsid w:val="00ED34AA"/>
    <w:rsid w:val="00ED353D"/>
    <w:rsid w:val="00ED36AF"/>
    <w:rsid w:val="00ED3779"/>
    <w:rsid w:val="00ED3804"/>
    <w:rsid w:val="00ED38B6"/>
    <w:rsid w:val="00ED399A"/>
    <w:rsid w:val="00ED3C69"/>
    <w:rsid w:val="00ED40F1"/>
    <w:rsid w:val="00ED41DB"/>
    <w:rsid w:val="00ED42C1"/>
    <w:rsid w:val="00ED443D"/>
    <w:rsid w:val="00ED4474"/>
    <w:rsid w:val="00ED4505"/>
    <w:rsid w:val="00ED4562"/>
    <w:rsid w:val="00ED45FD"/>
    <w:rsid w:val="00ED4689"/>
    <w:rsid w:val="00ED46C2"/>
    <w:rsid w:val="00ED47FD"/>
    <w:rsid w:val="00ED4AFF"/>
    <w:rsid w:val="00ED4E1C"/>
    <w:rsid w:val="00ED5091"/>
    <w:rsid w:val="00ED5287"/>
    <w:rsid w:val="00ED549A"/>
    <w:rsid w:val="00ED54D6"/>
    <w:rsid w:val="00ED560E"/>
    <w:rsid w:val="00ED577D"/>
    <w:rsid w:val="00ED57A7"/>
    <w:rsid w:val="00ED5857"/>
    <w:rsid w:val="00ED58E1"/>
    <w:rsid w:val="00ED593B"/>
    <w:rsid w:val="00ED59B6"/>
    <w:rsid w:val="00ED5AD1"/>
    <w:rsid w:val="00ED5CAF"/>
    <w:rsid w:val="00ED5CF8"/>
    <w:rsid w:val="00ED5D3D"/>
    <w:rsid w:val="00ED5DC9"/>
    <w:rsid w:val="00ED5ECC"/>
    <w:rsid w:val="00ED5ED1"/>
    <w:rsid w:val="00ED5FA4"/>
    <w:rsid w:val="00ED5FE7"/>
    <w:rsid w:val="00ED602A"/>
    <w:rsid w:val="00ED628B"/>
    <w:rsid w:val="00ED629B"/>
    <w:rsid w:val="00ED63F7"/>
    <w:rsid w:val="00ED6424"/>
    <w:rsid w:val="00ED644A"/>
    <w:rsid w:val="00ED6528"/>
    <w:rsid w:val="00ED6535"/>
    <w:rsid w:val="00ED65DF"/>
    <w:rsid w:val="00ED65F0"/>
    <w:rsid w:val="00ED6608"/>
    <w:rsid w:val="00ED6657"/>
    <w:rsid w:val="00ED6662"/>
    <w:rsid w:val="00ED6754"/>
    <w:rsid w:val="00ED6777"/>
    <w:rsid w:val="00ED6926"/>
    <w:rsid w:val="00ED69C1"/>
    <w:rsid w:val="00ED6A2E"/>
    <w:rsid w:val="00ED6ABF"/>
    <w:rsid w:val="00ED6B65"/>
    <w:rsid w:val="00ED6C4F"/>
    <w:rsid w:val="00ED6CB0"/>
    <w:rsid w:val="00ED6D1A"/>
    <w:rsid w:val="00ED6DF1"/>
    <w:rsid w:val="00ED6E0E"/>
    <w:rsid w:val="00ED6FC7"/>
    <w:rsid w:val="00ED7233"/>
    <w:rsid w:val="00ED72B6"/>
    <w:rsid w:val="00ED74F0"/>
    <w:rsid w:val="00ED7514"/>
    <w:rsid w:val="00ED75BD"/>
    <w:rsid w:val="00ED7654"/>
    <w:rsid w:val="00ED78C7"/>
    <w:rsid w:val="00ED78EE"/>
    <w:rsid w:val="00ED799F"/>
    <w:rsid w:val="00ED79AD"/>
    <w:rsid w:val="00ED7A64"/>
    <w:rsid w:val="00ED7B5F"/>
    <w:rsid w:val="00ED7BE9"/>
    <w:rsid w:val="00ED7C78"/>
    <w:rsid w:val="00ED7CE5"/>
    <w:rsid w:val="00ED7E28"/>
    <w:rsid w:val="00ED7ED5"/>
    <w:rsid w:val="00ED7EE3"/>
    <w:rsid w:val="00ED7F69"/>
    <w:rsid w:val="00ED7F9B"/>
    <w:rsid w:val="00EE012A"/>
    <w:rsid w:val="00EE01CC"/>
    <w:rsid w:val="00EE02D4"/>
    <w:rsid w:val="00EE033D"/>
    <w:rsid w:val="00EE071B"/>
    <w:rsid w:val="00EE0969"/>
    <w:rsid w:val="00EE0981"/>
    <w:rsid w:val="00EE0A70"/>
    <w:rsid w:val="00EE0CAB"/>
    <w:rsid w:val="00EE0D69"/>
    <w:rsid w:val="00EE0E18"/>
    <w:rsid w:val="00EE0E5E"/>
    <w:rsid w:val="00EE10FB"/>
    <w:rsid w:val="00EE1200"/>
    <w:rsid w:val="00EE1226"/>
    <w:rsid w:val="00EE129A"/>
    <w:rsid w:val="00EE1312"/>
    <w:rsid w:val="00EE15BB"/>
    <w:rsid w:val="00EE171D"/>
    <w:rsid w:val="00EE1759"/>
    <w:rsid w:val="00EE17B0"/>
    <w:rsid w:val="00EE1870"/>
    <w:rsid w:val="00EE196A"/>
    <w:rsid w:val="00EE1A09"/>
    <w:rsid w:val="00EE1B3E"/>
    <w:rsid w:val="00EE1C7A"/>
    <w:rsid w:val="00EE1D13"/>
    <w:rsid w:val="00EE1DE5"/>
    <w:rsid w:val="00EE1E85"/>
    <w:rsid w:val="00EE201C"/>
    <w:rsid w:val="00EE2273"/>
    <w:rsid w:val="00EE22C5"/>
    <w:rsid w:val="00EE22D5"/>
    <w:rsid w:val="00EE22F4"/>
    <w:rsid w:val="00EE2324"/>
    <w:rsid w:val="00EE23E6"/>
    <w:rsid w:val="00EE2603"/>
    <w:rsid w:val="00EE26D9"/>
    <w:rsid w:val="00EE2726"/>
    <w:rsid w:val="00EE2740"/>
    <w:rsid w:val="00EE2ACC"/>
    <w:rsid w:val="00EE2D3A"/>
    <w:rsid w:val="00EE2F6B"/>
    <w:rsid w:val="00EE30B9"/>
    <w:rsid w:val="00EE3165"/>
    <w:rsid w:val="00EE324D"/>
    <w:rsid w:val="00EE328F"/>
    <w:rsid w:val="00EE3316"/>
    <w:rsid w:val="00EE3448"/>
    <w:rsid w:val="00EE348A"/>
    <w:rsid w:val="00EE34E7"/>
    <w:rsid w:val="00EE357B"/>
    <w:rsid w:val="00EE371C"/>
    <w:rsid w:val="00EE3975"/>
    <w:rsid w:val="00EE3996"/>
    <w:rsid w:val="00EE39F9"/>
    <w:rsid w:val="00EE3BAE"/>
    <w:rsid w:val="00EE3D0F"/>
    <w:rsid w:val="00EE3D6D"/>
    <w:rsid w:val="00EE3D7C"/>
    <w:rsid w:val="00EE3E02"/>
    <w:rsid w:val="00EE3E05"/>
    <w:rsid w:val="00EE40B9"/>
    <w:rsid w:val="00EE40F9"/>
    <w:rsid w:val="00EE44BD"/>
    <w:rsid w:val="00EE44F2"/>
    <w:rsid w:val="00EE450E"/>
    <w:rsid w:val="00EE456F"/>
    <w:rsid w:val="00EE4783"/>
    <w:rsid w:val="00EE4831"/>
    <w:rsid w:val="00EE4908"/>
    <w:rsid w:val="00EE4980"/>
    <w:rsid w:val="00EE4A26"/>
    <w:rsid w:val="00EE4AD5"/>
    <w:rsid w:val="00EE4B04"/>
    <w:rsid w:val="00EE4B42"/>
    <w:rsid w:val="00EE4BA9"/>
    <w:rsid w:val="00EE4C80"/>
    <w:rsid w:val="00EE4D27"/>
    <w:rsid w:val="00EE4D9A"/>
    <w:rsid w:val="00EE4E11"/>
    <w:rsid w:val="00EE4E67"/>
    <w:rsid w:val="00EE4E7F"/>
    <w:rsid w:val="00EE4EB7"/>
    <w:rsid w:val="00EE5116"/>
    <w:rsid w:val="00EE52B1"/>
    <w:rsid w:val="00EE53AB"/>
    <w:rsid w:val="00EE53B7"/>
    <w:rsid w:val="00EE5422"/>
    <w:rsid w:val="00EE5500"/>
    <w:rsid w:val="00EE55A4"/>
    <w:rsid w:val="00EE55EE"/>
    <w:rsid w:val="00EE563E"/>
    <w:rsid w:val="00EE565E"/>
    <w:rsid w:val="00EE5703"/>
    <w:rsid w:val="00EE5767"/>
    <w:rsid w:val="00EE57AD"/>
    <w:rsid w:val="00EE5823"/>
    <w:rsid w:val="00EE5824"/>
    <w:rsid w:val="00EE58B1"/>
    <w:rsid w:val="00EE58EA"/>
    <w:rsid w:val="00EE59DE"/>
    <w:rsid w:val="00EE5A9E"/>
    <w:rsid w:val="00EE5C3E"/>
    <w:rsid w:val="00EE5DA8"/>
    <w:rsid w:val="00EE5FA1"/>
    <w:rsid w:val="00EE5FEA"/>
    <w:rsid w:val="00EE604F"/>
    <w:rsid w:val="00EE608B"/>
    <w:rsid w:val="00EE609B"/>
    <w:rsid w:val="00EE6161"/>
    <w:rsid w:val="00EE6378"/>
    <w:rsid w:val="00EE638A"/>
    <w:rsid w:val="00EE64A0"/>
    <w:rsid w:val="00EE6527"/>
    <w:rsid w:val="00EE6555"/>
    <w:rsid w:val="00EE6633"/>
    <w:rsid w:val="00EE66B5"/>
    <w:rsid w:val="00EE670E"/>
    <w:rsid w:val="00EE67B5"/>
    <w:rsid w:val="00EE68E1"/>
    <w:rsid w:val="00EE698E"/>
    <w:rsid w:val="00EE6A13"/>
    <w:rsid w:val="00EE6A9D"/>
    <w:rsid w:val="00EE6AA1"/>
    <w:rsid w:val="00EE6AA5"/>
    <w:rsid w:val="00EE6B43"/>
    <w:rsid w:val="00EE6B59"/>
    <w:rsid w:val="00EE6B6C"/>
    <w:rsid w:val="00EE6B6F"/>
    <w:rsid w:val="00EE6B71"/>
    <w:rsid w:val="00EE6B8D"/>
    <w:rsid w:val="00EE6BB4"/>
    <w:rsid w:val="00EE6C5D"/>
    <w:rsid w:val="00EE6DE7"/>
    <w:rsid w:val="00EE6EFA"/>
    <w:rsid w:val="00EE6EFD"/>
    <w:rsid w:val="00EE6FCC"/>
    <w:rsid w:val="00EE6FE5"/>
    <w:rsid w:val="00EE7130"/>
    <w:rsid w:val="00EE717A"/>
    <w:rsid w:val="00EE7197"/>
    <w:rsid w:val="00EE723D"/>
    <w:rsid w:val="00EE7280"/>
    <w:rsid w:val="00EE7325"/>
    <w:rsid w:val="00EE7404"/>
    <w:rsid w:val="00EE7622"/>
    <w:rsid w:val="00EE774C"/>
    <w:rsid w:val="00EE7780"/>
    <w:rsid w:val="00EE78F3"/>
    <w:rsid w:val="00EE7A4F"/>
    <w:rsid w:val="00EE7A61"/>
    <w:rsid w:val="00EE7B0E"/>
    <w:rsid w:val="00EE7B9E"/>
    <w:rsid w:val="00EE7C1F"/>
    <w:rsid w:val="00EE7E01"/>
    <w:rsid w:val="00EE7E0E"/>
    <w:rsid w:val="00EE7E95"/>
    <w:rsid w:val="00EE7FA5"/>
    <w:rsid w:val="00EF0036"/>
    <w:rsid w:val="00EF00C3"/>
    <w:rsid w:val="00EF00E0"/>
    <w:rsid w:val="00EF0385"/>
    <w:rsid w:val="00EF06D1"/>
    <w:rsid w:val="00EF0747"/>
    <w:rsid w:val="00EF079A"/>
    <w:rsid w:val="00EF081C"/>
    <w:rsid w:val="00EF0864"/>
    <w:rsid w:val="00EF0891"/>
    <w:rsid w:val="00EF0A00"/>
    <w:rsid w:val="00EF0A6E"/>
    <w:rsid w:val="00EF0B6A"/>
    <w:rsid w:val="00EF0BE8"/>
    <w:rsid w:val="00EF0C17"/>
    <w:rsid w:val="00EF0C23"/>
    <w:rsid w:val="00EF0CD3"/>
    <w:rsid w:val="00EF0D18"/>
    <w:rsid w:val="00EF0D3F"/>
    <w:rsid w:val="00EF0DA2"/>
    <w:rsid w:val="00EF0DF5"/>
    <w:rsid w:val="00EF0E23"/>
    <w:rsid w:val="00EF0E8F"/>
    <w:rsid w:val="00EF0F15"/>
    <w:rsid w:val="00EF0F3C"/>
    <w:rsid w:val="00EF0F98"/>
    <w:rsid w:val="00EF0FFA"/>
    <w:rsid w:val="00EF10A5"/>
    <w:rsid w:val="00EF1103"/>
    <w:rsid w:val="00EF1410"/>
    <w:rsid w:val="00EF1481"/>
    <w:rsid w:val="00EF15EE"/>
    <w:rsid w:val="00EF184F"/>
    <w:rsid w:val="00EF185D"/>
    <w:rsid w:val="00EF1897"/>
    <w:rsid w:val="00EF1C15"/>
    <w:rsid w:val="00EF1D40"/>
    <w:rsid w:val="00EF1D63"/>
    <w:rsid w:val="00EF1E6A"/>
    <w:rsid w:val="00EF1F38"/>
    <w:rsid w:val="00EF1FB7"/>
    <w:rsid w:val="00EF20C4"/>
    <w:rsid w:val="00EF22C1"/>
    <w:rsid w:val="00EF24C5"/>
    <w:rsid w:val="00EF2567"/>
    <w:rsid w:val="00EF274C"/>
    <w:rsid w:val="00EF2799"/>
    <w:rsid w:val="00EF2910"/>
    <w:rsid w:val="00EF2919"/>
    <w:rsid w:val="00EF294A"/>
    <w:rsid w:val="00EF2B0F"/>
    <w:rsid w:val="00EF2E0F"/>
    <w:rsid w:val="00EF2E8B"/>
    <w:rsid w:val="00EF2EBC"/>
    <w:rsid w:val="00EF2F0C"/>
    <w:rsid w:val="00EF2FE2"/>
    <w:rsid w:val="00EF319C"/>
    <w:rsid w:val="00EF323E"/>
    <w:rsid w:val="00EF353F"/>
    <w:rsid w:val="00EF369E"/>
    <w:rsid w:val="00EF3869"/>
    <w:rsid w:val="00EF38F9"/>
    <w:rsid w:val="00EF3A09"/>
    <w:rsid w:val="00EF3B3C"/>
    <w:rsid w:val="00EF3BAC"/>
    <w:rsid w:val="00EF3CA9"/>
    <w:rsid w:val="00EF3D00"/>
    <w:rsid w:val="00EF3D78"/>
    <w:rsid w:val="00EF3D9F"/>
    <w:rsid w:val="00EF3F2F"/>
    <w:rsid w:val="00EF3F93"/>
    <w:rsid w:val="00EF4057"/>
    <w:rsid w:val="00EF408B"/>
    <w:rsid w:val="00EF4132"/>
    <w:rsid w:val="00EF4172"/>
    <w:rsid w:val="00EF41EA"/>
    <w:rsid w:val="00EF420C"/>
    <w:rsid w:val="00EF4394"/>
    <w:rsid w:val="00EF44A3"/>
    <w:rsid w:val="00EF455F"/>
    <w:rsid w:val="00EF45A3"/>
    <w:rsid w:val="00EF45C8"/>
    <w:rsid w:val="00EF466A"/>
    <w:rsid w:val="00EF46A0"/>
    <w:rsid w:val="00EF46EF"/>
    <w:rsid w:val="00EF472F"/>
    <w:rsid w:val="00EF4939"/>
    <w:rsid w:val="00EF4ABA"/>
    <w:rsid w:val="00EF4BDC"/>
    <w:rsid w:val="00EF4C2B"/>
    <w:rsid w:val="00EF4C8E"/>
    <w:rsid w:val="00EF4CBB"/>
    <w:rsid w:val="00EF4CED"/>
    <w:rsid w:val="00EF4E8E"/>
    <w:rsid w:val="00EF4EE2"/>
    <w:rsid w:val="00EF4F1B"/>
    <w:rsid w:val="00EF5015"/>
    <w:rsid w:val="00EF5139"/>
    <w:rsid w:val="00EF5260"/>
    <w:rsid w:val="00EF5289"/>
    <w:rsid w:val="00EF52CF"/>
    <w:rsid w:val="00EF5329"/>
    <w:rsid w:val="00EF53BB"/>
    <w:rsid w:val="00EF53FE"/>
    <w:rsid w:val="00EF5456"/>
    <w:rsid w:val="00EF550B"/>
    <w:rsid w:val="00EF590C"/>
    <w:rsid w:val="00EF59AE"/>
    <w:rsid w:val="00EF5AF4"/>
    <w:rsid w:val="00EF5D2C"/>
    <w:rsid w:val="00EF5D33"/>
    <w:rsid w:val="00EF5D35"/>
    <w:rsid w:val="00EF5D5F"/>
    <w:rsid w:val="00EF5E1C"/>
    <w:rsid w:val="00EF5F05"/>
    <w:rsid w:val="00EF5F79"/>
    <w:rsid w:val="00EF5FA2"/>
    <w:rsid w:val="00EF5FA5"/>
    <w:rsid w:val="00EF60F5"/>
    <w:rsid w:val="00EF6166"/>
    <w:rsid w:val="00EF61D9"/>
    <w:rsid w:val="00EF62D8"/>
    <w:rsid w:val="00EF62FF"/>
    <w:rsid w:val="00EF6350"/>
    <w:rsid w:val="00EF63EE"/>
    <w:rsid w:val="00EF6469"/>
    <w:rsid w:val="00EF6494"/>
    <w:rsid w:val="00EF65F2"/>
    <w:rsid w:val="00EF66EB"/>
    <w:rsid w:val="00EF66F2"/>
    <w:rsid w:val="00EF6718"/>
    <w:rsid w:val="00EF6827"/>
    <w:rsid w:val="00EF6857"/>
    <w:rsid w:val="00EF688D"/>
    <w:rsid w:val="00EF6ADD"/>
    <w:rsid w:val="00EF6E55"/>
    <w:rsid w:val="00EF6F52"/>
    <w:rsid w:val="00EF6FA5"/>
    <w:rsid w:val="00EF6FB3"/>
    <w:rsid w:val="00EF70EC"/>
    <w:rsid w:val="00EF71D2"/>
    <w:rsid w:val="00EF72A6"/>
    <w:rsid w:val="00EF73C6"/>
    <w:rsid w:val="00EF750A"/>
    <w:rsid w:val="00EF7549"/>
    <w:rsid w:val="00EF7627"/>
    <w:rsid w:val="00EF7661"/>
    <w:rsid w:val="00EF768E"/>
    <w:rsid w:val="00EF7702"/>
    <w:rsid w:val="00EF78EC"/>
    <w:rsid w:val="00EF7A51"/>
    <w:rsid w:val="00EF7ADE"/>
    <w:rsid w:val="00EF7B06"/>
    <w:rsid w:val="00EF7B1A"/>
    <w:rsid w:val="00EF7B76"/>
    <w:rsid w:val="00EF7C2B"/>
    <w:rsid w:val="00EF7D7B"/>
    <w:rsid w:val="00EF7D86"/>
    <w:rsid w:val="00EF7D95"/>
    <w:rsid w:val="00EF7E35"/>
    <w:rsid w:val="00EF7EC0"/>
    <w:rsid w:val="00EF7FDE"/>
    <w:rsid w:val="00F0005E"/>
    <w:rsid w:val="00F000A3"/>
    <w:rsid w:val="00F00112"/>
    <w:rsid w:val="00F007D7"/>
    <w:rsid w:val="00F00878"/>
    <w:rsid w:val="00F008EB"/>
    <w:rsid w:val="00F00ABD"/>
    <w:rsid w:val="00F00BD6"/>
    <w:rsid w:val="00F00C1B"/>
    <w:rsid w:val="00F00C7B"/>
    <w:rsid w:val="00F00C91"/>
    <w:rsid w:val="00F00DD2"/>
    <w:rsid w:val="00F00E7C"/>
    <w:rsid w:val="00F00FAA"/>
    <w:rsid w:val="00F010A1"/>
    <w:rsid w:val="00F013EC"/>
    <w:rsid w:val="00F01442"/>
    <w:rsid w:val="00F014B1"/>
    <w:rsid w:val="00F014B8"/>
    <w:rsid w:val="00F01516"/>
    <w:rsid w:val="00F01636"/>
    <w:rsid w:val="00F017EA"/>
    <w:rsid w:val="00F01AB0"/>
    <w:rsid w:val="00F01B0C"/>
    <w:rsid w:val="00F01D5B"/>
    <w:rsid w:val="00F01D7E"/>
    <w:rsid w:val="00F01FCC"/>
    <w:rsid w:val="00F02032"/>
    <w:rsid w:val="00F020EB"/>
    <w:rsid w:val="00F0216A"/>
    <w:rsid w:val="00F021BD"/>
    <w:rsid w:val="00F0220E"/>
    <w:rsid w:val="00F0241A"/>
    <w:rsid w:val="00F0256E"/>
    <w:rsid w:val="00F025E0"/>
    <w:rsid w:val="00F02866"/>
    <w:rsid w:val="00F02B0D"/>
    <w:rsid w:val="00F02B24"/>
    <w:rsid w:val="00F02B2F"/>
    <w:rsid w:val="00F02C03"/>
    <w:rsid w:val="00F02C17"/>
    <w:rsid w:val="00F02C4F"/>
    <w:rsid w:val="00F02C8A"/>
    <w:rsid w:val="00F02D4A"/>
    <w:rsid w:val="00F02F74"/>
    <w:rsid w:val="00F02F7A"/>
    <w:rsid w:val="00F0309D"/>
    <w:rsid w:val="00F03152"/>
    <w:rsid w:val="00F03305"/>
    <w:rsid w:val="00F033B7"/>
    <w:rsid w:val="00F033EB"/>
    <w:rsid w:val="00F034C0"/>
    <w:rsid w:val="00F0351B"/>
    <w:rsid w:val="00F03831"/>
    <w:rsid w:val="00F038CE"/>
    <w:rsid w:val="00F0392B"/>
    <w:rsid w:val="00F03ADC"/>
    <w:rsid w:val="00F03B19"/>
    <w:rsid w:val="00F03BA0"/>
    <w:rsid w:val="00F03C52"/>
    <w:rsid w:val="00F03E1B"/>
    <w:rsid w:val="00F03ED0"/>
    <w:rsid w:val="00F03EF0"/>
    <w:rsid w:val="00F0412B"/>
    <w:rsid w:val="00F041B3"/>
    <w:rsid w:val="00F04394"/>
    <w:rsid w:val="00F04493"/>
    <w:rsid w:val="00F0462A"/>
    <w:rsid w:val="00F046FF"/>
    <w:rsid w:val="00F0470F"/>
    <w:rsid w:val="00F049D9"/>
    <w:rsid w:val="00F04BEE"/>
    <w:rsid w:val="00F04D6C"/>
    <w:rsid w:val="00F04DED"/>
    <w:rsid w:val="00F04ED0"/>
    <w:rsid w:val="00F050DF"/>
    <w:rsid w:val="00F052C8"/>
    <w:rsid w:val="00F052F5"/>
    <w:rsid w:val="00F055C6"/>
    <w:rsid w:val="00F056B5"/>
    <w:rsid w:val="00F056FE"/>
    <w:rsid w:val="00F05780"/>
    <w:rsid w:val="00F057C6"/>
    <w:rsid w:val="00F058BF"/>
    <w:rsid w:val="00F058EC"/>
    <w:rsid w:val="00F05988"/>
    <w:rsid w:val="00F05A67"/>
    <w:rsid w:val="00F05A7A"/>
    <w:rsid w:val="00F05BB2"/>
    <w:rsid w:val="00F05C3C"/>
    <w:rsid w:val="00F05C7A"/>
    <w:rsid w:val="00F05CE4"/>
    <w:rsid w:val="00F05CF3"/>
    <w:rsid w:val="00F05F22"/>
    <w:rsid w:val="00F05F82"/>
    <w:rsid w:val="00F05FF7"/>
    <w:rsid w:val="00F06012"/>
    <w:rsid w:val="00F06064"/>
    <w:rsid w:val="00F06087"/>
    <w:rsid w:val="00F06172"/>
    <w:rsid w:val="00F062EA"/>
    <w:rsid w:val="00F062F0"/>
    <w:rsid w:val="00F063CD"/>
    <w:rsid w:val="00F064C1"/>
    <w:rsid w:val="00F06578"/>
    <w:rsid w:val="00F065BE"/>
    <w:rsid w:val="00F06815"/>
    <w:rsid w:val="00F06A10"/>
    <w:rsid w:val="00F06A5A"/>
    <w:rsid w:val="00F06C36"/>
    <w:rsid w:val="00F06C70"/>
    <w:rsid w:val="00F06D2B"/>
    <w:rsid w:val="00F06D7C"/>
    <w:rsid w:val="00F06DAB"/>
    <w:rsid w:val="00F06EAB"/>
    <w:rsid w:val="00F06F2C"/>
    <w:rsid w:val="00F06F6C"/>
    <w:rsid w:val="00F06FEC"/>
    <w:rsid w:val="00F06FF9"/>
    <w:rsid w:val="00F07099"/>
    <w:rsid w:val="00F070F1"/>
    <w:rsid w:val="00F07252"/>
    <w:rsid w:val="00F0729E"/>
    <w:rsid w:val="00F072B4"/>
    <w:rsid w:val="00F07360"/>
    <w:rsid w:val="00F07366"/>
    <w:rsid w:val="00F0759C"/>
    <w:rsid w:val="00F075BA"/>
    <w:rsid w:val="00F075C7"/>
    <w:rsid w:val="00F07688"/>
    <w:rsid w:val="00F0786C"/>
    <w:rsid w:val="00F0794A"/>
    <w:rsid w:val="00F07A0A"/>
    <w:rsid w:val="00F07B46"/>
    <w:rsid w:val="00F07BDE"/>
    <w:rsid w:val="00F07E48"/>
    <w:rsid w:val="00F07EB3"/>
    <w:rsid w:val="00F1004E"/>
    <w:rsid w:val="00F100E5"/>
    <w:rsid w:val="00F10100"/>
    <w:rsid w:val="00F10209"/>
    <w:rsid w:val="00F1020C"/>
    <w:rsid w:val="00F1039B"/>
    <w:rsid w:val="00F103EF"/>
    <w:rsid w:val="00F10513"/>
    <w:rsid w:val="00F10561"/>
    <w:rsid w:val="00F10567"/>
    <w:rsid w:val="00F106A1"/>
    <w:rsid w:val="00F106D2"/>
    <w:rsid w:val="00F106EF"/>
    <w:rsid w:val="00F10818"/>
    <w:rsid w:val="00F1092D"/>
    <w:rsid w:val="00F109EB"/>
    <w:rsid w:val="00F10B4F"/>
    <w:rsid w:val="00F10BF2"/>
    <w:rsid w:val="00F10C36"/>
    <w:rsid w:val="00F10CDC"/>
    <w:rsid w:val="00F10E1E"/>
    <w:rsid w:val="00F10E4A"/>
    <w:rsid w:val="00F10F59"/>
    <w:rsid w:val="00F10F87"/>
    <w:rsid w:val="00F1105D"/>
    <w:rsid w:val="00F1110B"/>
    <w:rsid w:val="00F111A9"/>
    <w:rsid w:val="00F11204"/>
    <w:rsid w:val="00F11307"/>
    <w:rsid w:val="00F1140F"/>
    <w:rsid w:val="00F11564"/>
    <w:rsid w:val="00F115D0"/>
    <w:rsid w:val="00F11670"/>
    <w:rsid w:val="00F1173B"/>
    <w:rsid w:val="00F11804"/>
    <w:rsid w:val="00F11876"/>
    <w:rsid w:val="00F11894"/>
    <w:rsid w:val="00F118CA"/>
    <w:rsid w:val="00F11A1C"/>
    <w:rsid w:val="00F11BDC"/>
    <w:rsid w:val="00F11D9A"/>
    <w:rsid w:val="00F11E29"/>
    <w:rsid w:val="00F11EB3"/>
    <w:rsid w:val="00F11F0E"/>
    <w:rsid w:val="00F11FA4"/>
    <w:rsid w:val="00F12012"/>
    <w:rsid w:val="00F1203A"/>
    <w:rsid w:val="00F120CC"/>
    <w:rsid w:val="00F1213F"/>
    <w:rsid w:val="00F1237F"/>
    <w:rsid w:val="00F124C9"/>
    <w:rsid w:val="00F12514"/>
    <w:rsid w:val="00F12652"/>
    <w:rsid w:val="00F12671"/>
    <w:rsid w:val="00F12783"/>
    <w:rsid w:val="00F127A8"/>
    <w:rsid w:val="00F127CA"/>
    <w:rsid w:val="00F1284D"/>
    <w:rsid w:val="00F129C4"/>
    <w:rsid w:val="00F12CFB"/>
    <w:rsid w:val="00F12D42"/>
    <w:rsid w:val="00F12EBB"/>
    <w:rsid w:val="00F12F9C"/>
    <w:rsid w:val="00F12FEE"/>
    <w:rsid w:val="00F13041"/>
    <w:rsid w:val="00F130BA"/>
    <w:rsid w:val="00F130E5"/>
    <w:rsid w:val="00F131AE"/>
    <w:rsid w:val="00F131C8"/>
    <w:rsid w:val="00F13289"/>
    <w:rsid w:val="00F13335"/>
    <w:rsid w:val="00F1340B"/>
    <w:rsid w:val="00F1365E"/>
    <w:rsid w:val="00F13849"/>
    <w:rsid w:val="00F13A82"/>
    <w:rsid w:val="00F13C53"/>
    <w:rsid w:val="00F13C8A"/>
    <w:rsid w:val="00F13D0D"/>
    <w:rsid w:val="00F13E42"/>
    <w:rsid w:val="00F13E97"/>
    <w:rsid w:val="00F14060"/>
    <w:rsid w:val="00F1407A"/>
    <w:rsid w:val="00F142D4"/>
    <w:rsid w:val="00F1438D"/>
    <w:rsid w:val="00F143C4"/>
    <w:rsid w:val="00F143CC"/>
    <w:rsid w:val="00F144BF"/>
    <w:rsid w:val="00F1454C"/>
    <w:rsid w:val="00F14550"/>
    <w:rsid w:val="00F14615"/>
    <w:rsid w:val="00F1463E"/>
    <w:rsid w:val="00F14708"/>
    <w:rsid w:val="00F14741"/>
    <w:rsid w:val="00F1475D"/>
    <w:rsid w:val="00F14773"/>
    <w:rsid w:val="00F148C7"/>
    <w:rsid w:val="00F14A4F"/>
    <w:rsid w:val="00F14A53"/>
    <w:rsid w:val="00F14BD9"/>
    <w:rsid w:val="00F14D19"/>
    <w:rsid w:val="00F14D1C"/>
    <w:rsid w:val="00F14E2A"/>
    <w:rsid w:val="00F14E84"/>
    <w:rsid w:val="00F1501C"/>
    <w:rsid w:val="00F15084"/>
    <w:rsid w:val="00F150EF"/>
    <w:rsid w:val="00F15567"/>
    <w:rsid w:val="00F1561B"/>
    <w:rsid w:val="00F1572E"/>
    <w:rsid w:val="00F1575A"/>
    <w:rsid w:val="00F1582B"/>
    <w:rsid w:val="00F15847"/>
    <w:rsid w:val="00F158E4"/>
    <w:rsid w:val="00F15ADC"/>
    <w:rsid w:val="00F15B97"/>
    <w:rsid w:val="00F15BD0"/>
    <w:rsid w:val="00F15BED"/>
    <w:rsid w:val="00F15D69"/>
    <w:rsid w:val="00F15DD6"/>
    <w:rsid w:val="00F15F28"/>
    <w:rsid w:val="00F15F2F"/>
    <w:rsid w:val="00F15F50"/>
    <w:rsid w:val="00F1603E"/>
    <w:rsid w:val="00F16065"/>
    <w:rsid w:val="00F162A1"/>
    <w:rsid w:val="00F1641E"/>
    <w:rsid w:val="00F164B5"/>
    <w:rsid w:val="00F16572"/>
    <w:rsid w:val="00F165FD"/>
    <w:rsid w:val="00F166DF"/>
    <w:rsid w:val="00F167DB"/>
    <w:rsid w:val="00F167E0"/>
    <w:rsid w:val="00F16897"/>
    <w:rsid w:val="00F168CA"/>
    <w:rsid w:val="00F16913"/>
    <w:rsid w:val="00F16921"/>
    <w:rsid w:val="00F169FE"/>
    <w:rsid w:val="00F16BB1"/>
    <w:rsid w:val="00F16BD2"/>
    <w:rsid w:val="00F16D28"/>
    <w:rsid w:val="00F16F1E"/>
    <w:rsid w:val="00F170F7"/>
    <w:rsid w:val="00F17103"/>
    <w:rsid w:val="00F17409"/>
    <w:rsid w:val="00F1740E"/>
    <w:rsid w:val="00F1749E"/>
    <w:rsid w:val="00F174F9"/>
    <w:rsid w:val="00F17737"/>
    <w:rsid w:val="00F17921"/>
    <w:rsid w:val="00F17A40"/>
    <w:rsid w:val="00F17A7E"/>
    <w:rsid w:val="00F17BDB"/>
    <w:rsid w:val="00F17F4D"/>
    <w:rsid w:val="00F17F52"/>
    <w:rsid w:val="00F2009A"/>
    <w:rsid w:val="00F20181"/>
    <w:rsid w:val="00F20212"/>
    <w:rsid w:val="00F202B6"/>
    <w:rsid w:val="00F204C5"/>
    <w:rsid w:val="00F20613"/>
    <w:rsid w:val="00F20618"/>
    <w:rsid w:val="00F206B0"/>
    <w:rsid w:val="00F20847"/>
    <w:rsid w:val="00F20865"/>
    <w:rsid w:val="00F20866"/>
    <w:rsid w:val="00F208B4"/>
    <w:rsid w:val="00F20944"/>
    <w:rsid w:val="00F2096C"/>
    <w:rsid w:val="00F209C5"/>
    <w:rsid w:val="00F209E8"/>
    <w:rsid w:val="00F20A1E"/>
    <w:rsid w:val="00F20AF2"/>
    <w:rsid w:val="00F20B38"/>
    <w:rsid w:val="00F20B56"/>
    <w:rsid w:val="00F20C39"/>
    <w:rsid w:val="00F20C8F"/>
    <w:rsid w:val="00F20CBC"/>
    <w:rsid w:val="00F20D3B"/>
    <w:rsid w:val="00F20EA4"/>
    <w:rsid w:val="00F20F41"/>
    <w:rsid w:val="00F21001"/>
    <w:rsid w:val="00F210FC"/>
    <w:rsid w:val="00F21404"/>
    <w:rsid w:val="00F214F5"/>
    <w:rsid w:val="00F215CF"/>
    <w:rsid w:val="00F2168D"/>
    <w:rsid w:val="00F217DD"/>
    <w:rsid w:val="00F2185C"/>
    <w:rsid w:val="00F2188A"/>
    <w:rsid w:val="00F219BB"/>
    <w:rsid w:val="00F21A97"/>
    <w:rsid w:val="00F21BFF"/>
    <w:rsid w:val="00F21D4F"/>
    <w:rsid w:val="00F21DFD"/>
    <w:rsid w:val="00F21E3A"/>
    <w:rsid w:val="00F21E65"/>
    <w:rsid w:val="00F21EA6"/>
    <w:rsid w:val="00F21F72"/>
    <w:rsid w:val="00F22050"/>
    <w:rsid w:val="00F22146"/>
    <w:rsid w:val="00F22197"/>
    <w:rsid w:val="00F221E3"/>
    <w:rsid w:val="00F22235"/>
    <w:rsid w:val="00F22244"/>
    <w:rsid w:val="00F22488"/>
    <w:rsid w:val="00F225B7"/>
    <w:rsid w:val="00F22634"/>
    <w:rsid w:val="00F227F5"/>
    <w:rsid w:val="00F22822"/>
    <w:rsid w:val="00F2282A"/>
    <w:rsid w:val="00F2290D"/>
    <w:rsid w:val="00F22A53"/>
    <w:rsid w:val="00F22AEA"/>
    <w:rsid w:val="00F22B4C"/>
    <w:rsid w:val="00F22BB3"/>
    <w:rsid w:val="00F22C83"/>
    <w:rsid w:val="00F22DAD"/>
    <w:rsid w:val="00F22E46"/>
    <w:rsid w:val="00F22E9C"/>
    <w:rsid w:val="00F22EED"/>
    <w:rsid w:val="00F22F21"/>
    <w:rsid w:val="00F22F60"/>
    <w:rsid w:val="00F22FAC"/>
    <w:rsid w:val="00F22FBC"/>
    <w:rsid w:val="00F23037"/>
    <w:rsid w:val="00F23242"/>
    <w:rsid w:val="00F2324F"/>
    <w:rsid w:val="00F2325B"/>
    <w:rsid w:val="00F23357"/>
    <w:rsid w:val="00F23361"/>
    <w:rsid w:val="00F23492"/>
    <w:rsid w:val="00F23505"/>
    <w:rsid w:val="00F235AB"/>
    <w:rsid w:val="00F23653"/>
    <w:rsid w:val="00F236F3"/>
    <w:rsid w:val="00F237A9"/>
    <w:rsid w:val="00F237C4"/>
    <w:rsid w:val="00F23842"/>
    <w:rsid w:val="00F23916"/>
    <w:rsid w:val="00F239F5"/>
    <w:rsid w:val="00F23A64"/>
    <w:rsid w:val="00F23BF4"/>
    <w:rsid w:val="00F23C67"/>
    <w:rsid w:val="00F23C9C"/>
    <w:rsid w:val="00F23D35"/>
    <w:rsid w:val="00F23D4F"/>
    <w:rsid w:val="00F23DCB"/>
    <w:rsid w:val="00F23E8C"/>
    <w:rsid w:val="00F23FD5"/>
    <w:rsid w:val="00F24000"/>
    <w:rsid w:val="00F240E0"/>
    <w:rsid w:val="00F240E7"/>
    <w:rsid w:val="00F241A3"/>
    <w:rsid w:val="00F241F3"/>
    <w:rsid w:val="00F2447A"/>
    <w:rsid w:val="00F24593"/>
    <w:rsid w:val="00F245A2"/>
    <w:rsid w:val="00F246DC"/>
    <w:rsid w:val="00F24726"/>
    <w:rsid w:val="00F24769"/>
    <w:rsid w:val="00F248AB"/>
    <w:rsid w:val="00F248BB"/>
    <w:rsid w:val="00F248D4"/>
    <w:rsid w:val="00F24961"/>
    <w:rsid w:val="00F24962"/>
    <w:rsid w:val="00F249B9"/>
    <w:rsid w:val="00F24AA7"/>
    <w:rsid w:val="00F24B5A"/>
    <w:rsid w:val="00F24CB6"/>
    <w:rsid w:val="00F24CCA"/>
    <w:rsid w:val="00F24D1B"/>
    <w:rsid w:val="00F25025"/>
    <w:rsid w:val="00F25065"/>
    <w:rsid w:val="00F250AE"/>
    <w:rsid w:val="00F250D8"/>
    <w:rsid w:val="00F25155"/>
    <w:rsid w:val="00F251A7"/>
    <w:rsid w:val="00F251AC"/>
    <w:rsid w:val="00F251C2"/>
    <w:rsid w:val="00F25290"/>
    <w:rsid w:val="00F2529F"/>
    <w:rsid w:val="00F252C0"/>
    <w:rsid w:val="00F252DB"/>
    <w:rsid w:val="00F25346"/>
    <w:rsid w:val="00F253C0"/>
    <w:rsid w:val="00F253C8"/>
    <w:rsid w:val="00F253F2"/>
    <w:rsid w:val="00F2545B"/>
    <w:rsid w:val="00F2545E"/>
    <w:rsid w:val="00F25471"/>
    <w:rsid w:val="00F2568D"/>
    <w:rsid w:val="00F2568F"/>
    <w:rsid w:val="00F2573A"/>
    <w:rsid w:val="00F258A3"/>
    <w:rsid w:val="00F258B9"/>
    <w:rsid w:val="00F259A1"/>
    <w:rsid w:val="00F25A2F"/>
    <w:rsid w:val="00F25C9A"/>
    <w:rsid w:val="00F25D12"/>
    <w:rsid w:val="00F25F03"/>
    <w:rsid w:val="00F260B5"/>
    <w:rsid w:val="00F262F9"/>
    <w:rsid w:val="00F2647E"/>
    <w:rsid w:val="00F26594"/>
    <w:rsid w:val="00F265A5"/>
    <w:rsid w:val="00F26740"/>
    <w:rsid w:val="00F2681F"/>
    <w:rsid w:val="00F26A8E"/>
    <w:rsid w:val="00F26AA1"/>
    <w:rsid w:val="00F26AB5"/>
    <w:rsid w:val="00F26B44"/>
    <w:rsid w:val="00F26DF6"/>
    <w:rsid w:val="00F26E1D"/>
    <w:rsid w:val="00F26E88"/>
    <w:rsid w:val="00F270B5"/>
    <w:rsid w:val="00F27122"/>
    <w:rsid w:val="00F2712C"/>
    <w:rsid w:val="00F27142"/>
    <w:rsid w:val="00F27244"/>
    <w:rsid w:val="00F2730F"/>
    <w:rsid w:val="00F27593"/>
    <w:rsid w:val="00F27730"/>
    <w:rsid w:val="00F27752"/>
    <w:rsid w:val="00F27875"/>
    <w:rsid w:val="00F278A7"/>
    <w:rsid w:val="00F2793D"/>
    <w:rsid w:val="00F27949"/>
    <w:rsid w:val="00F279C1"/>
    <w:rsid w:val="00F279E7"/>
    <w:rsid w:val="00F27A1E"/>
    <w:rsid w:val="00F27AB1"/>
    <w:rsid w:val="00F27C02"/>
    <w:rsid w:val="00F27C3A"/>
    <w:rsid w:val="00F27D34"/>
    <w:rsid w:val="00F27DF5"/>
    <w:rsid w:val="00F30422"/>
    <w:rsid w:val="00F3043E"/>
    <w:rsid w:val="00F3048A"/>
    <w:rsid w:val="00F304F2"/>
    <w:rsid w:val="00F305A9"/>
    <w:rsid w:val="00F30644"/>
    <w:rsid w:val="00F306B2"/>
    <w:rsid w:val="00F30806"/>
    <w:rsid w:val="00F30870"/>
    <w:rsid w:val="00F30889"/>
    <w:rsid w:val="00F30A4C"/>
    <w:rsid w:val="00F30A89"/>
    <w:rsid w:val="00F30A99"/>
    <w:rsid w:val="00F30ACE"/>
    <w:rsid w:val="00F30C1D"/>
    <w:rsid w:val="00F30CDD"/>
    <w:rsid w:val="00F30E4E"/>
    <w:rsid w:val="00F30FA3"/>
    <w:rsid w:val="00F3118B"/>
    <w:rsid w:val="00F311E6"/>
    <w:rsid w:val="00F3121D"/>
    <w:rsid w:val="00F312E0"/>
    <w:rsid w:val="00F3139D"/>
    <w:rsid w:val="00F313BB"/>
    <w:rsid w:val="00F31507"/>
    <w:rsid w:val="00F315F2"/>
    <w:rsid w:val="00F3168D"/>
    <w:rsid w:val="00F317B2"/>
    <w:rsid w:val="00F317E1"/>
    <w:rsid w:val="00F317F5"/>
    <w:rsid w:val="00F31937"/>
    <w:rsid w:val="00F319D3"/>
    <w:rsid w:val="00F31A9A"/>
    <w:rsid w:val="00F31BCD"/>
    <w:rsid w:val="00F31C6A"/>
    <w:rsid w:val="00F31D2C"/>
    <w:rsid w:val="00F31EC8"/>
    <w:rsid w:val="00F31F98"/>
    <w:rsid w:val="00F31FA9"/>
    <w:rsid w:val="00F3221C"/>
    <w:rsid w:val="00F32357"/>
    <w:rsid w:val="00F3244D"/>
    <w:rsid w:val="00F3245B"/>
    <w:rsid w:val="00F325CC"/>
    <w:rsid w:val="00F3278B"/>
    <w:rsid w:val="00F327B3"/>
    <w:rsid w:val="00F32984"/>
    <w:rsid w:val="00F329FA"/>
    <w:rsid w:val="00F32AAC"/>
    <w:rsid w:val="00F32B13"/>
    <w:rsid w:val="00F32B4A"/>
    <w:rsid w:val="00F32B73"/>
    <w:rsid w:val="00F32BE9"/>
    <w:rsid w:val="00F32EA1"/>
    <w:rsid w:val="00F32EAF"/>
    <w:rsid w:val="00F32ECB"/>
    <w:rsid w:val="00F330D9"/>
    <w:rsid w:val="00F3334E"/>
    <w:rsid w:val="00F333D0"/>
    <w:rsid w:val="00F3348C"/>
    <w:rsid w:val="00F33493"/>
    <w:rsid w:val="00F3349C"/>
    <w:rsid w:val="00F334F6"/>
    <w:rsid w:val="00F33539"/>
    <w:rsid w:val="00F336F7"/>
    <w:rsid w:val="00F338EC"/>
    <w:rsid w:val="00F33B2D"/>
    <w:rsid w:val="00F33BC1"/>
    <w:rsid w:val="00F33C04"/>
    <w:rsid w:val="00F33D68"/>
    <w:rsid w:val="00F33D6C"/>
    <w:rsid w:val="00F33DA0"/>
    <w:rsid w:val="00F34076"/>
    <w:rsid w:val="00F34092"/>
    <w:rsid w:val="00F34259"/>
    <w:rsid w:val="00F34408"/>
    <w:rsid w:val="00F34468"/>
    <w:rsid w:val="00F3446F"/>
    <w:rsid w:val="00F34476"/>
    <w:rsid w:val="00F344B0"/>
    <w:rsid w:val="00F345B2"/>
    <w:rsid w:val="00F3460A"/>
    <w:rsid w:val="00F346D8"/>
    <w:rsid w:val="00F3471E"/>
    <w:rsid w:val="00F347E7"/>
    <w:rsid w:val="00F34974"/>
    <w:rsid w:val="00F34A2A"/>
    <w:rsid w:val="00F34AE6"/>
    <w:rsid w:val="00F34B05"/>
    <w:rsid w:val="00F34B33"/>
    <w:rsid w:val="00F34BF5"/>
    <w:rsid w:val="00F34E7B"/>
    <w:rsid w:val="00F34EFE"/>
    <w:rsid w:val="00F34FB2"/>
    <w:rsid w:val="00F34FBD"/>
    <w:rsid w:val="00F34FF0"/>
    <w:rsid w:val="00F350D2"/>
    <w:rsid w:val="00F351B9"/>
    <w:rsid w:val="00F3524C"/>
    <w:rsid w:val="00F35276"/>
    <w:rsid w:val="00F3533B"/>
    <w:rsid w:val="00F35666"/>
    <w:rsid w:val="00F35742"/>
    <w:rsid w:val="00F3575C"/>
    <w:rsid w:val="00F3583E"/>
    <w:rsid w:val="00F35A14"/>
    <w:rsid w:val="00F35D7B"/>
    <w:rsid w:val="00F35ED2"/>
    <w:rsid w:val="00F35F1B"/>
    <w:rsid w:val="00F360E6"/>
    <w:rsid w:val="00F36129"/>
    <w:rsid w:val="00F361BB"/>
    <w:rsid w:val="00F3620A"/>
    <w:rsid w:val="00F36289"/>
    <w:rsid w:val="00F364DD"/>
    <w:rsid w:val="00F3663B"/>
    <w:rsid w:val="00F36645"/>
    <w:rsid w:val="00F366BD"/>
    <w:rsid w:val="00F366D0"/>
    <w:rsid w:val="00F369D2"/>
    <w:rsid w:val="00F36A1F"/>
    <w:rsid w:val="00F36A23"/>
    <w:rsid w:val="00F36B83"/>
    <w:rsid w:val="00F36B96"/>
    <w:rsid w:val="00F36DCD"/>
    <w:rsid w:val="00F36F96"/>
    <w:rsid w:val="00F37064"/>
    <w:rsid w:val="00F3707B"/>
    <w:rsid w:val="00F371D9"/>
    <w:rsid w:val="00F371F8"/>
    <w:rsid w:val="00F37213"/>
    <w:rsid w:val="00F372E4"/>
    <w:rsid w:val="00F3734C"/>
    <w:rsid w:val="00F3766D"/>
    <w:rsid w:val="00F376D2"/>
    <w:rsid w:val="00F37786"/>
    <w:rsid w:val="00F3793A"/>
    <w:rsid w:val="00F37AEB"/>
    <w:rsid w:val="00F37BCF"/>
    <w:rsid w:val="00F37C54"/>
    <w:rsid w:val="00F37DDC"/>
    <w:rsid w:val="00F37E92"/>
    <w:rsid w:val="00F37FD8"/>
    <w:rsid w:val="00F40116"/>
    <w:rsid w:val="00F4018E"/>
    <w:rsid w:val="00F40194"/>
    <w:rsid w:val="00F4040E"/>
    <w:rsid w:val="00F404D1"/>
    <w:rsid w:val="00F4052B"/>
    <w:rsid w:val="00F4070E"/>
    <w:rsid w:val="00F4086C"/>
    <w:rsid w:val="00F409D0"/>
    <w:rsid w:val="00F409DC"/>
    <w:rsid w:val="00F409FA"/>
    <w:rsid w:val="00F40A72"/>
    <w:rsid w:val="00F40A78"/>
    <w:rsid w:val="00F40B01"/>
    <w:rsid w:val="00F40BA2"/>
    <w:rsid w:val="00F40BDF"/>
    <w:rsid w:val="00F40BE7"/>
    <w:rsid w:val="00F40D30"/>
    <w:rsid w:val="00F40D88"/>
    <w:rsid w:val="00F40EA9"/>
    <w:rsid w:val="00F40F3A"/>
    <w:rsid w:val="00F41079"/>
    <w:rsid w:val="00F41094"/>
    <w:rsid w:val="00F41159"/>
    <w:rsid w:val="00F4115B"/>
    <w:rsid w:val="00F41277"/>
    <w:rsid w:val="00F41522"/>
    <w:rsid w:val="00F4152D"/>
    <w:rsid w:val="00F4163B"/>
    <w:rsid w:val="00F416B3"/>
    <w:rsid w:val="00F416ED"/>
    <w:rsid w:val="00F41711"/>
    <w:rsid w:val="00F417E0"/>
    <w:rsid w:val="00F41AF9"/>
    <w:rsid w:val="00F41B90"/>
    <w:rsid w:val="00F41C24"/>
    <w:rsid w:val="00F41D68"/>
    <w:rsid w:val="00F41E54"/>
    <w:rsid w:val="00F41EB1"/>
    <w:rsid w:val="00F42050"/>
    <w:rsid w:val="00F422C2"/>
    <w:rsid w:val="00F422CA"/>
    <w:rsid w:val="00F42357"/>
    <w:rsid w:val="00F42540"/>
    <w:rsid w:val="00F42571"/>
    <w:rsid w:val="00F427C3"/>
    <w:rsid w:val="00F428DB"/>
    <w:rsid w:val="00F42A5A"/>
    <w:rsid w:val="00F42A60"/>
    <w:rsid w:val="00F42F54"/>
    <w:rsid w:val="00F4305A"/>
    <w:rsid w:val="00F430D4"/>
    <w:rsid w:val="00F4310D"/>
    <w:rsid w:val="00F43165"/>
    <w:rsid w:val="00F43290"/>
    <w:rsid w:val="00F4338E"/>
    <w:rsid w:val="00F43562"/>
    <w:rsid w:val="00F4367F"/>
    <w:rsid w:val="00F43911"/>
    <w:rsid w:val="00F4391D"/>
    <w:rsid w:val="00F43936"/>
    <w:rsid w:val="00F43A44"/>
    <w:rsid w:val="00F43A70"/>
    <w:rsid w:val="00F43BF7"/>
    <w:rsid w:val="00F43C10"/>
    <w:rsid w:val="00F43E67"/>
    <w:rsid w:val="00F43E6F"/>
    <w:rsid w:val="00F43F87"/>
    <w:rsid w:val="00F43F94"/>
    <w:rsid w:val="00F43F99"/>
    <w:rsid w:val="00F44165"/>
    <w:rsid w:val="00F44327"/>
    <w:rsid w:val="00F4443C"/>
    <w:rsid w:val="00F444A6"/>
    <w:rsid w:val="00F4454B"/>
    <w:rsid w:val="00F44567"/>
    <w:rsid w:val="00F446BA"/>
    <w:rsid w:val="00F44710"/>
    <w:rsid w:val="00F4475E"/>
    <w:rsid w:val="00F4488C"/>
    <w:rsid w:val="00F448D3"/>
    <w:rsid w:val="00F44A09"/>
    <w:rsid w:val="00F44A5B"/>
    <w:rsid w:val="00F44AFD"/>
    <w:rsid w:val="00F44B32"/>
    <w:rsid w:val="00F44D1E"/>
    <w:rsid w:val="00F44DAD"/>
    <w:rsid w:val="00F44E1E"/>
    <w:rsid w:val="00F44E93"/>
    <w:rsid w:val="00F44F1C"/>
    <w:rsid w:val="00F45001"/>
    <w:rsid w:val="00F4502F"/>
    <w:rsid w:val="00F4523C"/>
    <w:rsid w:val="00F452CA"/>
    <w:rsid w:val="00F45344"/>
    <w:rsid w:val="00F45443"/>
    <w:rsid w:val="00F4560C"/>
    <w:rsid w:val="00F45789"/>
    <w:rsid w:val="00F457E0"/>
    <w:rsid w:val="00F4585A"/>
    <w:rsid w:val="00F4590C"/>
    <w:rsid w:val="00F45986"/>
    <w:rsid w:val="00F459B1"/>
    <w:rsid w:val="00F45B47"/>
    <w:rsid w:val="00F45B6B"/>
    <w:rsid w:val="00F45BEB"/>
    <w:rsid w:val="00F45C4E"/>
    <w:rsid w:val="00F45CF2"/>
    <w:rsid w:val="00F45DE0"/>
    <w:rsid w:val="00F45E17"/>
    <w:rsid w:val="00F45E9A"/>
    <w:rsid w:val="00F46080"/>
    <w:rsid w:val="00F460C3"/>
    <w:rsid w:val="00F460C6"/>
    <w:rsid w:val="00F4639D"/>
    <w:rsid w:val="00F463B7"/>
    <w:rsid w:val="00F464D8"/>
    <w:rsid w:val="00F46545"/>
    <w:rsid w:val="00F465A0"/>
    <w:rsid w:val="00F46635"/>
    <w:rsid w:val="00F4666C"/>
    <w:rsid w:val="00F4668D"/>
    <w:rsid w:val="00F46742"/>
    <w:rsid w:val="00F4679C"/>
    <w:rsid w:val="00F4684C"/>
    <w:rsid w:val="00F468A4"/>
    <w:rsid w:val="00F46A7E"/>
    <w:rsid w:val="00F46BCF"/>
    <w:rsid w:val="00F46D4F"/>
    <w:rsid w:val="00F46EEA"/>
    <w:rsid w:val="00F46F7C"/>
    <w:rsid w:val="00F46FB0"/>
    <w:rsid w:val="00F472AB"/>
    <w:rsid w:val="00F472AC"/>
    <w:rsid w:val="00F47357"/>
    <w:rsid w:val="00F473C0"/>
    <w:rsid w:val="00F47491"/>
    <w:rsid w:val="00F47492"/>
    <w:rsid w:val="00F474D9"/>
    <w:rsid w:val="00F47598"/>
    <w:rsid w:val="00F47857"/>
    <w:rsid w:val="00F47887"/>
    <w:rsid w:val="00F47921"/>
    <w:rsid w:val="00F47A37"/>
    <w:rsid w:val="00F47A8F"/>
    <w:rsid w:val="00F47C9E"/>
    <w:rsid w:val="00F47D32"/>
    <w:rsid w:val="00F47D46"/>
    <w:rsid w:val="00F47D7D"/>
    <w:rsid w:val="00F47E29"/>
    <w:rsid w:val="00F47EF0"/>
    <w:rsid w:val="00F47F1D"/>
    <w:rsid w:val="00F50044"/>
    <w:rsid w:val="00F5006F"/>
    <w:rsid w:val="00F500B6"/>
    <w:rsid w:val="00F501B4"/>
    <w:rsid w:val="00F50534"/>
    <w:rsid w:val="00F50547"/>
    <w:rsid w:val="00F50576"/>
    <w:rsid w:val="00F50704"/>
    <w:rsid w:val="00F50C35"/>
    <w:rsid w:val="00F50CB2"/>
    <w:rsid w:val="00F50CF1"/>
    <w:rsid w:val="00F50DD4"/>
    <w:rsid w:val="00F50E3B"/>
    <w:rsid w:val="00F50F09"/>
    <w:rsid w:val="00F50F82"/>
    <w:rsid w:val="00F50FD2"/>
    <w:rsid w:val="00F51030"/>
    <w:rsid w:val="00F511C1"/>
    <w:rsid w:val="00F5123E"/>
    <w:rsid w:val="00F5129D"/>
    <w:rsid w:val="00F51352"/>
    <w:rsid w:val="00F5147F"/>
    <w:rsid w:val="00F51556"/>
    <w:rsid w:val="00F51618"/>
    <w:rsid w:val="00F51649"/>
    <w:rsid w:val="00F5178A"/>
    <w:rsid w:val="00F51AE9"/>
    <w:rsid w:val="00F51D2A"/>
    <w:rsid w:val="00F51D57"/>
    <w:rsid w:val="00F51E96"/>
    <w:rsid w:val="00F51EF5"/>
    <w:rsid w:val="00F51F0C"/>
    <w:rsid w:val="00F51F21"/>
    <w:rsid w:val="00F51F43"/>
    <w:rsid w:val="00F520EF"/>
    <w:rsid w:val="00F5217E"/>
    <w:rsid w:val="00F52211"/>
    <w:rsid w:val="00F522AD"/>
    <w:rsid w:val="00F52364"/>
    <w:rsid w:val="00F525C6"/>
    <w:rsid w:val="00F52620"/>
    <w:rsid w:val="00F52654"/>
    <w:rsid w:val="00F527B3"/>
    <w:rsid w:val="00F528BC"/>
    <w:rsid w:val="00F52AE1"/>
    <w:rsid w:val="00F52B14"/>
    <w:rsid w:val="00F52C68"/>
    <w:rsid w:val="00F52C6E"/>
    <w:rsid w:val="00F52EEF"/>
    <w:rsid w:val="00F53085"/>
    <w:rsid w:val="00F53180"/>
    <w:rsid w:val="00F531A1"/>
    <w:rsid w:val="00F531AF"/>
    <w:rsid w:val="00F5322E"/>
    <w:rsid w:val="00F5335C"/>
    <w:rsid w:val="00F533F1"/>
    <w:rsid w:val="00F533F2"/>
    <w:rsid w:val="00F53430"/>
    <w:rsid w:val="00F5381D"/>
    <w:rsid w:val="00F538A2"/>
    <w:rsid w:val="00F5390F"/>
    <w:rsid w:val="00F53978"/>
    <w:rsid w:val="00F539AA"/>
    <w:rsid w:val="00F53A17"/>
    <w:rsid w:val="00F53C03"/>
    <w:rsid w:val="00F53C2F"/>
    <w:rsid w:val="00F53C6E"/>
    <w:rsid w:val="00F53D41"/>
    <w:rsid w:val="00F53D93"/>
    <w:rsid w:val="00F53E0A"/>
    <w:rsid w:val="00F53E44"/>
    <w:rsid w:val="00F53FC3"/>
    <w:rsid w:val="00F53FD7"/>
    <w:rsid w:val="00F54173"/>
    <w:rsid w:val="00F541A0"/>
    <w:rsid w:val="00F541BB"/>
    <w:rsid w:val="00F54240"/>
    <w:rsid w:val="00F54273"/>
    <w:rsid w:val="00F54282"/>
    <w:rsid w:val="00F54416"/>
    <w:rsid w:val="00F5447D"/>
    <w:rsid w:val="00F54714"/>
    <w:rsid w:val="00F547A7"/>
    <w:rsid w:val="00F547BF"/>
    <w:rsid w:val="00F5480C"/>
    <w:rsid w:val="00F54ACE"/>
    <w:rsid w:val="00F54B32"/>
    <w:rsid w:val="00F54B9B"/>
    <w:rsid w:val="00F54BE2"/>
    <w:rsid w:val="00F54F94"/>
    <w:rsid w:val="00F54FBD"/>
    <w:rsid w:val="00F550B0"/>
    <w:rsid w:val="00F550E5"/>
    <w:rsid w:val="00F55156"/>
    <w:rsid w:val="00F55202"/>
    <w:rsid w:val="00F5528E"/>
    <w:rsid w:val="00F55410"/>
    <w:rsid w:val="00F5542D"/>
    <w:rsid w:val="00F55481"/>
    <w:rsid w:val="00F554C3"/>
    <w:rsid w:val="00F55597"/>
    <w:rsid w:val="00F5589D"/>
    <w:rsid w:val="00F558A1"/>
    <w:rsid w:val="00F55AED"/>
    <w:rsid w:val="00F55B0B"/>
    <w:rsid w:val="00F55B1B"/>
    <w:rsid w:val="00F55CA6"/>
    <w:rsid w:val="00F55CDA"/>
    <w:rsid w:val="00F55D49"/>
    <w:rsid w:val="00F55DDC"/>
    <w:rsid w:val="00F55E3F"/>
    <w:rsid w:val="00F56129"/>
    <w:rsid w:val="00F5612C"/>
    <w:rsid w:val="00F561D2"/>
    <w:rsid w:val="00F562A6"/>
    <w:rsid w:val="00F562B0"/>
    <w:rsid w:val="00F564A8"/>
    <w:rsid w:val="00F56AAA"/>
    <w:rsid w:val="00F56C99"/>
    <w:rsid w:val="00F56CDC"/>
    <w:rsid w:val="00F56DFE"/>
    <w:rsid w:val="00F56FA2"/>
    <w:rsid w:val="00F5703D"/>
    <w:rsid w:val="00F57085"/>
    <w:rsid w:val="00F5712A"/>
    <w:rsid w:val="00F571D4"/>
    <w:rsid w:val="00F57250"/>
    <w:rsid w:val="00F5734A"/>
    <w:rsid w:val="00F5738D"/>
    <w:rsid w:val="00F573ED"/>
    <w:rsid w:val="00F57522"/>
    <w:rsid w:val="00F57801"/>
    <w:rsid w:val="00F578F5"/>
    <w:rsid w:val="00F57BA4"/>
    <w:rsid w:val="00F57BAA"/>
    <w:rsid w:val="00F57D29"/>
    <w:rsid w:val="00F57D45"/>
    <w:rsid w:val="00F57F51"/>
    <w:rsid w:val="00F57F63"/>
    <w:rsid w:val="00F57FE0"/>
    <w:rsid w:val="00F6009C"/>
    <w:rsid w:val="00F601CF"/>
    <w:rsid w:val="00F601F9"/>
    <w:rsid w:val="00F60305"/>
    <w:rsid w:val="00F604DD"/>
    <w:rsid w:val="00F605B8"/>
    <w:rsid w:val="00F60793"/>
    <w:rsid w:val="00F607AC"/>
    <w:rsid w:val="00F607E5"/>
    <w:rsid w:val="00F60870"/>
    <w:rsid w:val="00F60B03"/>
    <w:rsid w:val="00F60C10"/>
    <w:rsid w:val="00F60C27"/>
    <w:rsid w:val="00F60C37"/>
    <w:rsid w:val="00F60C3C"/>
    <w:rsid w:val="00F60CBE"/>
    <w:rsid w:val="00F60EC6"/>
    <w:rsid w:val="00F61225"/>
    <w:rsid w:val="00F6132F"/>
    <w:rsid w:val="00F61383"/>
    <w:rsid w:val="00F613C3"/>
    <w:rsid w:val="00F61457"/>
    <w:rsid w:val="00F615CC"/>
    <w:rsid w:val="00F615E7"/>
    <w:rsid w:val="00F615F0"/>
    <w:rsid w:val="00F61679"/>
    <w:rsid w:val="00F6172A"/>
    <w:rsid w:val="00F61767"/>
    <w:rsid w:val="00F617EC"/>
    <w:rsid w:val="00F6181F"/>
    <w:rsid w:val="00F618B5"/>
    <w:rsid w:val="00F6192B"/>
    <w:rsid w:val="00F61B69"/>
    <w:rsid w:val="00F61BE9"/>
    <w:rsid w:val="00F61DA0"/>
    <w:rsid w:val="00F61E39"/>
    <w:rsid w:val="00F61E52"/>
    <w:rsid w:val="00F61E63"/>
    <w:rsid w:val="00F61F49"/>
    <w:rsid w:val="00F6205C"/>
    <w:rsid w:val="00F62119"/>
    <w:rsid w:val="00F62126"/>
    <w:rsid w:val="00F622B9"/>
    <w:rsid w:val="00F6237B"/>
    <w:rsid w:val="00F62396"/>
    <w:rsid w:val="00F623F2"/>
    <w:rsid w:val="00F62429"/>
    <w:rsid w:val="00F62591"/>
    <w:rsid w:val="00F62641"/>
    <w:rsid w:val="00F6274C"/>
    <w:rsid w:val="00F62885"/>
    <w:rsid w:val="00F629A8"/>
    <w:rsid w:val="00F62A80"/>
    <w:rsid w:val="00F62B58"/>
    <w:rsid w:val="00F62C58"/>
    <w:rsid w:val="00F62E48"/>
    <w:rsid w:val="00F62E90"/>
    <w:rsid w:val="00F63131"/>
    <w:rsid w:val="00F63394"/>
    <w:rsid w:val="00F63408"/>
    <w:rsid w:val="00F63497"/>
    <w:rsid w:val="00F6353C"/>
    <w:rsid w:val="00F635C3"/>
    <w:rsid w:val="00F6365C"/>
    <w:rsid w:val="00F63665"/>
    <w:rsid w:val="00F637F2"/>
    <w:rsid w:val="00F63807"/>
    <w:rsid w:val="00F63A02"/>
    <w:rsid w:val="00F63B09"/>
    <w:rsid w:val="00F63B1B"/>
    <w:rsid w:val="00F63B88"/>
    <w:rsid w:val="00F63C17"/>
    <w:rsid w:val="00F63C9B"/>
    <w:rsid w:val="00F63D11"/>
    <w:rsid w:val="00F63DE1"/>
    <w:rsid w:val="00F63E2C"/>
    <w:rsid w:val="00F63EFA"/>
    <w:rsid w:val="00F6409C"/>
    <w:rsid w:val="00F64127"/>
    <w:rsid w:val="00F641B7"/>
    <w:rsid w:val="00F64220"/>
    <w:rsid w:val="00F64264"/>
    <w:rsid w:val="00F642AC"/>
    <w:rsid w:val="00F644A2"/>
    <w:rsid w:val="00F645EB"/>
    <w:rsid w:val="00F648C2"/>
    <w:rsid w:val="00F6496C"/>
    <w:rsid w:val="00F649E2"/>
    <w:rsid w:val="00F64A2D"/>
    <w:rsid w:val="00F64C7E"/>
    <w:rsid w:val="00F64D2F"/>
    <w:rsid w:val="00F64D5F"/>
    <w:rsid w:val="00F64DA6"/>
    <w:rsid w:val="00F64E34"/>
    <w:rsid w:val="00F6501B"/>
    <w:rsid w:val="00F650D2"/>
    <w:rsid w:val="00F651E8"/>
    <w:rsid w:val="00F65282"/>
    <w:rsid w:val="00F6537A"/>
    <w:rsid w:val="00F654B4"/>
    <w:rsid w:val="00F655F4"/>
    <w:rsid w:val="00F65612"/>
    <w:rsid w:val="00F65652"/>
    <w:rsid w:val="00F656D0"/>
    <w:rsid w:val="00F6576C"/>
    <w:rsid w:val="00F6577F"/>
    <w:rsid w:val="00F657B9"/>
    <w:rsid w:val="00F65A41"/>
    <w:rsid w:val="00F65B6B"/>
    <w:rsid w:val="00F65BAE"/>
    <w:rsid w:val="00F65C4A"/>
    <w:rsid w:val="00F65D5B"/>
    <w:rsid w:val="00F65DAA"/>
    <w:rsid w:val="00F660BC"/>
    <w:rsid w:val="00F661A7"/>
    <w:rsid w:val="00F661E5"/>
    <w:rsid w:val="00F662C6"/>
    <w:rsid w:val="00F66344"/>
    <w:rsid w:val="00F66405"/>
    <w:rsid w:val="00F6642A"/>
    <w:rsid w:val="00F664DB"/>
    <w:rsid w:val="00F66558"/>
    <w:rsid w:val="00F66576"/>
    <w:rsid w:val="00F666FD"/>
    <w:rsid w:val="00F66741"/>
    <w:rsid w:val="00F66840"/>
    <w:rsid w:val="00F668BE"/>
    <w:rsid w:val="00F66911"/>
    <w:rsid w:val="00F66931"/>
    <w:rsid w:val="00F66939"/>
    <w:rsid w:val="00F66A1C"/>
    <w:rsid w:val="00F66BFA"/>
    <w:rsid w:val="00F66C15"/>
    <w:rsid w:val="00F66DB1"/>
    <w:rsid w:val="00F66E7C"/>
    <w:rsid w:val="00F66F94"/>
    <w:rsid w:val="00F6704B"/>
    <w:rsid w:val="00F6705B"/>
    <w:rsid w:val="00F67297"/>
    <w:rsid w:val="00F672A5"/>
    <w:rsid w:val="00F672FC"/>
    <w:rsid w:val="00F67384"/>
    <w:rsid w:val="00F6747A"/>
    <w:rsid w:val="00F674F1"/>
    <w:rsid w:val="00F6756E"/>
    <w:rsid w:val="00F6769F"/>
    <w:rsid w:val="00F6773C"/>
    <w:rsid w:val="00F6778A"/>
    <w:rsid w:val="00F678D8"/>
    <w:rsid w:val="00F678DE"/>
    <w:rsid w:val="00F6795F"/>
    <w:rsid w:val="00F67B3E"/>
    <w:rsid w:val="00F67B57"/>
    <w:rsid w:val="00F67C9D"/>
    <w:rsid w:val="00F67F08"/>
    <w:rsid w:val="00F67F72"/>
    <w:rsid w:val="00F701EB"/>
    <w:rsid w:val="00F705B8"/>
    <w:rsid w:val="00F706C4"/>
    <w:rsid w:val="00F706CA"/>
    <w:rsid w:val="00F70709"/>
    <w:rsid w:val="00F7070F"/>
    <w:rsid w:val="00F70735"/>
    <w:rsid w:val="00F7077F"/>
    <w:rsid w:val="00F7083C"/>
    <w:rsid w:val="00F70851"/>
    <w:rsid w:val="00F709C0"/>
    <w:rsid w:val="00F709F2"/>
    <w:rsid w:val="00F70A16"/>
    <w:rsid w:val="00F70A34"/>
    <w:rsid w:val="00F70A66"/>
    <w:rsid w:val="00F70BE8"/>
    <w:rsid w:val="00F70C6F"/>
    <w:rsid w:val="00F70CAB"/>
    <w:rsid w:val="00F70E32"/>
    <w:rsid w:val="00F70FC9"/>
    <w:rsid w:val="00F7101C"/>
    <w:rsid w:val="00F711A5"/>
    <w:rsid w:val="00F711D3"/>
    <w:rsid w:val="00F711E8"/>
    <w:rsid w:val="00F71214"/>
    <w:rsid w:val="00F71262"/>
    <w:rsid w:val="00F71413"/>
    <w:rsid w:val="00F71528"/>
    <w:rsid w:val="00F7154A"/>
    <w:rsid w:val="00F715C3"/>
    <w:rsid w:val="00F715C6"/>
    <w:rsid w:val="00F715EC"/>
    <w:rsid w:val="00F71650"/>
    <w:rsid w:val="00F7165B"/>
    <w:rsid w:val="00F7193C"/>
    <w:rsid w:val="00F71BD0"/>
    <w:rsid w:val="00F71BF8"/>
    <w:rsid w:val="00F71C70"/>
    <w:rsid w:val="00F71CC8"/>
    <w:rsid w:val="00F71D38"/>
    <w:rsid w:val="00F71DA3"/>
    <w:rsid w:val="00F71EDA"/>
    <w:rsid w:val="00F71F1C"/>
    <w:rsid w:val="00F7206A"/>
    <w:rsid w:val="00F72202"/>
    <w:rsid w:val="00F72274"/>
    <w:rsid w:val="00F7236A"/>
    <w:rsid w:val="00F7242D"/>
    <w:rsid w:val="00F72472"/>
    <w:rsid w:val="00F724DF"/>
    <w:rsid w:val="00F72548"/>
    <w:rsid w:val="00F728C7"/>
    <w:rsid w:val="00F72987"/>
    <w:rsid w:val="00F72A8B"/>
    <w:rsid w:val="00F72AD4"/>
    <w:rsid w:val="00F72B64"/>
    <w:rsid w:val="00F72B9F"/>
    <w:rsid w:val="00F72BA6"/>
    <w:rsid w:val="00F72BD5"/>
    <w:rsid w:val="00F72CBC"/>
    <w:rsid w:val="00F72E1A"/>
    <w:rsid w:val="00F72E1B"/>
    <w:rsid w:val="00F72E51"/>
    <w:rsid w:val="00F72EDA"/>
    <w:rsid w:val="00F72FB6"/>
    <w:rsid w:val="00F73087"/>
    <w:rsid w:val="00F730DA"/>
    <w:rsid w:val="00F73272"/>
    <w:rsid w:val="00F73343"/>
    <w:rsid w:val="00F7343C"/>
    <w:rsid w:val="00F73467"/>
    <w:rsid w:val="00F73593"/>
    <w:rsid w:val="00F7367A"/>
    <w:rsid w:val="00F7377A"/>
    <w:rsid w:val="00F73803"/>
    <w:rsid w:val="00F738A3"/>
    <w:rsid w:val="00F739AB"/>
    <w:rsid w:val="00F739E1"/>
    <w:rsid w:val="00F73A0F"/>
    <w:rsid w:val="00F73A58"/>
    <w:rsid w:val="00F73A80"/>
    <w:rsid w:val="00F73B7A"/>
    <w:rsid w:val="00F73C27"/>
    <w:rsid w:val="00F73C38"/>
    <w:rsid w:val="00F73C43"/>
    <w:rsid w:val="00F73C9D"/>
    <w:rsid w:val="00F73D1D"/>
    <w:rsid w:val="00F73DF3"/>
    <w:rsid w:val="00F73E83"/>
    <w:rsid w:val="00F73F85"/>
    <w:rsid w:val="00F74004"/>
    <w:rsid w:val="00F74090"/>
    <w:rsid w:val="00F740FF"/>
    <w:rsid w:val="00F74172"/>
    <w:rsid w:val="00F741B6"/>
    <w:rsid w:val="00F744FA"/>
    <w:rsid w:val="00F7450A"/>
    <w:rsid w:val="00F7460A"/>
    <w:rsid w:val="00F747AB"/>
    <w:rsid w:val="00F747F0"/>
    <w:rsid w:val="00F748BA"/>
    <w:rsid w:val="00F74A04"/>
    <w:rsid w:val="00F74B8A"/>
    <w:rsid w:val="00F74BB4"/>
    <w:rsid w:val="00F74C0D"/>
    <w:rsid w:val="00F74DFD"/>
    <w:rsid w:val="00F74F01"/>
    <w:rsid w:val="00F75080"/>
    <w:rsid w:val="00F75093"/>
    <w:rsid w:val="00F7516F"/>
    <w:rsid w:val="00F75232"/>
    <w:rsid w:val="00F75281"/>
    <w:rsid w:val="00F752E5"/>
    <w:rsid w:val="00F75346"/>
    <w:rsid w:val="00F753D6"/>
    <w:rsid w:val="00F754A1"/>
    <w:rsid w:val="00F755F3"/>
    <w:rsid w:val="00F7560F"/>
    <w:rsid w:val="00F7572E"/>
    <w:rsid w:val="00F758AC"/>
    <w:rsid w:val="00F758B8"/>
    <w:rsid w:val="00F759D6"/>
    <w:rsid w:val="00F75B7B"/>
    <w:rsid w:val="00F75BE6"/>
    <w:rsid w:val="00F75C39"/>
    <w:rsid w:val="00F75FCB"/>
    <w:rsid w:val="00F76016"/>
    <w:rsid w:val="00F76115"/>
    <w:rsid w:val="00F761FD"/>
    <w:rsid w:val="00F76363"/>
    <w:rsid w:val="00F7638F"/>
    <w:rsid w:val="00F7648E"/>
    <w:rsid w:val="00F7656E"/>
    <w:rsid w:val="00F765CE"/>
    <w:rsid w:val="00F766C6"/>
    <w:rsid w:val="00F76776"/>
    <w:rsid w:val="00F767E0"/>
    <w:rsid w:val="00F76B05"/>
    <w:rsid w:val="00F76C16"/>
    <w:rsid w:val="00F76CBC"/>
    <w:rsid w:val="00F76DC2"/>
    <w:rsid w:val="00F76E69"/>
    <w:rsid w:val="00F76EE5"/>
    <w:rsid w:val="00F76FC6"/>
    <w:rsid w:val="00F76FCC"/>
    <w:rsid w:val="00F773DC"/>
    <w:rsid w:val="00F77451"/>
    <w:rsid w:val="00F7748A"/>
    <w:rsid w:val="00F7750E"/>
    <w:rsid w:val="00F77695"/>
    <w:rsid w:val="00F776DF"/>
    <w:rsid w:val="00F77798"/>
    <w:rsid w:val="00F77835"/>
    <w:rsid w:val="00F77A8D"/>
    <w:rsid w:val="00F77ACA"/>
    <w:rsid w:val="00F77BC5"/>
    <w:rsid w:val="00F77C30"/>
    <w:rsid w:val="00F77CC2"/>
    <w:rsid w:val="00F77E94"/>
    <w:rsid w:val="00F77FDE"/>
    <w:rsid w:val="00F80064"/>
    <w:rsid w:val="00F80090"/>
    <w:rsid w:val="00F80097"/>
    <w:rsid w:val="00F80112"/>
    <w:rsid w:val="00F8013B"/>
    <w:rsid w:val="00F80183"/>
    <w:rsid w:val="00F8041F"/>
    <w:rsid w:val="00F80655"/>
    <w:rsid w:val="00F806F6"/>
    <w:rsid w:val="00F8075A"/>
    <w:rsid w:val="00F80CD3"/>
    <w:rsid w:val="00F80D97"/>
    <w:rsid w:val="00F80E52"/>
    <w:rsid w:val="00F80EDD"/>
    <w:rsid w:val="00F80F52"/>
    <w:rsid w:val="00F80FC9"/>
    <w:rsid w:val="00F810FB"/>
    <w:rsid w:val="00F81140"/>
    <w:rsid w:val="00F811AE"/>
    <w:rsid w:val="00F81288"/>
    <w:rsid w:val="00F812AD"/>
    <w:rsid w:val="00F8137D"/>
    <w:rsid w:val="00F81482"/>
    <w:rsid w:val="00F81853"/>
    <w:rsid w:val="00F81890"/>
    <w:rsid w:val="00F818FD"/>
    <w:rsid w:val="00F819F6"/>
    <w:rsid w:val="00F81A3F"/>
    <w:rsid w:val="00F81A69"/>
    <w:rsid w:val="00F81F64"/>
    <w:rsid w:val="00F81FA1"/>
    <w:rsid w:val="00F820E3"/>
    <w:rsid w:val="00F820FD"/>
    <w:rsid w:val="00F821F3"/>
    <w:rsid w:val="00F8221B"/>
    <w:rsid w:val="00F82224"/>
    <w:rsid w:val="00F822CC"/>
    <w:rsid w:val="00F82346"/>
    <w:rsid w:val="00F825E2"/>
    <w:rsid w:val="00F82652"/>
    <w:rsid w:val="00F82773"/>
    <w:rsid w:val="00F8288D"/>
    <w:rsid w:val="00F82941"/>
    <w:rsid w:val="00F82BDF"/>
    <w:rsid w:val="00F82CAB"/>
    <w:rsid w:val="00F82E97"/>
    <w:rsid w:val="00F82FA2"/>
    <w:rsid w:val="00F830DD"/>
    <w:rsid w:val="00F83639"/>
    <w:rsid w:val="00F83641"/>
    <w:rsid w:val="00F837AF"/>
    <w:rsid w:val="00F837FD"/>
    <w:rsid w:val="00F83881"/>
    <w:rsid w:val="00F839BF"/>
    <w:rsid w:val="00F839CB"/>
    <w:rsid w:val="00F839D0"/>
    <w:rsid w:val="00F83E02"/>
    <w:rsid w:val="00F83E16"/>
    <w:rsid w:val="00F83F7B"/>
    <w:rsid w:val="00F83FF6"/>
    <w:rsid w:val="00F83FFC"/>
    <w:rsid w:val="00F84193"/>
    <w:rsid w:val="00F841D1"/>
    <w:rsid w:val="00F84200"/>
    <w:rsid w:val="00F8452F"/>
    <w:rsid w:val="00F8463C"/>
    <w:rsid w:val="00F847B1"/>
    <w:rsid w:val="00F847B5"/>
    <w:rsid w:val="00F847FE"/>
    <w:rsid w:val="00F84817"/>
    <w:rsid w:val="00F84943"/>
    <w:rsid w:val="00F84A7D"/>
    <w:rsid w:val="00F84B28"/>
    <w:rsid w:val="00F84B8E"/>
    <w:rsid w:val="00F84C10"/>
    <w:rsid w:val="00F84C16"/>
    <w:rsid w:val="00F84D76"/>
    <w:rsid w:val="00F84DEE"/>
    <w:rsid w:val="00F84DF0"/>
    <w:rsid w:val="00F84E7C"/>
    <w:rsid w:val="00F84FC9"/>
    <w:rsid w:val="00F850E7"/>
    <w:rsid w:val="00F851D0"/>
    <w:rsid w:val="00F85249"/>
    <w:rsid w:val="00F85280"/>
    <w:rsid w:val="00F853CD"/>
    <w:rsid w:val="00F855B5"/>
    <w:rsid w:val="00F85609"/>
    <w:rsid w:val="00F856E5"/>
    <w:rsid w:val="00F85767"/>
    <w:rsid w:val="00F857FF"/>
    <w:rsid w:val="00F8590D"/>
    <w:rsid w:val="00F85A12"/>
    <w:rsid w:val="00F85A23"/>
    <w:rsid w:val="00F85A29"/>
    <w:rsid w:val="00F85AAC"/>
    <w:rsid w:val="00F85BC6"/>
    <w:rsid w:val="00F85C0B"/>
    <w:rsid w:val="00F85C4B"/>
    <w:rsid w:val="00F85D62"/>
    <w:rsid w:val="00F85E3C"/>
    <w:rsid w:val="00F85E8E"/>
    <w:rsid w:val="00F85EAF"/>
    <w:rsid w:val="00F85F49"/>
    <w:rsid w:val="00F860D0"/>
    <w:rsid w:val="00F86532"/>
    <w:rsid w:val="00F866FC"/>
    <w:rsid w:val="00F86781"/>
    <w:rsid w:val="00F867DC"/>
    <w:rsid w:val="00F867E9"/>
    <w:rsid w:val="00F86812"/>
    <w:rsid w:val="00F869CF"/>
    <w:rsid w:val="00F869F4"/>
    <w:rsid w:val="00F86A5D"/>
    <w:rsid w:val="00F86A99"/>
    <w:rsid w:val="00F86AAF"/>
    <w:rsid w:val="00F86AFA"/>
    <w:rsid w:val="00F86B24"/>
    <w:rsid w:val="00F86E29"/>
    <w:rsid w:val="00F86E83"/>
    <w:rsid w:val="00F86ECC"/>
    <w:rsid w:val="00F871A7"/>
    <w:rsid w:val="00F8732C"/>
    <w:rsid w:val="00F8733A"/>
    <w:rsid w:val="00F873F1"/>
    <w:rsid w:val="00F87561"/>
    <w:rsid w:val="00F878F2"/>
    <w:rsid w:val="00F879E6"/>
    <w:rsid w:val="00F87A9A"/>
    <w:rsid w:val="00F87C58"/>
    <w:rsid w:val="00F87CD1"/>
    <w:rsid w:val="00F87D09"/>
    <w:rsid w:val="00F87D17"/>
    <w:rsid w:val="00F87E1D"/>
    <w:rsid w:val="00F87E5D"/>
    <w:rsid w:val="00F87E62"/>
    <w:rsid w:val="00F87FB3"/>
    <w:rsid w:val="00F87FE7"/>
    <w:rsid w:val="00F901EA"/>
    <w:rsid w:val="00F9048A"/>
    <w:rsid w:val="00F90535"/>
    <w:rsid w:val="00F90544"/>
    <w:rsid w:val="00F90592"/>
    <w:rsid w:val="00F9067C"/>
    <w:rsid w:val="00F90748"/>
    <w:rsid w:val="00F9078F"/>
    <w:rsid w:val="00F9079B"/>
    <w:rsid w:val="00F90858"/>
    <w:rsid w:val="00F90890"/>
    <w:rsid w:val="00F90894"/>
    <w:rsid w:val="00F90A40"/>
    <w:rsid w:val="00F90AEE"/>
    <w:rsid w:val="00F90C70"/>
    <w:rsid w:val="00F90CAF"/>
    <w:rsid w:val="00F90CB5"/>
    <w:rsid w:val="00F90DE5"/>
    <w:rsid w:val="00F90EB6"/>
    <w:rsid w:val="00F90FB9"/>
    <w:rsid w:val="00F91031"/>
    <w:rsid w:val="00F9103A"/>
    <w:rsid w:val="00F9114B"/>
    <w:rsid w:val="00F91205"/>
    <w:rsid w:val="00F91245"/>
    <w:rsid w:val="00F91293"/>
    <w:rsid w:val="00F913D3"/>
    <w:rsid w:val="00F91461"/>
    <w:rsid w:val="00F914EB"/>
    <w:rsid w:val="00F9155F"/>
    <w:rsid w:val="00F91711"/>
    <w:rsid w:val="00F91915"/>
    <w:rsid w:val="00F919FF"/>
    <w:rsid w:val="00F91AA8"/>
    <w:rsid w:val="00F91BBD"/>
    <w:rsid w:val="00F91C3D"/>
    <w:rsid w:val="00F91D69"/>
    <w:rsid w:val="00F91DEB"/>
    <w:rsid w:val="00F91F2D"/>
    <w:rsid w:val="00F91FBF"/>
    <w:rsid w:val="00F92064"/>
    <w:rsid w:val="00F92095"/>
    <w:rsid w:val="00F920C3"/>
    <w:rsid w:val="00F9212D"/>
    <w:rsid w:val="00F92195"/>
    <w:rsid w:val="00F9228B"/>
    <w:rsid w:val="00F922DF"/>
    <w:rsid w:val="00F9240A"/>
    <w:rsid w:val="00F92417"/>
    <w:rsid w:val="00F924DC"/>
    <w:rsid w:val="00F92587"/>
    <w:rsid w:val="00F92647"/>
    <w:rsid w:val="00F92687"/>
    <w:rsid w:val="00F926A1"/>
    <w:rsid w:val="00F926E8"/>
    <w:rsid w:val="00F92812"/>
    <w:rsid w:val="00F92B42"/>
    <w:rsid w:val="00F92B6E"/>
    <w:rsid w:val="00F92CEF"/>
    <w:rsid w:val="00F92F2C"/>
    <w:rsid w:val="00F92F51"/>
    <w:rsid w:val="00F92F54"/>
    <w:rsid w:val="00F93001"/>
    <w:rsid w:val="00F930BE"/>
    <w:rsid w:val="00F9310D"/>
    <w:rsid w:val="00F9313A"/>
    <w:rsid w:val="00F93176"/>
    <w:rsid w:val="00F9338F"/>
    <w:rsid w:val="00F933F1"/>
    <w:rsid w:val="00F9383E"/>
    <w:rsid w:val="00F938F8"/>
    <w:rsid w:val="00F93C16"/>
    <w:rsid w:val="00F93C32"/>
    <w:rsid w:val="00F93DF7"/>
    <w:rsid w:val="00F93E1C"/>
    <w:rsid w:val="00F93FFE"/>
    <w:rsid w:val="00F94140"/>
    <w:rsid w:val="00F94180"/>
    <w:rsid w:val="00F941AD"/>
    <w:rsid w:val="00F941B9"/>
    <w:rsid w:val="00F94319"/>
    <w:rsid w:val="00F94397"/>
    <w:rsid w:val="00F943EE"/>
    <w:rsid w:val="00F945A4"/>
    <w:rsid w:val="00F94625"/>
    <w:rsid w:val="00F94699"/>
    <w:rsid w:val="00F946BA"/>
    <w:rsid w:val="00F94840"/>
    <w:rsid w:val="00F9487A"/>
    <w:rsid w:val="00F9493D"/>
    <w:rsid w:val="00F94B30"/>
    <w:rsid w:val="00F94B99"/>
    <w:rsid w:val="00F94D3E"/>
    <w:rsid w:val="00F9512B"/>
    <w:rsid w:val="00F951BA"/>
    <w:rsid w:val="00F95219"/>
    <w:rsid w:val="00F95220"/>
    <w:rsid w:val="00F95508"/>
    <w:rsid w:val="00F956EF"/>
    <w:rsid w:val="00F9570D"/>
    <w:rsid w:val="00F95741"/>
    <w:rsid w:val="00F95785"/>
    <w:rsid w:val="00F957A7"/>
    <w:rsid w:val="00F95896"/>
    <w:rsid w:val="00F95A21"/>
    <w:rsid w:val="00F95AC3"/>
    <w:rsid w:val="00F95AD2"/>
    <w:rsid w:val="00F95B04"/>
    <w:rsid w:val="00F95B1A"/>
    <w:rsid w:val="00F95C69"/>
    <w:rsid w:val="00F95D1A"/>
    <w:rsid w:val="00F95ED0"/>
    <w:rsid w:val="00F95EF8"/>
    <w:rsid w:val="00F9606A"/>
    <w:rsid w:val="00F96123"/>
    <w:rsid w:val="00F96165"/>
    <w:rsid w:val="00F962FD"/>
    <w:rsid w:val="00F966B6"/>
    <w:rsid w:val="00F969F1"/>
    <w:rsid w:val="00F96A44"/>
    <w:rsid w:val="00F96B46"/>
    <w:rsid w:val="00F96E30"/>
    <w:rsid w:val="00F96E58"/>
    <w:rsid w:val="00F96F98"/>
    <w:rsid w:val="00F96FA8"/>
    <w:rsid w:val="00F96FE7"/>
    <w:rsid w:val="00F9702C"/>
    <w:rsid w:val="00F971C1"/>
    <w:rsid w:val="00F97247"/>
    <w:rsid w:val="00F9729E"/>
    <w:rsid w:val="00F9738D"/>
    <w:rsid w:val="00F974B6"/>
    <w:rsid w:val="00F97530"/>
    <w:rsid w:val="00F97694"/>
    <w:rsid w:val="00F976A5"/>
    <w:rsid w:val="00F976C6"/>
    <w:rsid w:val="00F9799B"/>
    <w:rsid w:val="00F979A6"/>
    <w:rsid w:val="00F979B5"/>
    <w:rsid w:val="00F979FD"/>
    <w:rsid w:val="00F97AD1"/>
    <w:rsid w:val="00F97B90"/>
    <w:rsid w:val="00F97C3D"/>
    <w:rsid w:val="00F97D52"/>
    <w:rsid w:val="00F97F3F"/>
    <w:rsid w:val="00F97F53"/>
    <w:rsid w:val="00F97FDC"/>
    <w:rsid w:val="00FA0111"/>
    <w:rsid w:val="00FA011B"/>
    <w:rsid w:val="00FA0140"/>
    <w:rsid w:val="00FA0191"/>
    <w:rsid w:val="00FA01EE"/>
    <w:rsid w:val="00FA0211"/>
    <w:rsid w:val="00FA02B4"/>
    <w:rsid w:val="00FA0383"/>
    <w:rsid w:val="00FA04C2"/>
    <w:rsid w:val="00FA0595"/>
    <w:rsid w:val="00FA0762"/>
    <w:rsid w:val="00FA0783"/>
    <w:rsid w:val="00FA08B4"/>
    <w:rsid w:val="00FA09C1"/>
    <w:rsid w:val="00FA0A96"/>
    <w:rsid w:val="00FA0B14"/>
    <w:rsid w:val="00FA0B40"/>
    <w:rsid w:val="00FA0BCA"/>
    <w:rsid w:val="00FA0BD5"/>
    <w:rsid w:val="00FA0C87"/>
    <w:rsid w:val="00FA0CA4"/>
    <w:rsid w:val="00FA0CD5"/>
    <w:rsid w:val="00FA0CF4"/>
    <w:rsid w:val="00FA0E92"/>
    <w:rsid w:val="00FA0EDE"/>
    <w:rsid w:val="00FA1081"/>
    <w:rsid w:val="00FA10BA"/>
    <w:rsid w:val="00FA111A"/>
    <w:rsid w:val="00FA124D"/>
    <w:rsid w:val="00FA1370"/>
    <w:rsid w:val="00FA1470"/>
    <w:rsid w:val="00FA1482"/>
    <w:rsid w:val="00FA14F9"/>
    <w:rsid w:val="00FA15AE"/>
    <w:rsid w:val="00FA1628"/>
    <w:rsid w:val="00FA16AE"/>
    <w:rsid w:val="00FA1710"/>
    <w:rsid w:val="00FA1791"/>
    <w:rsid w:val="00FA18A1"/>
    <w:rsid w:val="00FA18DF"/>
    <w:rsid w:val="00FA18E0"/>
    <w:rsid w:val="00FA19BA"/>
    <w:rsid w:val="00FA1A35"/>
    <w:rsid w:val="00FA1A48"/>
    <w:rsid w:val="00FA1CAC"/>
    <w:rsid w:val="00FA1D12"/>
    <w:rsid w:val="00FA1D2F"/>
    <w:rsid w:val="00FA1E40"/>
    <w:rsid w:val="00FA1FB0"/>
    <w:rsid w:val="00FA1FBD"/>
    <w:rsid w:val="00FA22D8"/>
    <w:rsid w:val="00FA239B"/>
    <w:rsid w:val="00FA25A2"/>
    <w:rsid w:val="00FA25F1"/>
    <w:rsid w:val="00FA2652"/>
    <w:rsid w:val="00FA26BE"/>
    <w:rsid w:val="00FA26DA"/>
    <w:rsid w:val="00FA277D"/>
    <w:rsid w:val="00FA2872"/>
    <w:rsid w:val="00FA2890"/>
    <w:rsid w:val="00FA28C2"/>
    <w:rsid w:val="00FA292B"/>
    <w:rsid w:val="00FA29D4"/>
    <w:rsid w:val="00FA2A39"/>
    <w:rsid w:val="00FA2B9A"/>
    <w:rsid w:val="00FA2C8D"/>
    <w:rsid w:val="00FA2CB8"/>
    <w:rsid w:val="00FA2E07"/>
    <w:rsid w:val="00FA3024"/>
    <w:rsid w:val="00FA3072"/>
    <w:rsid w:val="00FA30E4"/>
    <w:rsid w:val="00FA342B"/>
    <w:rsid w:val="00FA3507"/>
    <w:rsid w:val="00FA355D"/>
    <w:rsid w:val="00FA3578"/>
    <w:rsid w:val="00FA35DA"/>
    <w:rsid w:val="00FA3675"/>
    <w:rsid w:val="00FA3907"/>
    <w:rsid w:val="00FA395F"/>
    <w:rsid w:val="00FA39AA"/>
    <w:rsid w:val="00FA3B67"/>
    <w:rsid w:val="00FA3C82"/>
    <w:rsid w:val="00FA3C92"/>
    <w:rsid w:val="00FA3E37"/>
    <w:rsid w:val="00FA3E4F"/>
    <w:rsid w:val="00FA3F04"/>
    <w:rsid w:val="00FA3F29"/>
    <w:rsid w:val="00FA3F43"/>
    <w:rsid w:val="00FA3F68"/>
    <w:rsid w:val="00FA3F8B"/>
    <w:rsid w:val="00FA3F9A"/>
    <w:rsid w:val="00FA3FFE"/>
    <w:rsid w:val="00FA4013"/>
    <w:rsid w:val="00FA4215"/>
    <w:rsid w:val="00FA42A3"/>
    <w:rsid w:val="00FA4391"/>
    <w:rsid w:val="00FA4556"/>
    <w:rsid w:val="00FA45D0"/>
    <w:rsid w:val="00FA4A60"/>
    <w:rsid w:val="00FA4CEC"/>
    <w:rsid w:val="00FA4DAD"/>
    <w:rsid w:val="00FA4F1B"/>
    <w:rsid w:val="00FA5049"/>
    <w:rsid w:val="00FA5116"/>
    <w:rsid w:val="00FA5118"/>
    <w:rsid w:val="00FA5270"/>
    <w:rsid w:val="00FA52C3"/>
    <w:rsid w:val="00FA52D2"/>
    <w:rsid w:val="00FA5399"/>
    <w:rsid w:val="00FA549E"/>
    <w:rsid w:val="00FA54B6"/>
    <w:rsid w:val="00FA55C7"/>
    <w:rsid w:val="00FA5619"/>
    <w:rsid w:val="00FA562C"/>
    <w:rsid w:val="00FA5A31"/>
    <w:rsid w:val="00FA5B08"/>
    <w:rsid w:val="00FA5B0B"/>
    <w:rsid w:val="00FA5C28"/>
    <w:rsid w:val="00FA5E29"/>
    <w:rsid w:val="00FA5F3A"/>
    <w:rsid w:val="00FA5F56"/>
    <w:rsid w:val="00FA5F64"/>
    <w:rsid w:val="00FA5FD2"/>
    <w:rsid w:val="00FA5FE6"/>
    <w:rsid w:val="00FA607D"/>
    <w:rsid w:val="00FA6092"/>
    <w:rsid w:val="00FA6146"/>
    <w:rsid w:val="00FA62E0"/>
    <w:rsid w:val="00FA62F2"/>
    <w:rsid w:val="00FA648D"/>
    <w:rsid w:val="00FA671E"/>
    <w:rsid w:val="00FA6734"/>
    <w:rsid w:val="00FA675B"/>
    <w:rsid w:val="00FA67B4"/>
    <w:rsid w:val="00FA6908"/>
    <w:rsid w:val="00FA69A6"/>
    <w:rsid w:val="00FA6A69"/>
    <w:rsid w:val="00FA6A72"/>
    <w:rsid w:val="00FA6ABA"/>
    <w:rsid w:val="00FA6E50"/>
    <w:rsid w:val="00FA6EB6"/>
    <w:rsid w:val="00FA6FE9"/>
    <w:rsid w:val="00FA7089"/>
    <w:rsid w:val="00FA71A1"/>
    <w:rsid w:val="00FA7239"/>
    <w:rsid w:val="00FA73AE"/>
    <w:rsid w:val="00FA7462"/>
    <w:rsid w:val="00FA7578"/>
    <w:rsid w:val="00FA75BC"/>
    <w:rsid w:val="00FA7604"/>
    <w:rsid w:val="00FA7678"/>
    <w:rsid w:val="00FA76B2"/>
    <w:rsid w:val="00FA775F"/>
    <w:rsid w:val="00FA776D"/>
    <w:rsid w:val="00FA77BB"/>
    <w:rsid w:val="00FA78CF"/>
    <w:rsid w:val="00FA7A60"/>
    <w:rsid w:val="00FA7B11"/>
    <w:rsid w:val="00FA7E2A"/>
    <w:rsid w:val="00FA7E46"/>
    <w:rsid w:val="00FA7FA6"/>
    <w:rsid w:val="00FB0066"/>
    <w:rsid w:val="00FB0086"/>
    <w:rsid w:val="00FB0115"/>
    <w:rsid w:val="00FB027B"/>
    <w:rsid w:val="00FB03BF"/>
    <w:rsid w:val="00FB046B"/>
    <w:rsid w:val="00FB048F"/>
    <w:rsid w:val="00FB051B"/>
    <w:rsid w:val="00FB0622"/>
    <w:rsid w:val="00FB078B"/>
    <w:rsid w:val="00FB07D3"/>
    <w:rsid w:val="00FB082D"/>
    <w:rsid w:val="00FB0916"/>
    <w:rsid w:val="00FB095B"/>
    <w:rsid w:val="00FB09A5"/>
    <w:rsid w:val="00FB0C8B"/>
    <w:rsid w:val="00FB0CC5"/>
    <w:rsid w:val="00FB0CD6"/>
    <w:rsid w:val="00FB0D68"/>
    <w:rsid w:val="00FB0DB0"/>
    <w:rsid w:val="00FB0E8A"/>
    <w:rsid w:val="00FB0F30"/>
    <w:rsid w:val="00FB10D3"/>
    <w:rsid w:val="00FB11A2"/>
    <w:rsid w:val="00FB1296"/>
    <w:rsid w:val="00FB1341"/>
    <w:rsid w:val="00FB1421"/>
    <w:rsid w:val="00FB15BA"/>
    <w:rsid w:val="00FB1939"/>
    <w:rsid w:val="00FB1A00"/>
    <w:rsid w:val="00FB1B97"/>
    <w:rsid w:val="00FB1C89"/>
    <w:rsid w:val="00FB1D24"/>
    <w:rsid w:val="00FB1DA9"/>
    <w:rsid w:val="00FB1DC4"/>
    <w:rsid w:val="00FB1E07"/>
    <w:rsid w:val="00FB1EDD"/>
    <w:rsid w:val="00FB1FAF"/>
    <w:rsid w:val="00FB2153"/>
    <w:rsid w:val="00FB2171"/>
    <w:rsid w:val="00FB21F4"/>
    <w:rsid w:val="00FB2302"/>
    <w:rsid w:val="00FB24AB"/>
    <w:rsid w:val="00FB24B4"/>
    <w:rsid w:val="00FB24C4"/>
    <w:rsid w:val="00FB24F5"/>
    <w:rsid w:val="00FB2508"/>
    <w:rsid w:val="00FB2573"/>
    <w:rsid w:val="00FB281B"/>
    <w:rsid w:val="00FB29F3"/>
    <w:rsid w:val="00FB29FB"/>
    <w:rsid w:val="00FB2A5A"/>
    <w:rsid w:val="00FB2AFC"/>
    <w:rsid w:val="00FB2B5A"/>
    <w:rsid w:val="00FB2DE3"/>
    <w:rsid w:val="00FB2F23"/>
    <w:rsid w:val="00FB2F78"/>
    <w:rsid w:val="00FB30A4"/>
    <w:rsid w:val="00FB316B"/>
    <w:rsid w:val="00FB31C5"/>
    <w:rsid w:val="00FB3271"/>
    <w:rsid w:val="00FB32EE"/>
    <w:rsid w:val="00FB3352"/>
    <w:rsid w:val="00FB3395"/>
    <w:rsid w:val="00FB362D"/>
    <w:rsid w:val="00FB36B2"/>
    <w:rsid w:val="00FB374D"/>
    <w:rsid w:val="00FB3784"/>
    <w:rsid w:val="00FB37C3"/>
    <w:rsid w:val="00FB386B"/>
    <w:rsid w:val="00FB3973"/>
    <w:rsid w:val="00FB3AB5"/>
    <w:rsid w:val="00FB3B2A"/>
    <w:rsid w:val="00FB3B3C"/>
    <w:rsid w:val="00FB3C11"/>
    <w:rsid w:val="00FB3C55"/>
    <w:rsid w:val="00FB3D7A"/>
    <w:rsid w:val="00FB3ED0"/>
    <w:rsid w:val="00FB3F16"/>
    <w:rsid w:val="00FB3F17"/>
    <w:rsid w:val="00FB3FA4"/>
    <w:rsid w:val="00FB4194"/>
    <w:rsid w:val="00FB4428"/>
    <w:rsid w:val="00FB446C"/>
    <w:rsid w:val="00FB44E2"/>
    <w:rsid w:val="00FB44EA"/>
    <w:rsid w:val="00FB450B"/>
    <w:rsid w:val="00FB4563"/>
    <w:rsid w:val="00FB4709"/>
    <w:rsid w:val="00FB4853"/>
    <w:rsid w:val="00FB48AD"/>
    <w:rsid w:val="00FB4A9D"/>
    <w:rsid w:val="00FB4B06"/>
    <w:rsid w:val="00FB4B10"/>
    <w:rsid w:val="00FB4CB4"/>
    <w:rsid w:val="00FB4E49"/>
    <w:rsid w:val="00FB4F0C"/>
    <w:rsid w:val="00FB5118"/>
    <w:rsid w:val="00FB51EF"/>
    <w:rsid w:val="00FB520E"/>
    <w:rsid w:val="00FB5254"/>
    <w:rsid w:val="00FB52C4"/>
    <w:rsid w:val="00FB5300"/>
    <w:rsid w:val="00FB5401"/>
    <w:rsid w:val="00FB54BB"/>
    <w:rsid w:val="00FB54C8"/>
    <w:rsid w:val="00FB55CB"/>
    <w:rsid w:val="00FB567F"/>
    <w:rsid w:val="00FB56B0"/>
    <w:rsid w:val="00FB5720"/>
    <w:rsid w:val="00FB57A8"/>
    <w:rsid w:val="00FB5A40"/>
    <w:rsid w:val="00FB5BAB"/>
    <w:rsid w:val="00FB5DF7"/>
    <w:rsid w:val="00FB5E5A"/>
    <w:rsid w:val="00FB60F4"/>
    <w:rsid w:val="00FB6144"/>
    <w:rsid w:val="00FB62CB"/>
    <w:rsid w:val="00FB62EB"/>
    <w:rsid w:val="00FB6387"/>
    <w:rsid w:val="00FB6470"/>
    <w:rsid w:val="00FB6524"/>
    <w:rsid w:val="00FB682D"/>
    <w:rsid w:val="00FB6AF2"/>
    <w:rsid w:val="00FB6B07"/>
    <w:rsid w:val="00FB6B21"/>
    <w:rsid w:val="00FB6B8F"/>
    <w:rsid w:val="00FB6C34"/>
    <w:rsid w:val="00FB6CB2"/>
    <w:rsid w:val="00FB6CB3"/>
    <w:rsid w:val="00FB6CB9"/>
    <w:rsid w:val="00FB6E4B"/>
    <w:rsid w:val="00FB6F4F"/>
    <w:rsid w:val="00FB6F50"/>
    <w:rsid w:val="00FB6FFA"/>
    <w:rsid w:val="00FB70B2"/>
    <w:rsid w:val="00FB71F0"/>
    <w:rsid w:val="00FB74C1"/>
    <w:rsid w:val="00FB75AB"/>
    <w:rsid w:val="00FB75C9"/>
    <w:rsid w:val="00FB763E"/>
    <w:rsid w:val="00FB76DA"/>
    <w:rsid w:val="00FB77AB"/>
    <w:rsid w:val="00FB7966"/>
    <w:rsid w:val="00FB7ACC"/>
    <w:rsid w:val="00FB7ADA"/>
    <w:rsid w:val="00FB7C28"/>
    <w:rsid w:val="00FB7C68"/>
    <w:rsid w:val="00FB7CD2"/>
    <w:rsid w:val="00FB7DBD"/>
    <w:rsid w:val="00FB7FCE"/>
    <w:rsid w:val="00FC0160"/>
    <w:rsid w:val="00FC01E7"/>
    <w:rsid w:val="00FC0239"/>
    <w:rsid w:val="00FC0240"/>
    <w:rsid w:val="00FC0273"/>
    <w:rsid w:val="00FC02EA"/>
    <w:rsid w:val="00FC0303"/>
    <w:rsid w:val="00FC0351"/>
    <w:rsid w:val="00FC03DF"/>
    <w:rsid w:val="00FC047D"/>
    <w:rsid w:val="00FC0549"/>
    <w:rsid w:val="00FC06DC"/>
    <w:rsid w:val="00FC0777"/>
    <w:rsid w:val="00FC0788"/>
    <w:rsid w:val="00FC086E"/>
    <w:rsid w:val="00FC0A0B"/>
    <w:rsid w:val="00FC0A5A"/>
    <w:rsid w:val="00FC0B2D"/>
    <w:rsid w:val="00FC0B76"/>
    <w:rsid w:val="00FC0BBB"/>
    <w:rsid w:val="00FC0C71"/>
    <w:rsid w:val="00FC0D09"/>
    <w:rsid w:val="00FC0FB6"/>
    <w:rsid w:val="00FC1105"/>
    <w:rsid w:val="00FC143F"/>
    <w:rsid w:val="00FC1480"/>
    <w:rsid w:val="00FC1560"/>
    <w:rsid w:val="00FC1607"/>
    <w:rsid w:val="00FC1759"/>
    <w:rsid w:val="00FC1970"/>
    <w:rsid w:val="00FC19CA"/>
    <w:rsid w:val="00FC19EF"/>
    <w:rsid w:val="00FC1A14"/>
    <w:rsid w:val="00FC1A28"/>
    <w:rsid w:val="00FC1BE2"/>
    <w:rsid w:val="00FC1CD8"/>
    <w:rsid w:val="00FC1CDB"/>
    <w:rsid w:val="00FC1D14"/>
    <w:rsid w:val="00FC1D7C"/>
    <w:rsid w:val="00FC1EA6"/>
    <w:rsid w:val="00FC200D"/>
    <w:rsid w:val="00FC204E"/>
    <w:rsid w:val="00FC2167"/>
    <w:rsid w:val="00FC21FC"/>
    <w:rsid w:val="00FC226F"/>
    <w:rsid w:val="00FC22E1"/>
    <w:rsid w:val="00FC2323"/>
    <w:rsid w:val="00FC23FA"/>
    <w:rsid w:val="00FC24E8"/>
    <w:rsid w:val="00FC258A"/>
    <w:rsid w:val="00FC2604"/>
    <w:rsid w:val="00FC2738"/>
    <w:rsid w:val="00FC28CC"/>
    <w:rsid w:val="00FC2B08"/>
    <w:rsid w:val="00FC2B11"/>
    <w:rsid w:val="00FC2B3D"/>
    <w:rsid w:val="00FC2DAF"/>
    <w:rsid w:val="00FC2EDC"/>
    <w:rsid w:val="00FC30A1"/>
    <w:rsid w:val="00FC3102"/>
    <w:rsid w:val="00FC3283"/>
    <w:rsid w:val="00FC32E4"/>
    <w:rsid w:val="00FC3308"/>
    <w:rsid w:val="00FC331C"/>
    <w:rsid w:val="00FC3537"/>
    <w:rsid w:val="00FC3777"/>
    <w:rsid w:val="00FC37FD"/>
    <w:rsid w:val="00FC38A3"/>
    <w:rsid w:val="00FC3926"/>
    <w:rsid w:val="00FC3A4C"/>
    <w:rsid w:val="00FC3ACD"/>
    <w:rsid w:val="00FC3B3A"/>
    <w:rsid w:val="00FC3CA8"/>
    <w:rsid w:val="00FC3D89"/>
    <w:rsid w:val="00FC3EE3"/>
    <w:rsid w:val="00FC3EEA"/>
    <w:rsid w:val="00FC3EF1"/>
    <w:rsid w:val="00FC3F09"/>
    <w:rsid w:val="00FC3F3E"/>
    <w:rsid w:val="00FC3F43"/>
    <w:rsid w:val="00FC3F9F"/>
    <w:rsid w:val="00FC40E9"/>
    <w:rsid w:val="00FC413A"/>
    <w:rsid w:val="00FC42E1"/>
    <w:rsid w:val="00FC43EC"/>
    <w:rsid w:val="00FC4505"/>
    <w:rsid w:val="00FC4656"/>
    <w:rsid w:val="00FC4666"/>
    <w:rsid w:val="00FC4768"/>
    <w:rsid w:val="00FC47C9"/>
    <w:rsid w:val="00FC4804"/>
    <w:rsid w:val="00FC49B1"/>
    <w:rsid w:val="00FC4B1F"/>
    <w:rsid w:val="00FC4C22"/>
    <w:rsid w:val="00FC4C6A"/>
    <w:rsid w:val="00FC4D03"/>
    <w:rsid w:val="00FC4D45"/>
    <w:rsid w:val="00FC4D54"/>
    <w:rsid w:val="00FC4DE4"/>
    <w:rsid w:val="00FC4EA4"/>
    <w:rsid w:val="00FC4FC9"/>
    <w:rsid w:val="00FC5047"/>
    <w:rsid w:val="00FC5068"/>
    <w:rsid w:val="00FC506D"/>
    <w:rsid w:val="00FC50FA"/>
    <w:rsid w:val="00FC5188"/>
    <w:rsid w:val="00FC524A"/>
    <w:rsid w:val="00FC531E"/>
    <w:rsid w:val="00FC5395"/>
    <w:rsid w:val="00FC546E"/>
    <w:rsid w:val="00FC5480"/>
    <w:rsid w:val="00FC5501"/>
    <w:rsid w:val="00FC55B5"/>
    <w:rsid w:val="00FC561D"/>
    <w:rsid w:val="00FC567A"/>
    <w:rsid w:val="00FC5701"/>
    <w:rsid w:val="00FC5704"/>
    <w:rsid w:val="00FC573C"/>
    <w:rsid w:val="00FC5793"/>
    <w:rsid w:val="00FC588C"/>
    <w:rsid w:val="00FC5A68"/>
    <w:rsid w:val="00FC5C4C"/>
    <w:rsid w:val="00FC5CB6"/>
    <w:rsid w:val="00FC5D45"/>
    <w:rsid w:val="00FC5D66"/>
    <w:rsid w:val="00FC5E4B"/>
    <w:rsid w:val="00FC5F9D"/>
    <w:rsid w:val="00FC61A7"/>
    <w:rsid w:val="00FC61CA"/>
    <w:rsid w:val="00FC6359"/>
    <w:rsid w:val="00FC640C"/>
    <w:rsid w:val="00FC66E3"/>
    <w:rsid w:val="00FC67BA"/>
    <w:rsid w:val="00FC69B9"/>
    <w:rsid w:val="00FC69F7"/>
    <w:rsid w:val="00FC6C3D"/>
    <w:rsid w:val="00FC6D3C"/>
    <w:rsid w:val="00FC6DF5"/>
    <w:rsid w:val="00FC6EA4"/>
    <w:rsid w:val="00FC6EB3"/>
    <w:rsid w:val="00FC7186"/>
    <w:rsid w:val="00FC72F0"/>
    <w:rsid w:val="00FC7318"/>
    <w:rsid w:val="00FC742F"/>
    <w:rsid w:val="00FC746D"/>
    <w:rsid w:val="00FC747A"/>
    <w:rsid w:val="00FC75C6"/>
    <w:rsid w:val="00FC75EB"/>
    <w:rsid w:val="00FC76AD"/>
    <w:rsid w:val="00FC77C4"/>
    <w:rsid w:val="00FC795D"/>
    <w:rsid w:val="00FC7A5F"/>
    <w:rsid w:val="00FC7B54"/>
    <w:rsid w:val="00FC7C27"/>
    <w:rsid w:val="00FC7C3F"/>
    <w:rsid w:val="00FC7CA7"/>
    <w:rsid w:val="00FC7D0B"/>
    <w:rsid w:val="00FD001B"/>
    <w:rsid w:val="00FD00B5"/>
    <w:rsid w:val="00FD03B1"/>
    <w:rsid w:val="00FD05E6"/>
    <w:rsid w:val="00FD0615"/>
    <w:rsid w:val="00FD0702"/>
    <w:rsid w:val="00FD081C"/>
    <w:rsid w:val="00FD0820"/>
    <w:rsid w:val="00FD089F"/>
    <w:rsid w:val="00FD08D2"/>
    <w:rsid w:val="00FD09FC"/>
    <w:rsid w:val="00FD0BAF"/>
    <w:rsid w:val="00FD0BD0"/>
    <w:rsid w:val="00FD0BF5"/>
    <w:rsid w:val="00FD0D63"/>
    <w:rsid w:val="00FD0D7B"/>
    <w:rsid w:val="00FD0E17"/>
    <w:rsid w:val="00FD1018"/>
    <w:rsid w:val="00FD102A"/>
    <w:rsid w:val="00FD112E"/>
    <w:rsid w:val="00FD11A4"/>
    <w:rsid w:val="00FD11CE"/>
    <w:rsid w:val="00FD150B"/>
    <w:rsid w:val="00FD156F"/>
    <w:rsid w:val="00FD170B"/>
    <w:rsid w:val="00FD170F"/>
    <w:rsid w:val="00FD1783"/>
    <w:rsid w:val="00FD18AF"/>
    <w:rsid w:val="00FD19BB"/>
    <w:rsid w:val="00FD19D5"/>
    <w:rsid w:val="00FD19E1"/>
    <w:rsid w:val="00FD1B11"/>
    <w:rsid w:val="00FD1CF8"/>
    <w:rsid w:val="00FD1EB0"/>
    <w:rsid w:val="00FD1F2E"/>
    <w:rsid w:val="00FD212B"/>
    <w:rsid w:val="00FD21CF"/>
    <w:rsid w:val="00FD227F"/>
    <w:rsid w:val="00FD22C8"/>
    <w:rsid w:val="00FD2603"/>
    <w:rsid w:val="00FD2764"/>
    <w:rsid w:val="00FD28BC"/>
    <w:rsid w:val="00FD2A5B"/>
    <w:rsid w:val="00FD2C82"/>
    <w:rsid w:val="00FD2C84"/>
    <w:rsid w:val="00FD2D19"/>
    <w:rsid w:val="00FD2D93"/>
    <w:rsid w:val="00FD2E39"/>
    <w:rsid w:val="00FD3067"/>
    <w:rsid w:val="00FD31F7"/>
    <w:rsid w:val="00FD328E"/>
    <w:rsid w:val="00FD35B0"/>
    <w:rsid w:val="00FD36EF"/>
    <w:rsid w:val="00FD37D1"/>
    <w:rsid w:val="00FD38EF"/>
    <w:rsid w:val="00FD39E1"/>
    <w:rsid w:val="00FD3A13"/>
    <w:rsid w:val="00FD3AB2"/>
    <w:rsid w:val="00FD3AF4"/>
    <w:rsid w:val="00FD3B48"/>
    <w:rsid w:val="00FD3B5B"/>
    <w:rsid w:val="00FD3D1C"/>
    <w:rsid w:val="00FD3DD1"/>
    <w:rsid w:val="00FD3F56"/>
    <w:rsid w:val="00FD3FAC"/>
    <w:rsid w:val="00FD3FD2"/>
    <w:rsid w:val="00FD4050"/>
    <w:rsid w:val="00FD434E"/>
    <w:rsid w:val="00FD44E5"/>
    <w:rsid w:val="00FD44E9"/>
    <w:rsid w:val="00FD4679"/>
    <w:rsid w:val="00FD4813"/>
    <w:rsid w:val="00FD4B73"/>
    <w:rsid w:val="00FD4C99"/>
    <w:rsid w:val="00FD4CCF"/>
    <w:rsid w:val="00FD4D35"/>
    <w:rsid w:val="00FD4D70"/>
    <w:rsid w:val="00FD4E49"/>
    <w:rsid w:val="00FD4E67"/>
    <w:rsid w:val="00FD4EC6"/>
    <w:rsid w:val="00FD4F64"/>
    <w:rsid w:val="00FD4FA3"/>
    <w:rsid w:val="00FD4FC6"/>
    <w:rsid w:val="00FD504D"/>
    <w:rsid w:val="00FD50E4"/>
    <w:rsid w:val="00FD519D"/>
    <w:rsid w:val="00FD55F7"/>
    <w:rsid w:val="00FD5695"/>
    <w:rsid w:val="00FD56AA"/>
    <w:rsid w:val="00FD57E5"/>
    <w:rsid w:val="00FD5816"/>
    <w:rsid w:val="00FD5842"/>
    <w:rsid w:val="00FD59B5"/>
    <w:rsid w:val="00FD59EE"/>
    <w:rsid w:val="00FD5A42"/>
    <w:rsid w:val="00FD5ABA"/>
    <w:rsid w:val="00FD5AD3"/>
    <w:rsid w:val="00FD5BFD"/>
    <w:rsid w:val="00FD5CBA"/>
    <w:rsid w:val="00FD5CF8"/>
    <w:rsid w:val="00FD5D5E"/>
    <w:rsid w:val="00FD5F6E"/>
    <w:rsid w:val="00FD601E"/>
    <w:rsid w:val="00FD605F"/>
    <w:rsid w:val="00FD6127"/>
    <w:rsid w:val="00FD61DD"/>
    <w:rsid w:val="00FD63E4"/>
    <w:rsid w:val="00FD63FE"/>
    <w:rsid w:val="00FD648F"/>
    <w:rsid w:val="00FD64DB"/>
    <w:rsid w:val="00FD6522"/>
    <w:rsid w:val="00FD6595"/>
    <w:rsid w:val="00FD6683"/>
    <w:rsid w:val="00FD66B7"/>
    <w:rsid w:val="00FD66F8"/>
    <w:rsid w:val="00FD6764"/>
    <w:rsid w:val="00FD6858"/>
    <w:rsid w:val="00FD68E0"/>
    <w:rsid w:val="00FD692C"/>
    <w:rsid w:val="00FD69C8"/>
    <w:rsid w:val="00FD6A15"/>
    <w:rsid w:val="00FD6AEA"/>
    <w:rsid w:val="00FD6DB9"/>
    <w:rsid w:val="00FD6E85"/>
    <w:rsid w:val="00FD6E8C"/>
    <w:rsid w:val="00FD6F92"/>
    <w:rsid w:val="00FD71A5"/>
    <w:rsid w:val="00FD72BD"/>
    <w:rsid w:val="00FD7368"/>
    <w:rsid w:val="00FD748B"/>
    <w:rsid w:val="00FD75B8"/>
    <w:rsid w:val="00FD77D5"/>
    <w:rsid w:val="00FD7881"/>
    <w:rsid w:val="00FD7A0D"/>
    <w:rsid w:val="00FD7AB4"/>
    <w:rsid w:val="00FD7B3A"/>
    <w:rsid w:val="00FD7B50"/>
    <w:rsid w:val="00FD7CA4"/>
    <w:rsid w:val="00FD7D4F"/>
    <w:rsid w:val="00FD7D5E"/>
    <w:rsid w:val="00FD7DE0"/>
    <w:rsid w:val="00FD7EDB"/>
    <w:rsid w:val="00FD7F03"/>
    <w:rsid w:val="00FD7F48"/>
    <w:rsid w:val="00FD7FD5"/>
    <w:rsid w:val="00FE02B1"/>
    <w:rsid w:val="00FE04F2"/>
    <w:rsid w:val="00FE0576"/>
    <w:rsid w:val="00FE0590"/>
    <w:rsid w:val="00FE0604"/>
    <w:rsid w:val="00FE068E"/>
    <w:rsid w:val="00FE06A8"/>
    <w:rsid w:val="00FE06D1"/>
    <w:rsid w:val="00FE072A"/>
    <w:rsid w:val="00FE088D"/>
    <w:rsid w:val="00FE08A3"/>
    <w:rsid w:val="00FE09DC"/>
    <w:rsid w:val="00FE0A48"/>
    <w:rsid w:val="00FE0B14"/>
    <w:rsid w:val="00FE0BC0"/>
    <w:rsid w:val="00FE0BCB"/>
    <w:rsid w:val="00FE0BD5"/>
    <w:rsid w:val="00FE0D69"/>
    <w:rsid w:val="00FE0E38"/>
    <w:rsid w:val="00FE0E6D"/>
    <w:rsid w:val="00FE135C"/>
    <w:rsid w:val="00FE1374"/>
    <w:rsid w:val="00FE1422"/>
    <w:rsid w:val="00FE14AE"/>
    <w:rsid w:val="00FE14E7"/>
    <w:rsid w:val="00FE16BB"/>
    <w:rsid w:val="00FE1757"/>
    <w:rsid w:val="00FE18B3"/>
    <w:rsid w:val="00FE1909"/>
    <w:rsid w:val="00FE190D"/>
    <w:rsid w:val="00FE195A"/>
    <w:rsid w:val="00FE1A87"/>
    <w:rsid w:val="00FE1A90"/>
    <w:rsid w:val="00FE1C25"/>
    <w:rsid w:val="00FE1CFF"/>
    <w:rsid w:val="00FE1D92"/>
    <w:rsid w:val="00FE1DB8"/>
    <w:rsid w:val="00FE1F63"/>
    <w:rsid w:val="00FE2023"/>
    <w:rsid w:val="00FE2081"/>
    <w:rsid w:val="00FE2237"/>
    <w:rsid w:val="00FE2296"/>
    <w:rsid w:val="00FE22C5"/>
    <w:rsid w:val="00FE230F"/>
    <w:rsid w:val="00FE243B"/>
    <w:rsid w:val="00FE2466"/>
    <w:rsid w:val="00FE25AE"/>
    <w:rsid w:val="00FE262C"/>
    <w:rsid w:val="00FE2633"/>
    <w:rsid w:val="00FE2733"/>
    <w:rsid w:val="00FE2906"/>
    <w:rsid w:val="00FE2B92"/>
    <w:rsid w:val="00FE2C03"/>
    <w:rsid w:val="00FE2D36"/>
    <w:rsid w:val="00FE2DE9"/>
    <w:rsid w:val="00FE2EC7"/>
    <w:rsid w:val="00FE2EEF"/>
    <w:rsid w:val="00FE2FA9"/>
    <w:rsid w:val="00FE306C"/>
    <w:rsid w:val="00FE332F"/>
    <w:rsid w:val="00FE3332"/>
    <w:rsid w:val="00FE336A"/>
    <w:rsid w:val="00FE336E"/>
    <w:rsid w:val="00FE3421"/>
    <w:rsid w:val="00FE3439"/>
    <w:rsid w:val="00FE345C"/>
    <w:rsid w:val="00FE3491"/>
    <w:rsid w:val="00FE35D1"/>
    <w:rsid w:val="00FE36CA"/>
    <w:rsid w:val="00FE3786"/>
    <w:rsid w:val="00FE3827"/>
    <w:rsid w:val="00FE39A4"/>
    <w:rsid w:val="00FE39FC"/>
    <w:rsid w:val="00FE3AE2"/>
    <w:rsid w:val="00FE3B4B"/>
    <w:rsid w:val="00FE3CC7"/>
    <w:rsid w:val="00FE3DDC"/>
    <w:rsid w:val="00FE3EB8"/>
    <w:rsid w:val="00FE40D5"/>
    <w:rsid w:val="00FE4170"/>
    <w:rsid w:val="00FE4199"/>
    <w:rsid w:val="00FE431C"/>
    <w:rsid w:val="00FE4326"/>
    <w:rsid w:val="00FE438C"/>
    <w:rsid w:val="00FE458E"/>
    <w:rsid w:val="00FE468D"/>
    <w:rsid w:val="00FE4766"/>
    <w:rsid w:val="00FE48D4"/>
    <w:rsid w:val="00FE4970"/>
    <w:rsid w:val="00FE49A1"/>
    <w:rsid w:val="00FE49D6"/>
    <w:rsid w:val="00FE49E0"/>
    <w:rsid w:val="00FE4AF8"/>
    <w:rsid w:val="00FE4B9F"/>
    <w:rsid w:val="00FE4BCC"/>
    <w:rsid w:val="00FE4C25"/>
    <w:rsid w:val="00FE4C97"/>
    <w:rsid w:val="00FE4DD8"/>
    <w:rsid w:val="00FE50D5"/>
    <w:rsid w:val="00FE512D"/>
    <w:rsid w:val="00FE515C"/>
    <w:rsid w:val="00FE517F"/>
    <w:rsid w:val="00FE52DC"/>
    <w:rsid w:val="00FE52F8"/>
    <w:rsid w:val="00FE5382"/>
    <w:rsid w:val="00FE54CC"/>
    <w:rsid w:val="00FE54D8"/>
    <w:rsid w:val="00FE54DB"/>
    <w:rsid w:val="00FE5555"/>
    <w:rsid w:val="00FE55B0"/>
    <w:rsid w:val="00FE560E"/>
    <w:rsid w:val="00FE5679"/>
    <w:rsid w:val="00FE5700"/>
    <w:rsid w:val="00FE577E"/>
    <w:rsid w:val="00FE588E"/>
    <w:rsid w:val="00FE58FF"/>
    <w:rsid w:val="00FE5C14"/>
    <w:rsid w:val="00FE5C3F"/>
    <w:rsid w:val="00FE5D66"/>
    <w:rsid w:val="00FE5FF1"/>
    <w:rsid w:val="00FE6240"/>
    <w:rsid w:val="00FE6254"/>
    <w:rsid w:val="00FE625C"/>
    <w:rsid w:val="00FE630C"/>
    <w:rsid w:val="00FE63B4"/>
    <w:rsid w:val="00FE6511"/>
    <w:rsid w:val="00FE669E"/>
    <w:rsid w:val="00FE67D7"/>
    <w:rsid w:val="00FE67ED"/>
    <w:rsid w:val="00FE68BB"/>
    <w:rsid w:val="00FE690E"/>
    <w:rsid w:val="00FE698B"/>
    <w:rsid w:val="00FE6A9E"/>
    <w:rsid w:val="00FE6BC8"/>
    <w:rsid w:val="00FE6CA0"/>
    <w:rsid w:val="00FE6EAE"/>
    <w:rsid w:val="00FE6F38"/>
    <w:rsid w:val="00FE6FBD"/>
    <w:rsid w:val="00FE6FE3"/>
    <w:rsid w:val="00FE7068"/>
    <w:rsid w:val="00FE7120"/>
    <w:rsid w:val="00FE7244"/>
    <w:rsid w:val="00FE7362"/>
    <w:rsid w:val="00FE73D7"/>
    <w:rsid w:val="00FE7419"/>
    <w:rsid w:val="00FE7594"/>
    <w:rsid w:val="00FE759B"/>
    <w:rsid w:val="00FE778E"/>
    <w:rsid w:val="00FE77A4"/>
    <w:rsid w:val="00FE77A6"/>
    <w:rsid w:val="00FE77B2"/>
    <w:rsid w:val="00FE77BC"/>
    <w:rsid w:val="00FE7875"/>
    <w:rsid w:val="00FE7C96"/>
    <w:rsid w:val="00FE7D56"/>
    <w:rsid w:val="00FE7DAE"/>
    <w:rsid w:val="00FE7DC2"/>
    <w:rsid w:val="00FE7DF7"/>
    <w:rsid w:val="00FE7EA7"/>
    <w:rsid w:val="00FE7F7F"/>
    <w:rsid w:val="00FF002C"/>
    <w:rsid w:val="00FF0042"/>
    <w:rsid w:val="00FF019B"/>
    <w:rsid w:val="00FF025D"/>
    <w:rsid w:val="00FF0341"/>
    <w:rsid w:val="00FF03DD"/>
    <w:rsid w:val="00FF05D4"/>
    <w:rsid w:val="00FF05D8"/>
    <w:rsid w:val="00FF066D"/>
    <w:rsid w:val="00FF0788"/>
    <w:rsid w:val="00FF083F"/>
    <w:rsid w:val="00FF08AE"/>
    <w:rsid w:val="00FF08CC"/>
    <w:rsid w:val="00FF0A5E"/>
    <w:rsid w:val="00FF0B50"/>
    <w:rsid w:val="00FF0BB8"/>
    <w:rsid w:val="00FF0C02"/>
    <w:rsid w:val="00FF0D9B"/>
    <w:rsid w:val="00FF0E41"/>
    <w:rsid w:val="00FF0F67"/>
    <w:rsid w:val="00FF0FC4"/>
    <w:rsid w:val="00FF1036"/>
    <w:rsid w:val="00FF1059"/>
    <w:rsid w:val="00FF10AF"/>
    <w:rsid w:val="00FF1146"/>
    <w:rsid w:val="00FF11E0"/>
    <w:rsid w:val="00FF120A"/>
    <w:rsid w:val="00FF140C"/>
    <w:rsid w:val="00FF142B"/>
    <w:rsid w:val="00FF14A5"/>
    <w:rsid w:val="00FF15AB"/>
    <w:rsid w:val="00FF15F3"/>
    <w:rsid w:val="00FF16C3"/>
    <w:rsid w:val="00FF1747"/>
    <w:rsid w:val="00FF189C"/>
    <w:rsid w:val="00FF1936"/>
    <w:rsid w:val="00FF1A8A"/>
    <w:rsid w:val="00FF1B12"/>
    <w:rsid w:val="00FF1B98"/>
    <w:rsid w:val="00FF1C01"/>
    <w:rsid w:val="00FF1CAB"/>
    <w:rsid w:val="00FF1E0B"/>
    <w:rsid w:val="00FF1E37"/>
    <w:rsid w:val="00FF1E84"/>
    <w:rsid w:val="00FF2024"/>
    <w:rsid w:val="00FF2135"/>
    <w:rsid w:val="00FF2175"/>
    <w:rsid w:val="00FF2183"/>
    <w:rsid w:val="00FF2361"/>
    <w:rsid w:val="00FF23A9"/>
    <w:rsid w:val="00FF2412"/>
    <w:rsid w:val="00FF24DF"/>
    <w:rsid w:val="00FF25E6"/>
    <w:rsid w:val="00FF266A"/>
    <w:rsid w:val="00FF2845"/>
    <w:rsid w:val="00FF2874"/>
    <w:rsid w:val="00FF2A75"/>
    <w:rsid w:val="00FF2ABD"/>
    <w:rsid w:val="00FF2B01"/>
    <w:rsid w:val="00FF2B3F"/>
    <w:rsid w:val="00FF2B78"/>
    <w:rsid w:val="00FF2CB8"/>
    <w:rsid w:val="00FF2D2C"/>
    <w:rsid w:val="00FF2D51"/>
    <w:rsid w:val="00FF2D61"/>
    <w:rsid w:val="00FF2DFD"/>
    <w:rsid w:val="00FF2E61"/>
    <w:rsid w:val="00FF2E8C"/>
    <w:rsid w:val="00FF2EC4"/>
    <w:rsid w:val="00FF2EDB"/>
    <w:rsid w:val="00FF2EE1"/>
    <w:rsid w:val="00FF30F0"/>
    <w:rsid w:val="00FF31B2"/>
    <w:rsid w:val="00FF32C5"/>
    <w:rsid w:val="00FF3322"/>
    <w:rsid w:val="00FF3421"/>
    <w:rsid w:val="00FF35FE"/>
    <w:rsid w:val="00FF3601"/>
    <w:rsid w:val="00FF3642"/>
    <w:rsid w:val="00FF3862"/>
    <w:rsid w:val="00FF39B6"/>
    <w:rsid w:val="00FF3B3D"/>
    <w:rsid w:val="00FF3D6F"/>
    <w:rsid w:val="00FF3DEA"/>
    <w:rsid w:val="00FF3E26"/>
    <w:rsid w:val="00FF3E49"/>
    <w:rsid w:val="00FF3E5E"/>
    <w:rsid w:val="00FF3F41"/>
    <w:rsid w:val="00FF3F4F"/>
    <w:rsid w:val="00FF4068"/>
    <w:rsid w:val="00FF40F3"/>
    <w:rsid w:val="00FF41B8"/>
    <w:rsid w:val="00FF4286"/>
    <w:rsid w:val="00FF42A1"/>
    <w:rsid w:val="00FF42AB"/>
    <w:rsid w:val="00FF44B4"/>
    <w:rsid w:val="00FF44DA"/>
    <w:rsid w:val="00FF48BC"/>
    <w:rsid w:val="00FF4A28"/>
    <w:rsid w:val="00FF4A63"/>
    <w:rsid w:val="00FF4A85"/>
    <w:rsid w:val="00FF4B34"/>
    <w:rsid w:val="00FF4CC6"/>
    <w:rsid w:val="00FF4DC5"/>
    <w:rsid w:val="00FF4DFF"/>
    <w:rsid w:val="00FF4E92"/>
    <w:rsid w:val="00FF4ED2"/>
    <w:rsid w:val="00FF5000"/>
    <w:rsid w:val="00FF53C1"/>
    <w:rsid w:val="00FF5488"/>
    <w:rsid w:val="00FF5494"/>
    <w:rsid w:val="00FF5559"/>
    <w:rsid w:val="00FF56AF"/>
    <w:rsid w:val="00FF5799"/>
    <w:rsid w:val="00FF5919"/>
    <w:rsid w:val="00FF5998"/>
    <w:rsid w:val="00FF59A2"/>
    <w:rsid w:val="00FF59B7"/>
    <w:rsid w:val="00FF5A6A"/>
    <w:rsid w:val="00FF5A76"/>
    <w:rsid w:val="00FF5ACE"/>
    <w:rsid w:val="00FF5AFB"/>
    <w:rsid w:val="00FF5B5C"/>
    <w:rsid w:val="00FF5B81"/>
    <w:rsid w:val="00FF5CD8"/>
    <w:rsid w:val="00FF5D78"/>
    <w:rsid w:val="00FF5F7C"/>
    <w:rsid w:val="00FF605A"/>
    <w:rsid w:val="00FF606A"/>
    <w:rsid w:val="00FF61D4"/>
    <w:rsid w:val="00FF61DC"/>
    <w:rsid w:val="00FF6200"/>
    <w:rsid w:val="00FF63C7"/>
    <w:rsid w:val="00FF64DE"/>
    <w:rsid w:val="00FF6701"/>
    <w:rsid w:val="00FF6743"/>
    <w:rsid w:val="00FF67C4"/>
    <w:rsid w:val="00FF686B"/>
    <w:rsid w:val="00FF68E2"/>
    <w:rsid w:val="00FF6A3D"/>
    <w:rsid w:val="00FF6B0E"/>
    <w:rsid w:val="00FF6BCE"/>
    <w:rsid w:val="00FF6C5D"/>
    <w:rsid w:val="00FF6E74"/>
    <w:rsid w:val="00FF6E82"/>
    <w:rsid w:val="00FF6F99"/>
    <w:rsid w:val="00FF6FBE"/>
    <w:rsid w:val="00FF7075"/>
    <w:rsid w:val="00FF70F0"/>
    <w:rsid w:val="00FF7138"/>
    <w:rsid w:val="00FF7301"/>
    <w:rsid w:val="00FF7381"/>
    <w:rsid w:val="00FF7524"/>
    <w:rsid w:val="00FF7596"/>
    <w:rsid w:val="00FF7688"/>
    <w:rsid w:val="00FF769A"/>
    <w:rsid w:val="00FF76AE"/>
    <w:rsid w:val="00FF76B5"/>
    <w:rsid w:val="00FF7718"/>
    <w:rsid w:val="00FF7760"/>
    <w:rsid w:val="00FF77DA"/>
    <w:rsid w:val="00FF7870"/>
    <w:rsid w:val="00FF7B7D"/>
    <w:rsid w:val="00FF7CA9"/>
    <w:rsid w:val="00FF7D35"/>
    <w:rsid w:val="00FF7D81"/>
    <w:rsid w:val="00FF7D8D"/>
    <w:rsid w:val="00FF7E2E"/>
    <w:rsid w:val="00FF7E87"/>
    <w:rsid w:val="00FF7EC2"/>
    <w:rsid w:val="00FF7F2F"/>
    <w:rsid w:val="01064149"/>
    <w:rsid w:val="010DEECF"/>
    <w:rsid w:val="012E7144"/>
    <w:rsid w:val="014736AA"/>
    <w:rsid w:val="0163C1D9"/>
    <w:rsid w:val="01866CA2"/>
    <w:rsid w:val="01AD8C70"/>
    <w:rsid w:val="01C7453E"/>
    <w:rsid w:val="01CFFEC1"/>
    <w:rsid w:val="01DC3690"/>
    <w:rsid w:val="01F0E246"/>
    <w:rsid w:val="01F7D986"/>
    <w:rsid w:val="020431BB"/>
    <w:rsid w:val="0228E31F"/>
    <w:rsid w:val="022B33D4"/>
    <w:rsid w:val="0242432C"/>
    <w:rsid w:val="024FC818"/>
    <w:rsid w:val="0252C373"/>
    <w:rsid w:val="0260D71C"/>
    <w:rsid w:val="02633FDD"/>
    <w:rsid w:val="026FD614"/>
    <w:rsid w:val="027DCB14"/>
    <w:rsid w:val="02B6C7FF"/>
    <w:rsid w:val="02C2B0D8"/>
    <w:rsid w:val="02E5C227"/>
    <w:rsid w:val="02F16808"/>
    <w:rsid w:val="030ABD54"/>
    <w:rsid w:val="0324048E"/>
    <w:rsid w:val="03270DEB"/>
    <w:rsid w:val="033E9BEA"/>
    <w:rsid w:val="034B07EF"/>
    <w:rsid w:val="0351E292"/>
    <w:rsid w:val="0365674D"/>
    <w:rsid w:val="038E1B41"/>
    <w:rsid w:val="039AB174"/>
    <w:rsid w:val="03A762EF"/>
    <w:rsid w:val="03C40826"/>
    <w:rsid w:val="03C5EC27"/>
    <w:rsid w:val="03CEFA3D"/>
    <w:rsid w:val="03CFCBEE"/>
    <w:rsid w:val="03DB1A64"/>
    <w:rsid w:val="03DE5DB2"/>
    <w:rsid w:val="03F9913E"/>
    <w:rsid w:val="041001E2"/>
    <w:rsid w:val="04104940"/>
    <w:rsid w:val="0418CCB4"/>
    <w:rsid w:val="04250547"/>
    <w:rsid w:val="04308D18"/>
    <w:rsid w:val="0439BCB9"/>
    <w:rsid w:val="044B512B"/>
    <w:rsid w:val="046671B5"/>
    <w:rsid w:val="047CE448"/>
    <w:rsid w:val="048A5652"/>
    <w:rsid w:val="048CB357"/>
    <w:rsid w:val="04E365FC"/>
    <w:rsid w:val="04EAF9B5"/>
    <w:rsid w:val="04EF0F99"/>
    <w:rsid w:val="04F0DDF8"/>
    <w:rsid w:val="04F78B36"/>
    <w:rsid w:val="052DF406"/>
    <w:rsid w:val="0545C37B"/>
    <w:rsid w:val="0548729F"/>
    <w:rsid w:val="0553FBC1"/>
    <w:rsid w:val="05622B84"/>
    <w:rsid w:val="05702AF5"/>
    <w:rsid w:val="05711E55"/>
    <w:rsid w:val="0581F1EF"/>
    <w:rsid w:val="059A21B0"/>
    <w:rsid w:val="05A213ED"/>
    <w:rsid w:val="05D006D3"/>
    <w:rsid w:val="05DC184F"/>
    <w:rsid w:val="05E89FF5"/>
    <w:rsid w:val="05F29F18"/>
    <w:rsid w:val="06169D35"/>
    <w:rsid w:val="0623E190"/>
    <w:rsid w:val="062B32C2"/>
    <w:rsid w:val="066AEEDB"/>
    <w:rsid w:val="06A62D6D"/>
    <w:rsid w:val="06B221E7"/>
    <w:rsid w:val="06BE2048"/>
    <w:rsid w:val="06F66CB0"/>
    <w:rsid w:val="06F921CB"/>
    <w:rsid w:val="06FAA354"/>
    <w:rsid w:val="0700DEFA"/>
    <w:rsid w:val="0700FC48"/>
    <w:rsid w:val="0726B6AC"/>
    <w:rsid w:val="075459A5"/>
    <w:rsid w:val="0754E49A"/>
    <w:rsid w:val="07618DC7"/>
    <w:rsid w:val="078F0B41"/>
    <w:rsid w:val="07AE8DCB"/>
    <w:rsid w:val="07F55FE8"/>
    <w:rsid w:val="086F9C4B"/>
    <w:rsid w:val="08765D70"/>
    <w:rsid w:val="0878A95C"/>
    <w:rsid w:val="088C0F1B"/>
    <w:rsid w:val="089CDC52"/>
    <w:rsid w:val="08A73B3C"/>
    <w:rsid w:val="08BEDC4D"/>
    <w:rsid w:val="08DCDA8E"/>
    <w:rsid w:val="08F1D8A0"/>
    <w:rsid w:val="08F2A49B"/>
    <w:rsid w:val="08F57856"/>
    <w:rsid w:val="0936ED88"/>
    <w:rsid w:val="093D7352"/>
    <w:rsid w:val="0954C563"/>
    <w:rsid w:val="0956A1A1"/>
    <w:rsid w:val="09A46A35"/>
    <w:rsid w:val="09B4A011"/>
    <w:rsid w:val="09BBEC64"/>
    <w:rsid w:val="09C2C91C"/>
    <w:rsid w:val="09CB33E6"/>
    <w:rsid w:val="09D742C6"/>
    <w:rsid w:val="09F94111"/>
    <w:rsid w:val="0A1B0125"/>
    <w:rsid w:val="0A476BD1"/>
    <w:rsid w:val="0A4CCE62"/>
    <w:rsid w:val="0A59411B"/>
    <w:rsid w:val="0A665865"/>
    <w:rsid w:val="0A66AA61"/>
    <w:rsid w:val="0A6ABF0D"/>
    <w:rsid w:val="0A6B9F6E"/>
    <w:rsid w:val="0A897B9A"/>
    <w:rsid w:val="0A8985A0"/>
    <w:rsid w:val="0AA0714A"/>
    <w:rsid w:val="0AA220E5"/>
    <w:rsid w:val="0AA87B34"/>
    <w:rsid w:val="0AC53E02"/>
    <w:rsid w:val="0AC57090"/>
    <w:rsid w:val="0AE8E2B9"/>
    <w:rsid w:val="0B1F02B7"/>
    <w:rsid w:val="0B262151"/>
    <w:rsid w:val="0B297479"/>
    <w:rsid w:val="0B48269F"/>
    <w:rsid w:val="0B62398F"/>
    <w:rsid w:val="0B7659DE"/>
    <w:rsid w:val="0B892A3B"/>
    <w:rsid w:val="0BE124C7"/>
    <w:rsid w:val="0BE63A54"/>
    <w:rsid w:val="0BEF8C1C"/>
    <w:rsid w:val="0BF7757B"/>
    <w:rsid w:val="0BFFC8E3"/>
    <w:rsid w:val="0C06ED3E"/>
    <w:rsid w:val="0C547625"/>
    <w:rsid w:val="0C63E673"/>
    <w:rsid w:val="0C67BD06"/>
    <w:rsid w:val="0C6C19B8"/>
    <w:rsid w:val="0C75E885"/>
    <w:rsid w:val="0C7EB072"/>
    <w:rsid w:val="0C8A5472"/>
    <w:rsid w:val="0C998D08"/>
    <w:rsid w:val="0CAB8A03"/>
    <w:rsid w:val="0CDBCA88"/>
    <w:rsid w:val="0CEBD863"/>
    <w:rsid w:val="0D257004"/>
    <w:rsid w:val="0D2856CD"/>
    <w:rsid w:val="0D31F179"/>
    <w:rsid w:val="0D32DECD"/>
    <w:rsid w:val="0D546FEF"/>
    <w:rsid w:val="0D571AE3"/>
    <w:rsid w:val="0D5A6D63"/>
    <w:rsid w:val="0D5D2380"/>
    <w:rsid w:val="0D6820CE"/>
    <w:rsid w:val="0D9A7D84"/>
    <w:rsid w:val="0DA7000C"/>
    <w:rsid w:val="0DACC6FF"/>
    <w:rsid w:val="0DB69BFE"/>
    <w:rsid w:val="0DC50851"/>
    <w:rsid w:val="0DD560F5"/>
    <w:rsid w:val="0DF2530A"/>
    <w:rsid w:val="0DF6324A"/>
    <w:rsid w:val="0E00DE7D"/>
    <w:rsid w:val="0E03717C"/>
    <w:rsid w:val="0E04E422"/>
    <w:rsid w:val="0E0FECB3"/>
    <w:rsid w:val="0E2FFAA4"/>
    <w:rsid w:val="0E336BEE"/>
    <w:rsid w:val="0E417D4F"/>
    <w:rsid w:val="0E42C8E2"/>
    <w:rsid w:val="0E4D6657"/>
    <w:rsid w:val="0E5996D2"/>
    <w:rsid w:val="0E5EC331"/>
    <w:rsid w:val="0E6C13EE"/>
    <w:rsid w:val="0E7CC419"/>
    <w:rsid w:val="0E8B0FDB"/>
    <w:rsid w:val="0E9DCC4E"/>
    <w:rsid w:val="0E9FFDD0"/>
    <w:rsid w:val="0EB95987"/>
    <w:rsid w:val="0EE8D526"/>
    <w:rsid w:val="0EF3E019"/>
    <w:rsid w:val="0F087EC9"/>
    <w:rsid w:val="0F14E405"/>
    <w:rsid w:val="0F1B467E"/>
    <w:rsid w:val="0F1D5037"/>
    <w:rsid w:val="0F2DC7C4"/>
    <w:rsid w:val="0F38F8C1"/>
    <w:rsid w:val="0F4E1FD0"/>
    <w:rsid w:val="0F5A49D9"/>
    <w:rsid w:val="0F6E3155"/>
    <w:rsid w:val="0F77B8BB"/>
    <w:rsid w:val="0F95B4F4"/>
    <w:rsid w:val="0F98E114"/>
    <w:rsid w:val="0F9EB2C8"/>
    <w:rsid w:val="0FA20F3C"/>
    <w:rsid w:val="0FA32018"/>
    <w:rsid w:val="0FA5707E"/>
    <w:rsid w:val="0FB3D5F8"/>
    <w:rsid w:val="0FB529F9"/>
    <w:rsid w:val="0FC620D4"/>
    <w:rsid w:val="0FDD4048"/>
    <w:rsid w:val="0FE53096"/>
    <w:rsid w:val="1002476D"/>
    <w:rsid w:val="1005FDE8"/>
    <w:rsid w:val="1006B4F2"/>
    <w:rsid w:val="10309ADC"/>
    <w:rsid w:val="104ECF87"/>
    <w:rsid w:val="10713077"/>
    <w:rsid w:val="1089A099"/>
    <w:rsid w:val="1091A4B0"/>
    <w:rsid w:val="1091E340"/>
    <w:rsid w:val="109F1F99"/>
    <w:rsid w:val="10B37C78"/>
    <w:rsid w:val="10B98EDE"/>
    <w:rsid w:val="10CCBB0E"/>
    <w:rsid w:val="10D02392"/>
    <w:rsid w:val="10EEAB09"/>
    <w:rsid w:val="1112A164"/>
    <w:rsid w:val="1124720F"/>
    <w:rsid w:val="1124D00C"/>
    <w:rsid w:val="113980A6"/>
    <w:rsid w:val="1145D1AD"/>
    <w:rsid w:val="114EE23D"/>
    <w:rsid w:val="115F6989"/>
    <w:rsid w:val="1170C419"/>
    <w:rsid w:val="11741639"/>
    <w:rsid w:val="11CCD1BE"/>
    <w:rsid w:val="11D35F0D"/>
    <w:rsid w:val="11E1762A"/>
    <w:rsid w:val="12102806"/>
    <w:rsid w:val="1215034C"/>
    <w:rsid w:val="122AD36C"/>
    <w:rsid w:val="123BE594"/>
    <w:rsid w:val="127DDDA6"/>
    <w:rsid w:val="129227D2"/>
    <w:rsid w:val="12CE0C25"/>
    <w:rsid w:val="12F73139"/>
    <w:rsid w:val="12FE7399"/>
    <w:rsid w:val="12FF95A1"/>
    <w:rsid w:val="13116674"/>
    <w:rsid w:val="1317D50D"/>
    <w:rsid w:val="13216677"/>
    <w:rsid w:val="13259FD3"/>
    <w:rsid w:val="132B8D70"/>
    <w:rsid w:val="132FC017"/>
    <w:rsid w:val="1347F996"/>
    <w:rsid w:val="1361CD46"/>
    <w:rsid w:val="1377B741"/>
    <w:rsid w:val="1388B70D"/>
    <w:rsid w:val="138DA320"/>
    <w:rsid w:val="13EB3FB3"/>
    <w:rsid w:val="13EF4AAC"/>
    <w:rsid w:val="13F520A8"/>
    <w:rsid w:val="141A06F1"/>
    <w:rsid w:val="141A9EF2"/>
    <w:rsid w:val="1440E787"/>
    <w:rsid w:val="14549B61"/>
    <w:rsid w:val="147D9DFD"/>
    <w:rsid w:val="1480B15A"/>
    <w:rsid w:val="148FBE6D"/>
    <w:rsid w:val="1492C4EF"/>
    <w:rsid w:val="14B7422F"/>
    <w:rsid w:val="14BB9611"/>
    <w:rsid w:val="14CDCED3"/>
    <w:rsid w:val="151750B0"/>
    <w:rsid w:val="151EA8AD"/>
    <w:rsid w:val="1520FBB5"/>
    <w:rsid w:val="1521C148"/>
    <w:rsid w:val="1533B75A"/>
    <w:rsid w:val="1561F330"/>
    <w:rsid w:val="157F6446"/>
    <w:rsid w:val="157FC357"/>
    <w:rsid w:val="15A7441F"/>
    <w:rsid w:val="15CFE7AA"/>
    <w:rsid w:val="15D3BBAA"/>
    <w:rsid w:val="15D8BC13"/>
    <w:rsid w:val="15DF72DA"/>
    <w:rsid w:val="15EF61B5"/>
    <w:rsid w:val="16237FA6"/>
    <w:rsid w:val="1628411C"/>
    <w:rsid w:val="162EC0AB"/>
    <w:rsid w:val="16329880"/>
    <w:rsid w:val="1639D761"/>
    <w:rsid w:val="167A6852"/>
    <w:rsid w:val="167F361B"/>
    <w:rsid w:val="168FD4BE"/>
    <w:rsid w:val="1698560C"/>
    <w:rsid w:val="16A7D6C1"/>
    <w:rsid w:val="16B18D4E"/>
    <w:rsid w:val="16CE9EEA"/>
    <w:rsid w:val="16DC5DBF"/>
    <w:rsid w:val="16F07DC9"/>
    <w:rsid w:val="16FC22F9"/>
    <w:rsid w:val="17177604"/>
    <w:rsid w:val="17381EBB"/>
    <w:rsid w:val="17642048"/>
    <w:rsid w:val="176BBC3F"/>
    <w:rsid w:val="17B99DF3"/>
    <w:rsid w:val="17D20F72"/>
    <w:rsid w:val="17E1E7CA"/>
    <w:rsid w:val="17E53888"/>
    <w:rsid w:val="180D5C7C"/>
    <w:rsid w:val="1816272E"/>
    <w:rsid w:val="18292199"/>
    <w:rsid w:val="18297342"/>
    <w:rsid w:val="183E2EFC"/>
    <w:rsid w:val="1864D4ED"/>
    <w:rsid w:val="1865AC6F"/>
    <w:rsid w:val="186A7C7D"/>
    <w:rsid w:val="1886343B"/>
    <w:rsid w:val="18BF2324"/>
    <w:rsid w:val="18C9F5EA"/>
    <w:rsid w:val="18CDBC2D"/>
    <w:rsid w:val="18D3EF1C"/>
    <w:rsid w:val="18F5917B"/>
    <w:rsid w:val="191637EE"/>
    <w:rsid w:val="191B2F49"/>
    <w:rsid w:val="192144F1"/>
    <w:rsid w:val="196F0835"/>
    <w:rsid w:val="1984F352"/>
    <w:rsid w:val="199CCAED"/>
    <w:rsid w:val="19A21EFF"/>
    <w:rsid w:val="19C22B13"/>
    <w:rsid w:val="19F53CAF"/>
    <w:rsid w:val="1A1FBBB1"/>
    <w:rsid w:val="1A50E61A"/>
    <w:rsid w:val="1A54273A"/>
    <w:rsid w:val="1A64886E"/>
    <w:rsid w:val="1A70067A"/>
    <w:rsid w:val="1A736A71"/>
    <w:rsid w:val="1A7C8065"/>
    <w:rsid w:val="1A9E2211"/>
    <w:rsid w:val="1AA8F5D5"/>
    <w:rsid w:val="1AB29989"/>
    <w:rsid w:val="1AC49DE8"/>
    <w:rsid w:val="1AE7F02B"/>
    <w:rsid w:val="1AE9447A"/>
    <w:rsid w:val="1AF676A1"/>
    <w:rsid w:val="1AF96E17"/>
    <w:rsid w:val="1B260C4B"/>
    <w:rsid w:val="1B4447D1"/>
    <w:rsid w:val="1B4A5CB9"/>
    <w:rsid w:val="1B57F962"/>
    <w:rsid w:val="1B665714"/>
    <w:rsid w:val="1B84976C"/>
    <w:rsid w:val="1B9DB436"/>
    <w:rsid w:val="1BA38CBC"/>
    <w:rsid w:val="1C5371F5"/>
    <w:rsid w:val="1C6840E3"/>
    <w:rsid w:val="1C784084"/>
    <w:rsid w:val="1C866020"/>
    <w:rsid w:val="1CE5B201"/>
    <w:rsid w:val="1CF88CBC"/>
    <w:rsid w:val="1CFFBED1"/>
    <w:rsid w:val="1D3F9EBF"/>
    <w:rsid w:val="1D4203F7"/>
    <w:rsid w:val="1D426C6F"/>
    <w:rsid w:val="1D49FBE9"/>
    <w:rsid w:val="1D759914"/>
    <w:rsid w:val="1D88A552"/>
    <w:rsid w:val="1DAB55E7"/>
    <w:rsid w:val="1DD360BD"/>
    <w:rsid w:val="1DEBB04B"/>
    <w:rsid w:val="1DFA15A3"/>
    <w:rsid w:val="1DFD07F3"/>
    <w:rsid w:val="1E0F2608"/>
    <w:rsid w:val="1E26A289"/>
    <w:rsid w:val="1E2B6815"/>
    <w:rsid w:val="1E302023"/>
    <w:rsid w:val="1E34412B"/>
    <w:rsid w:val="1E3A8500"/>
    <w:rsid w:val="1E3BB5AE"/>
    <w:rsid w:val="1E4CF3F3"/>
    <w:rsid w:val="1E4D1972"/>
    <w:rsid w:val="1E7130F2"/>
    <w:rsid w:val="1E7DAEF1"/>
    <w:rsid w:val="1E9509FD"/>
    <w:rsid w:val="1EB8F07D"/>
    <w:rsid w:val="1ED24096"/>
    <w:rsid w:val="1EE20A39"/>
    <w:rsid w:val="1EF5B8E6"/>
    <w:rsid w:val="1F31AC60"/>
    <w:rsid w:val="1F38DE0F"/>
    <w:rsid w:val="1F68CEA5"/>
    <w:rsid w:val="1F726E90"/>
    <w:rsid w:val="1FA5C3E4"/>
    <w:rsid w:val="1FAB9FFD"/>
    <w:rsid w:val="1FB65E7D"/>
    <w:rsid w:val="1FBD37FA"/>
    <w:rsid w:val="1FBE56E4"/>
    <w:rsid w:val="1FCE311C"/>
    <w:rsid w:val="1FD60A0D"/>
    <w:rsid w:val="1FD9A70D"/>
    <w:rsid w:val="1FE6902D"/>
    <w:rsid w:val="20042E96"/>
    <w:rsid w:val="2004D4B7"/>
    <w:rsid w:val="200E149F"/>
    <w:rsid w:val="2011B338"/>
    <w:rsid w:val="2015D7D4"/>
    <w:rsid w:val="203B4C97"/>
    <w:rsid w:val="2043671F"/>
    <w:rsid w:val="206D3D43"/>
    <w:rsid w:val="2070FD34"/>
    <w:rsid w:val="208A4C6E"/>
    <w:rsid w:val="208F121A"/>
    <w:rsid w:val="20913555"/>
    <w:rsid w:val="20B1AAA6"/>
    <w:rsid w:val="20BF406C"/>
    <w:rsid w:val="20CAA16E"/>
    <w:rsid w:val="20CCC400"/>
    <w:rsid w:val="20DEC1BD"/>
    <w:rsid w:val="2155ECD7"/>
    <w:rsid w:val="21925866"/>
    <w:rsid w:val="219BA820"/>
    <w:rsid w:val="21A0B995"/>
    <w:rsid w:val="21A48A14"/>
    <w:rsid w:val="21ABF002"/>
    <w:rsid w:val="21B50B7D"/>
    <w:rsid w:val="21C7687F"/>
    <w:rsid w:val="21E969A5"/>
    <w:rsid w:val="220B005A"/>
    <w:rsid w:val="221F4539"/>
    <w:rsid w:val="22465638"/>
    <w:rsid w:val="22506A81"/>
    <w:rsid w:val="226596DE"/>
    <w:rsid w:val="227C893C"/>
    <w:rsid w:val="228936CA"/>
    <w:rsid w:val="22BA4439"/>
    <w:rsid w:val="22D5EF96"/>
    <w:rsid w:val="22E91B7D"/>
    <w:rsid w:val="22FB3104"/>
    <w:rsid w:val="22FEE7F5"/>
    <w:rsid w:val="230BEE0B"/>
    <w:rsid w:val="231ADDE1"/>
    <w:rsid w:val="231DA3CD"/>
    <w:rsid w:val="232AEF90"/>
    <w:rsid w:val="233DE93D"/>
    <w:rsid w:val="2340F8B1"/>
    <w:rsid w:val="23630029"/>
    <w:rsid w:val="237ADD7A"/>
    <w:rsid w:val="238DFE2C"/>
    <w:rsid w:val="2393E769"/>
    <w:rsid w:val="23A50249"/>
    <w:rsid w:val="23B747FC"/>
    <w:rsid w:val="23B8C1A3"/>
    <w:rsid w:val="23FBDD17"/>
    <w:rsid w:val="241B9A1D"/>
    <w:rsid w:val="24275797"/>
    <w:rsid w:val="244BA0AC"/>
    <w:rsid w:val="245032CA"/>
    <w:rsid w:val="2454729D"/>
    <w:rsid w:val="249B8F4D"/>
    <w:rsid w:val="24B22299"/>
    <w:rsid w:val="24BA99E9"/>
    <w:rsid w:val="24BAE865"/>
    <w:rsid w:val="24BC66B0"/>
    <w:rsid w:val="24C4C9BE"/>
    <w:rsid w:val="24D62FA5"/>
    <w:rsid w:val="24DC925F"/>
    <w:rsid w:val="24FCBE5E"/>
    <w:rsid w:val="24FF8545"/>
    <w:rsid w:val="2524B5DC"/>
    <w:rsid w:val="255EC775"/>
    <w:rsid w:val="2591C253"/>
    <w:rsid w:val="259641A8"/>
    <w:rsid w:val="25A3B402"/>
    <w:rsid w:val="25B14146"/>
    <w:rsid w:val="25C1EE79"/>
    <w:rsid w:val="25D6CEDC"/>
    <w:rsid w:val="264DA8DE"/>
    <w:rsid w:val="2658F1A0"/>
    <w:rsid w:val="267163DB"/>
    <w:rsid w:val="268F5FE9"/>
    <w:rsid w:val="26D4FDEA"/>
    <w:rsid w:val="26EC493E"/>
    <w:rsid w:val="26F0D37E"/>
    <w:rsid w:val="26F9CF01"/>
    <w:rsid w:val="26FDFD05"/>
    <w:rsid w:val="27086DEA"/>
    <w:rsid w:val="2717C038"/>
    <w:rsid w:val="273FD297"/>
    <w:rsid w:val="274899B7"/>
    <w:rsid w:val="27B46F33"/>
    <w:rsid w:val="27BBC1A1"/>
    <w:rsid w:val="27D5D283"/>
    <w:rsid w:val="27E33DEE"/>
    <w:rsid w:val="27EFF5F3"/>
    <w:rsid w:val="28127317"/>
    <w:rsid w:val="2814D9B2"/>
    <w:rsid w:val="281B579F"/>
    <w:rsid w:val="2841D545"/>
    <w:rsid w:val="28456C81"/>
    <w:rsid w:val="285B36E0"/>
    <w:rsid w:val="2864565A"/>
    <w:rsid w:val="28787494"/>
    <w:rsid w:val="28A594DB"/>
    <w:rsid w:val="28D0E35E"/>
    <w:rsid w:val="28E13AC5"/>
    <w:rsid w:val="290641BF"/>
    <w:rsid w:val="290BAB4A"/>
    <w:rsid w:val="2947D8A6"/>
    <w:rsid w:val="29737C1E"/>
    <w:rsid w:val="298B7B56"/>
    <w:rsid w:val="2997B367"/>
    <w:rsid w:val="29A73631"/>
    <w:rsid w:val="29AC156C"/>
    <w:rsid w:val="29C66702"/>
    <w:rsid w:val="2A192305"/>
    <w:rsid w:val="2A5B8948"/>
    <w:rsid w:val="2A76A799"/>
    <w:rsid w:val="2A7D3DFB"/>
    <w:rsid w:val="2A8484F3"/>
    <w:rsid w:val="2A9E8BE1"/>
    <w:rsid w:val="2A9FCBBD"/>
    <w:rsid w:val="2AA4F96B"/>
    <w:rsid w:val="2AB5CFBA"/>
    <w:rsid w:val="2ABFD089"/>
    <w:rsid w:val="2AC3BF29"/>
    <w:rsid w:val="2AE70A2A"/>
    <w:rsid w:val="2B0BE699"/>
    <w:rsid w:val="2B0E9BCE"/>
    <w:rsid w:val="2B123177"/>
    <w:rsid w:val="2B34C761"/>
    <w:rsid w:val="2B350F4C"/>
    <w:rsid w:val="2B52A3F0"/>
    <w:rsid w:val="2B57B398"/>
    <w:rsid w:val="2B72A860"/>
    <w:rsid w:val="2B997716"/>
    <w:rsid w:val="2BA5D540"/>
    <w:rsid w:val="2BEA8458"/>
    <w:rsid w:val="2BFB0330"/>
    <w:rsid w:val="2C01A64B"/>
    <w:rsid w:val="2C0DA54B"/>
    <w:rsid w:val="2C189ACB"/>
    <w:rsid w:val="2C1C3C9F"/>
    <w:rsid w:val="2C245EBD"/>
    <w:rsid w:val="2C270B1A"/>
    <w:rsid w:val="2C4570E3"/>
    <w:rsid w:val="2C557C1D"/>
    <w:rsid w:val="2C66324D"/>
    <w:rsid w:val="2C7CFA23"/>
    <w:rsid w:val="2CBDABAB"/>
    <w:rsid w:val="2CE38590"/>
    <w:rsid w:val="2D04AE97"/>
    <w:rsid w:val="2D0F21F1"/>
    <w:rsid w:val="2D61F704"/>
    <w:rsid w:val="2D65961C"/>
    <w:rsid w:val="2D980AA2"/>
    <w:rsid w:val="2DA5779B"/>
    <w:rsid w:val="2DC425A6"/>
    <w:rsid w:val="2DC65F11"/>
    <w:rsid w:val="2DD00908"/>
    <w:rsid w:val="2DD95BAF"/>
    <w:rsid w:val="2DDEAB45"/>
    <w:rsid w:val="2DF1B2CA"/>
    <w:rsid w:val="2E0DCC1A"/>
    <w:rsid w:val="2E28423C"/>
    <w:rsid w:val="2E39B6A3"/>
    <w:rsid w:val="2E951E3F"/>
    <w:rsid w:val="2EA70796"/>
    <w:rsid w:val="2EAB60EF"/>
    <w:rsid w:val="2EBD2CD7"/>
    <w:rsid w:val="2ECC5E62"/>
    <w:rsid w:val="2ED377F1"/>
    <w:rsid w:val="2EE3F987"/>
    <w:rsid w:val="2EEBCBE6"/>
    <w:rsid w:val="2EF96E60"/>
    <w:rsid w:val="2F058A77"/>
    <w:rsid w:val="2F55D1CF"/>
    <w:rsid w:val="2F591626"/>
    <w:rsid w:val="2F5FC9D7"/>
    <w:rsid w:val="2F6A9B74"/>
    <w:rsid w:val="2F6EF62C"/>
    <w:rsid w:val="2F7CD0E5"/>
    <w:rsid w:val="2FD1D596"/>
    <w:rsid w:val="2FD76D76"/>
    <w:rsid w:val="3009341B"/>
    <w:rsid w:val="300D5877"/>
    <w:rsid w:val="302647E4"/>
    <w:rsid w:val="3086CA34"/>
    <w:rsid w:val="315302A5"/>
    <w:rsid w:val="315ABC05"/>
    <w:rsid w:val="315F0568"/>
    <w:rsid w:val="3186666A"/>
    <w:rsid w:val="3189216A"/>
    <w:rsid w:val="31930A28"/>
    <w:rsid w:val="3194685A"/>
    <w:rsid w:val="31986363"/>
    <w:rsid w:val="31ABB50F"/>
    <w:rsid w:val="31B62E40"/>
    <w:rsid w:val="31E2A6A9"/>
    <w:rsid w:val="31EF1AD2"/>
    <w:rsid w:val="31F0E936"/>
    <w:rsid w:val="3225936B"/>
    <w:rsid w:val="3230B476"/>
    <w:rsid w:val="3262457F"/>
    <w:rsid w:val="3262ECEA"/>
    <w:rsid w:val="326547F1"/>
    <w:rsid w:val="3277F1AA"/>
    <w:rsid w:val="327D1A90"/>
    <w:rsid w:val="329F84F6"/>
    <w:rsid w:val="32DCCCD7"/>
    <w:rsid w:val="32F07297"/>
    <w:rsid w:val="3315A690"/>
    <w:rsid w:val="33478598"/>
    <w:rsid w:val="335D421D"/>
    <w:rsid w:val="3376B698"/>
    <w:rsid w:val="338320A9"/>
    <w:rsid w:val="33865B7A"/>
    <w:rsid w:val="33981738"/>
    <w:rsid w:val="33ABCF7F"/>
    <w:rsid w:val="33ADCDF7"/>
    <w:rsid w:val="33B4DE1E"/>
    <w:rsid w:val="33C6E1C8"/>
    <w:rsid w:val="33EF3953"/>
    <w:rsid w:val="342A6B1A"/>
    <w:rsid w:val="3446D1F3"/>
    <w:rsid w:val="3460C421"/>
    <w:rsid w:val="3481236E"/>
    <w:rsid w:val="348CB92A"/>
    <w:rsid w:val="34A5FC17"/>
    <w:rsid w:val="34BD90BD"/>
    <w:rsid w:val="34D18701"/>
    <w:rsid w:val="34E5E576"/>
    <w:rsid w:val="3513D0B1"/>
    <w:rsid w:val="3536D628"/>
    <w:rsid w:val="355181C2"/>
    <w:rsid w:val="3552BF17"/>
    <w:rsid w:val="3552D935"/>
    <w:rsid w:val="35651311"/>
    <w:rsid w:val="35654637"/>
    <w:rsid w:val="3569800D"/>
    <w:rsid w:val="3574DA1C"/>
    <w:rsid w:val="3585FF51"/>
    <w:rsid w:val="35A64C26"/>
    <w:rsid w:val="35AD2E8B"/>
    <w:rsid w:val="35B0A3B5"/>
    <w:rsid w:val="35C320F5"/>
    <w:rsid w:val="35CAF246"/>
    <w:rsid w:val="35E196C0"/>
    <w:rsid w:val="35FD1846"/>
    <w:rsid w:val="36282955"/>
    <w:rsid w:val="36340CC6"/>
    <w:rsid w:val="364FDA79"/>
    <w:rsid w:val="3688BFFB"/>
    <w:rsid w:val="36A0E799"/>
    <w:rsid w:val="36B4D111"/>
    <w:rsid w:val="36BA6233"/>
    <w:rsid w:val="36C311AF"/>
    <w:rsid w:val="36D2401F"/>
    <w:rsid w:val="36ECD394"/>
    <w:rsid w:val="370A8707"/>
    <w:rsid w:val="370BABD8"/>
    <w:rsid w:val="37236349"/>
    <w:rsid w:val="3741E131"/>
    <w:rsid w:val="37479BBE"/>
    <w:rsid w:val="374CDC4C"/>
    <w:rsid w:val="3767FBD4"/>
    <w:rsid w:val="3788E280"/>
    <w:rsid w:val="37AA465C"/>
    <w:rsid w:val="37B1EC78"/>
    <w:rsid w:val="37C07329"/>
    <w:rsid w:val="37FEA82E"/>
    <w:rsid w:val="38176038"/>
    <w:rsid w:val="38380406"/>
    <w:rsid w:val="3839C973"/>
    <w:rsid w:val="383A8E00"/>
    <w:rsid w:val="3873235C"/>
    <w:rsid w:val="387DCD65"/>
    <w:rsid w:val="3890D589"/>
    <w:rsid w:val="38E755FD"/>
    <w:rsid w:val="38F5DFD2"/>
    <w:rsid w:val="390C4E6E"/>
    <w:rsid w:val="3929D00B"/>
    <w:rsid w:val="392FFCD8"/>
    <w:rsid w:val="394894A5"/>
    <w:rsid w:val="397C1A5A"/>
    <w:rsid w:val="399925B5"/>
    <w:rsid w:val="39A45614"/>
    <w:rsid w:val="39AC3E3F"/>
    <w:rsid w:val="39C7960B"/>
    <w:rsid w:val="39CBAA87"/>
    <w:rsid w:val="39D00F1A"/>
    <w:rsid w:val="39D17D8E"/>
    <w:rsid w:val="39DDEF58"/>
    <w:rsid w:val="39F339C9"/>
    <w:rsid w:val="39F76BB9"/>
    <w:rsid w:val="39FABCCD"/>
    <w:rsid w:val="3A0322E8"/>
    <w:rsid w:val="3A070A3B"/>
    <w:rsid w:val="3A07C404"/>
    <w:rsid w:val="3A27D477"/>
    <w:rsid w:val="3A3247CB"/>
    <w:rsid w:val="3A41FF28"/>
    <w:rsid w:val="3A938BB6"/>
    <w:rsid w:val="3A9CD636"/>
    <w:rsid w:val="3AA74F4D"/>
    <w:rsid w:val="3AA8EC3A"/>
    <w:rsid w:val="3AAC429F"/>
    <w:rsid w:val="3AC2242E"/>
    <w:rsid w:val="3AC22954"/>
    <w:rsid w:val="3ACAA9F4"/>
    <w:rsid w:val="3AF236E9"/>
    <w:rsid w:val="3AF8EDF2"/>
    <w:rsid w:val="3B050616"/>
    <w:rsid w:val="3B1AE567"/>
    <w:rsid w:val="3B253CC8"/>
    <w:rsid w:val="3B730139"/>
    <w:rsid w:val="3B88552C"/>
    <w:rsid w:val="3B93FED4"/>
    <w:rsid w:val="3BA24BDF"/>
    <w:rsid w:val="3BABF7FE"/>
    <w:rsid w:val="3BAFBFC0"/>
    <w:rsid w:val="3BBB59DB"/>
    <w:rsid w:val="3BF03D80"/>
    <w:rsid w:val="3C097AE1"/>
    <w:rsid w:val="3C4A26DB"/>
    <w:rsid w:val="3C55534A"/>
    <w:rsid w:val="3C762B8C"/>
    <w:rsid w:val="3CA4BF78"/>
    <w:rsid w:val="3CAB4E16"/>
    <w:rsid w:val="3CBF456C"/>
    <w:rsid w:val="3CD0DF32"/>
    <w:rsid w:val="3CDFF2E5"/>
    <w:rsid w:val="3CED6C2F"/>
    <w:rsid w:val="3CFEA2BC"/>
    <w:rsid w:val="3D1E5871"/>
    <w:rsid w:val="3D563A07"/>
    <w:rsid w:val="3D59B536"/>
    <w:rsid w:val="3D5F2CFB"/>
    <w:rsid w:val="3D64876C"/>
    <w:rsid w:val="3D64AA33"/>
    <w:rsid w:val="3D6947F6"/>
    <w:rsid w:val="3D6E6A06"/>
    <w:rsid w:val="3D6FA3A4"/>
    <w:rsid w:val="3D8C0DA1"/>
    <w:rsid w:val="3D8F90B6"/>
    <w:rsid w:val="3DA6D4B9"/>
    <w:rsid w:val="3DB416A5"/>
    <w:rsid w:val="3DCBE5D7"/>
    <w:rsid w:val="3DCDD39C"/>
    <w:rsid w:val="3DE19E0A"/>
    <w:rsid w:val="3DF1E5F7"/>
    <w:rsid w:val="3E03832A"/>
    <w:rsid w:val="3E043B88"/>
    <w:rsid w:val="3E07EC96"/>
    <w:rsid w:val="3E08A382"/>
    <w:rsid w:val="3E0DB476"/>
    <w:rsid w:val="3E2EF515"/>
    <w:rsid w:val="3E54DF1D"/>
    <w:rsid w:val="3E8C002D"/>
    <w:rsid w:val="3E91B8E2"/>
    <w:rsid w:val="3E958B27"/>
    <w:rsid w:val="3E960799"/>
    <w:rsid w:val="3EA22988"/>
    <w:rsid w:val="3EC8B3AF"/>
    <w:rsid w:val="3F04082F"/>
    <w:rsid w:val="3F6B8C45"/>
    <w:rsid w:val="3F8A63C0"/>
    <w:rsid w:val="3F8B1E66"/>
    <w:rsid w:val="3F8E51D4"/>
    <w:rsid w:val="3FA89C2B"/>
    <w:rsid w:val="3FCE48B5"/>
    <w:rsid w:val="3FDB6573"/>
    <w:rsid w:val="3FE3ACFA"/>
    <w:rsid w:val="40023AD8"/>
    <w:rsid w:val="4034E1D3"/>
    <w:rsid w:val="40350A5A"/>
    <w:rsid w:val="405A5B27"/>
    <w:rsid w:val="40704543"/>
    <w:rsid w:val="407A41E5"/>
    <w:rsid w:val="4096EF19"/>
    <w:rsid w:val="40A5A932"/>
    <w:rsid w:val="40C0023B"/>
    <w:rsid w:val="40CDD486"/>
    <w:rsid w:val="40E5AB5D"/>
    <w:rsid w:val="411E8222"/>
    <w:rsid w:val="412028D9"/>
    <w:rsid w:val="413262DD"/>
    <w:rsid w:val="41340483"/>
    <w:rsid w:val="414F05CE"/>
    <w:rsid w:val="415C0352"/>
    <w:rsid w:val="41BA247B"/>
    <w:rsid w:val="41E126B6"/>
    <w:rsid w:val="41EF895C"/>
    <w:rsid w:val="4202B8D0"/>
    <w:rsid w:val="4216B3A6"/>
    <w:rsid w:val="42366BC8"/>
    <w:rsid w:val="42574E29"/>
    <w:rsid w:val="425DF26D"/>
    <w:rsid w:val="427B54A0"/>
    <w:rsid w:val="4284239E"/>
    <w:rsid w:val="42940B31"/>
    <w:rsid w:val="42A008FB"/>
    <w:rsid w:val="42D6DF8C"/>
    <w:rsid w:val="42DB64D5"/>
    <w:rsid w:val="430A5E26"/>
    <w:rsid w:val="43358130"/>
    <w:rsid w:val="433A42BF"/>
    <w:rsid w:val="43532623"/>
    <w:rsid w:val="4372B2D5"/>
    <w:rsid w:val="43887ACC"/>
    <w:rsid w:val="438D081B"/>
    <w:rsid w:val="43A0FAF2"/>
    <w:rsid w:val="43A741ED"/>
    <w:rsid w:val="43BBB597"/>
    <w:rsid w:val="43DF41E4"/>
    <w:rsid w:val="43F56F02"/>
    <w:rsid w:val="44180B0E"/>
    <w:rsid w:val="44270901"/>
    <w:rsid w:val="444108A7"/>
    <w:rsid w:val="447FCED3"/>
    <w:rsid w:val="4490933E"/>
    <w:rsid w:val="44AFA1E3"/>
    <w:rsid w:val="44F83F32"/>
    <w:rsid w:val="45142085"/>
    <w:rsid w:val="4522EBB5"/>
    <w:rsid w:val="45292D43"/>
    <w:rsid w:val="4531A9C8"/>
    <w:rsid w:val="457B4988"/>
    <w:rsid w:val="458FDC12"/>
    <w:rsid w:val="45D68DE9"/>
    <w:rsid w:val="45D93C0C"/>
    <w:rsid w:val="45F82A63"/>
    <w:rsid w:val="46017942"/>
    <w:rsid w:val="460A6ECB"/>
    <w:rsid w:val="4614D039"/>
    <w:rsid w:val="4645AB80"/>
    <w:rsid w:val="46634C31"/>
    <w:rsid w:val="4673059F"/>
    <w:rsid w:val="4676C6B6"/>
    <w:rsid w:val="467E36E0"/>
    <w:rsid w:val="4680DB61"/>
    <w:rsid w:val="46BBD498"/>
    <w:rsid w:val="46BCB795"/>
    <w:rsid w:val="46BF2533"/>
    <w:rsid w:val="47006DD7"/>
    <w:rsid w:val="4743DED0"/>
    <w:rsid w:val="474BEB5C"/>
    <w:rsid w:val="475121B5"/>
    <w:rsid w:val="475A2C60"/>
    <w:rsid w:val="477F3CB5"/>
    <w:rsid w:val="478BC279"/>
    <w:rsid w:val="47926DD1"/>
    <w:rsid w:val="479BA1AA"/>
    <w:rsid w:val="47A0FB1C"/>
    <w:rsid w:val="47B64FB4"/>
    <w:rsid w:val="47E1765F"/>
    <w:rsid w:val="47E4F911"/>
    <w:rsid w:val="480DA77F"/>
    <w:rsid w:val="481CDCF6"/>
    <w:rsid w:val="481E056B"/>
    <w:rsid w:val="482F414F"/>
    <w:rsid w:val="483735E9"/>
    <w:rsid w:val="483B3380"/>
    <w:rsid w:val="485F45EE"/>
    <w:rsid w:val="4879FA6C"/>
    <w:rsid w:val="48A67254"/>
    <w:rsid w:val="48F5CC13"/>
    <w:rsid w:val="490CAAF6"/>
    <w:rsid w:val="49129CCD"/>
    <w:rsid w:val="491BFBB9"/>
    <w:rsid w:val="493B4759"/>
    <w:rsid w:val="49453433"/>
    <w:rsid w:val="4947B006"/>
    <w:rsid w:val="494B3EA8"/>
    <w:rsid w:val="495305B7"/>
    <w:rsid w:val="49550661"/>
    <w:rsid w:val="4965AD57"/>
    <w:rsid w:val="498E334E"/>
    <w:rsid w:val="49C0BAE2"/>
    <w:rsid w:val="49CB9367"/>
    <w:rsid w:val="4A1D57AD"/>
    <w:rsid w:val="4A4F499F"/>
    <w:rsid w:val="4A5FEB19"/>
    <w:rsid w:val="4A82DB01"/>
    <w:rsid w:val="4AC594AB"/>
    <w:rsid w:val="4AD843A1"/>
    <w:rsid w:val="4AEA8526"/>
    <w:rsid w:val="4AF2CCE0"/>
    <w:rsid w:val="4AFC71AD"/>
    <w:rsid w:val="4B247F58"/>
    <w:rsid w:val="4B4816B2"/>
    <w:rsid w:val="4B49CA6D"/>
    <w:rsid w:val="4B53F9B1"/>
    <w:rsid w:val="4B64EAC8"/>
    <w:rsid w:val="4B652E69"/>
    <w:rsid w:val="4B6F2325"/>
    <w:rsid w:val="4B919F3A"/>
    <w:rsid w:val="4B9BC0FC"/>
    <w:rsid w:val="4BA21067"/>
    <w:rsid w:val="4BA32AFC"/>
    <w:rsid w:val="4BA35A0F"/>
    <w:rsid w:val="4BA56753"/>
    <w:rsid w:val="4BB974A4"/>
    <w:rsid w:val="4BE38CC1"/>
    <w:rsid w:val="4BE3C740"/>
    <w:rsid w:val="4C1CA63D"/>
    <w:rsid w:val="4C33EC07"/>
    <w:rsid w:val="4C3924C9"/>
    <w:rsid w:val="4C4049CC"/>
    <w:rsid w:val="4C40CA30"/>
    <w:rsid w:val="4C430E38"/>
    <w:rsid w:val="4C462EBC"/>
    <w:rsid w:val="4C529595"/>
    <w:rsid w:val="4C68DA65"/>
    <w:rsid w:val="4C72F8D2"/>
    <w:rsid w:val="4CE54FEC"/>
    <w:rsid w:val="4CE67F99"/>
    <w:rsid w:val="4CF1E111"/>
    <w:rsid w:val="4D0F423C"/>
    <w:rsid w:val="4D2BFBEB"/>
    <w:rsid w:val="4D4CDDE8"/>
    <w:rsid w:val="4D6BAD76"/>
    <w:rsid w:val="4D868CDB"/>
    <w:rsid w:val="4D91931F"/>
    <w:rsid w:val="4D91D0E7"/>
    <w:rsid w:val="4DA8E715"/>
    <w:rsid w:val="4DBA0556"/>
    <w:rsid w:val="4DE60E06"/>
    <w:rsid w:val="4E1C5B37"/>
    <w:rsid w:val="4E24313D"/>
    <w:rsid w:val="4E679030"/>
    <w:rsid w:val="4E8A9311"/>
    <w:rsid w:val="4E9C5827"/>
    <w:rsid w:val="4ED7CF86"/>
    <w:rsid w:val="4ED8A7E5"/>
    <w:rsid w:val="4EE593D1"/>
    <w:rsid w:val="4EF50DD3"/>
    <w:rsid w:val="4EF7289E"/>
    <w:rsid w:val="4F4046E3"/>
    <w:rsid w:val="4F4AC231"/>
    <w:rsid w:val="4F4D9F11"/>
    <w:rsid w:val="4F539663"/>
    <w:rsid w:val="4F6BAD21"/>
    <w:rsid w:val="4FB0D7C0"/>
    <w:rsid w:val="4FC72F8F"/>
    <w:rsid w:val="4FE0C040"/>
    <w:rsid w:val="4FE1FE71"/>
    <w:rsid w:val="4FE45A30"/>
    <w:rsid w:val="4FED7945"/>
    <w:rsid w:val="4FF42478"/>
    <w:rsid w:val="4FFC96A2"/>
    <w:rsid w:val="500009BE"/>
    <w:rsid w:val="50061F4E"/>
    <w:rsid w:val="500891B4"/>
    <w:rsid w:val="50181397"/>
    <w:rsid w:val="5018267C"/>
    <w:rsid w:val="50528AFF"/>
    <w:rsid w:val="5059E1EA"/>
    <w:rsid w:val="505FE78F"/>
    <w:rsid w:val="5076717F"/>
    <w:rsid w:val="50DC845F"/>
    <w:rsid w:val="50E4444E"/>
    <w:rsid w:val="50F15D2D"/>
    <w:rsid w:val="51078FEC"/>
    <w:rsid w:val="51085F7B"/>
    <w:rsid w:val="5119028B"/>
    <w:rsid w:val="5152E290"/>
    <w:rsid w:val="515CB001"/>
    <w:rsid w:val="516E35BE"/>
    <w:rsid w:val="5181C8C0"/>
    <w:rsid w:val="51915B24"/>
    <w:rsid w:val="5195D605"/>
    <w:rsid w:val="519A8606"/>
    <w:rsid w:val="51B3E41C"/>
    <w:rsid w:val="51B7A7B3"/>
    <w:rsid w:val="51BFBA67"/>
    <w:rsid w:val="51CA5901"/>
    <w:rsid w:val="51CFF3E0"/>
    <w:rsid w:val="51EAF42F"/>
    <w:rsid w:val="52128568"/>
    <w:rsid w:val="52257C0E"/>
    <w:rsid w:val="526ABF43"/>
    <w:rsid w:val="52A3FB2A"/>
    <w:rsid w:val="52A7F069"/>
    <w:rsid w:val="52B73A51"/>
    <w:rsid w:val="52C380E8"/>
    <w:rsid w:val="52D2DEC8"/>
    <w:rsid w:val="52D50C35"/>
    <w:rsid w:val="52F2F9CF"/>
    <w:rsid w:val="52FDC5C4"/>
    <w:rsid w:val="53105FA2"/>
    <w:rsid w:val="536431AC"/>
    <w:rsid w:val="53A52423"/>
    <w:rsid w:val="53C579CC"/>
    <w:rsid w:val="53D3CB67"/>
    <w:rsid w:val="5404C29F"/>
    <w:rsid w:val="541E97A5"/>
    <w:rsid w:val="5424BBFE"/>
    <w:rsid w:val="54842B02"/>
    <w:rsid w:val="5489FDBD"/>
    <w:rsid w:val="548F296F"/>
    <w:rsid w:val="5491180E"/>
    <w:rsid w:val="5494C6CD"/>
    <w:rsid w:val="549BCA17"/>
    <w:rsid w:val="54BC5023"/>
    <w:rsid w:val="54BEDACA"/>
    <w:rsid w:val="54D6FDB4"/>
    <w:rsid w:val="54E2F74F"/>
    <w:rsid w:val="551AC073"/>
    <w:rsid w:val="552F5F9E"/>
    <w:rsid w:val="554EDD15"/>
    <w:rsid w:val="55654606"/>
    <w:rsid w:val="556C17EA"/>
    <w:rsid w:val="5577E6E0"/>
    <w:rsid w:val="55912ACC"/>
    <w:rsid w:val="559BB571"/>
    <w:rsid w:val="55BB7CE6"/>
    <w:rsid w:val="55D379B2"/>
    <w:rsid w:val="55D78BD0"/>
    <w:rsid w:val="55E29F4E"/>
    <w:rsid w:val="55E81485"/>
    <w:rsid w:val="55F35175"/>
    <w:rsid w:val="5602193C"/>
    <w:rsid w:val="560D0BE3"/>
    <w:rsid w:val="56236B2B"/>
    <w:rsid w:val="56634F49"/>
    <w:rsid w:val="568D1EE4"/>
    <w:rsid w:val="56A66E7F"/>
    <w:rsid w:val="56AF41B6"/>
    <w:rsid w:val="56BD73DA"/>
    <w:rsid w:val="56C7E4D0"/>
    <w:rsid w:val="56C9D81F"/>
    <w:rsid w:val="56CEAF15"/>
    <w:rsid w:val="56E9F492"/>
    <w:rsid w:val="56F24792"/>
    <w:rsid w:val="571B3A4D"/>
    <w:rsid w:val="572384E7"/>
    <w:rsid w:val="573AD451"/>
    <w:rsid w:val="574EE26C"/>
    <w:rsid w:val="579DC2F6"/>
    <w:rsid w:val="584C76B7"/>
    <w:rsid w:val="58C36A43"/>
    <w:rsid w:val="58CB6E4B"/>
    <w:rsid w:val="58E64B49"/>
    <w:rsid w:val="58E9FE15"/>
    <w:rsid w:val="58F5099D"/>
    <w:rsid w:val="5900E2B1"/>
    <w:rsid w:val="590802EA"/>
    <w:rsid w:val="591B7DE2"/>
    <w:rsid w:val="591E06A4"/>
    <w:rsid w:val="59331B1C"/>
    <w:rsid w:val="59608E60"/>
    <w:rsid w:val="59647BAB"/>
    <w:rsid w:val="5979A235"/>
    <w:rsid w:val="598DC29A"/>
    <w:rsid w:val="599D032F"/>
    <w:rsid w:val="59A51353"/>
    <w:rsid w:val="59C2F15E"/>
    <w:rsid w:val="59D62522"/>
    <w:rsid w:val="5A3EDCF0"/>
    <w:rsid w:val="5A7063E9"/>
    <w:rsid w:val="5AA5A76F"/>
    <w:rsid w:val="5AC0E0F0"/>
    <w:rsid w:val="5AC40EDF"/>
    <w:rsid w:val="5AC43EF6"/>
    <w:rsid w:val="5AC8C10B"/>
    <w:rsid w:val="5AD8E11E"/>
    <w:rsid w:val="5AF13A62"/>
    <w:rsid w:val="5B355404"/>
    <w:rsid w:val="5B3A1576"/>
    <w:rsid w:val="5B499500"/>
    <w:rsid w:val="5B4F2DA6"/>
    <w:rsid w:val="5B64E9F1"/>
    <w:rsid w:val="5B696F25"/>
    <w:rsid w:val="5B6D2266"/>
    <w:rsid w:val="5B8A3F1D"/>
    <w:rsid w:val="5BDF92E7"/>
    <w:rsid w:val="5BEA7C74"/>
    <w:rsid w:val="5BF85E3A"/>
    <w:rsid w:val="5C05862D"/>
    <w:rsid w:val="5C1FC67A"/>
    <w:rsid w:val="5C20331A"/>
    <w:rsid w:val="5C2818A7"/>
    <w:rsid w:val="5C33179A"/>
    <w:rsid w:val="5C4CF88C"/>
    <w:rsid w:val="5C7CBDED"/>
    <w:rsid w:val="5CBE59FB"/>
    <w:rsid w:val="5CE77E91"/>
    <w:rsid w:val="5CF621F2"/>
    <w:rsid w:val="5CFA22FA"/>
    <w:rsid w:val="5D1EE1A9"/>
    <w:rsid w:val="5D3937EA"/>
    <w:rsid w:val="5D70419B"/>
    <w:rsid w:val="5D707FE8"/>
    <w:rsid w:val="5D809726"/>
    <w:rsid w:val="5D80E9E4"/>
    <w:rsid w:val="5D83E63C"/>
    <w:rsid w:val="5D8550D2"/>
    <w:rsid w:val="5D9F64E6"/>
    <w:rsid w:val="5DAF4250"/>
    <w:rsid w:val="5DB77CF7"/>
    <w:rsid w:val="5E08BF03"/>
    <w:rsid w:val="5E283591"/>
    <w:rsid w:val="5E4F0CF4"/>
    <w:rsid w:val="5E541396"/>
    <w:rsid w:val="5E5E8071"/>
    <w:rsid w:val="5E6153A7"/>
    <w:rsid w:val="5E83A3A1"/>
    <w:rsid w:val="5E93468A"/>
    <w:rsid w:val="5E96F741"/>
    <w:rsid w:val="5EAF60E5"/>
    <w:rsid w:val="5EC2E3EB"/>
    <w:rsid w:val="5EC2F229"/>
    <w:rsid w:val="5ED9F5F2"/>
    <w:rsid w:val="5EE36B77"/>
    <w:rsid w:val="5EEDD2C1"/>
    <w:rsid w:val="5EFDACD7"/>
    <w:rsid w:val="5EFE4F8B"/>
    <w:rsid w:val="5F048759"/>
    <w:rsid w:val="5F07ED91"/>
    <w:rsid w:val="5F102F6F"/>
    <w:rsid w:val="5F349B30"/>
    <w:rsid w:val="5F36F8B0"/>
    <w:rsid w:val="5F44A1E7"/>
    <w:rsid w:val="5F49C58C"/>
    <w:rsid w:val="5F5E3E6C"/>
    <w:rsid w:val="5F9B2DBC"/>
    <w:rsid w:val="5FAC2F33"/>
    <w:rsid w:val="5FB023EB"/>
    <w:rsid w:val="5FB4149E"/>
    <w:rsid w:val="5FCC4964"/>
    <w:rsid w:val="5FD4E7EE"/>
    <w:rsid w:val="5FF293A5"/>
    <w:rsid w:val="5FFA4779"/>
    <w:rsid w:val="601609FA"/>
    <w:rsid w:val="601F5B5A"/>
    <w:rsid w:val="6023596B"/>
    <w:rsid w:val="603AB528"/>
    <w:rsid w:val="604FAFC5"/>
    <w:rsid w:val="605040D5"/>
    <w:rsid w:val="60695A4E"/>
    <w:rsid w:val="609660EC"/>
    <w:rsid w:val="60E489DB"/>
    <w:rsid w:val="60FDFF0B"/>
    <w:rsid w:val="60FF4C8D"/>
    <w:rsid w:val="6112952D"/>
    <w:rsid w:val="6136FCE5"/>
    <w:rsid w:val="6176A0CD"/>
    <w:rsid w:val="6186CD01"/>
    <w:rsid w:val="6195B1E7"/>
    <w:rsid w:val="619E83F3"/>
    <w:rsid w:val="61A44A55"/>
    <w:rsid w:val="61DA5CDC"/>
    <w:rsid w:val="61E7C21F"/>
    <w:rsid w:val="61E9D41F"/>
    <w:rsid w:val="61F79E5C"/>
    <w:rsid w:val="61FAB8E8"/>
    <w:rsid w:val="620640C2"/>
    <w:rsid w:val="62066655"/>
    <w:rsid w:val="6235042B"/>
    <w:rsid w:val="624A1A2A"/>
    <w:rsid w:val="62538DB3"/>
    <w:rsid w:val="6262CB1C"/>
    <w:rsid w:val="6274C119"/>
    <w:rsid w:val="628D7A45"/>
    <w:rsid w:val="629E46A9"/>
    <w:rsid w:val="62D93C27"/>
    <w:rsid w:val="62F85EFE"/>
    <w:rsid w:val="6308D00F"/>
    <w:rsid w:val="630DF1AB"/>
    <w:rsid w:val="6324F988"/>
    <w:rsid w:val="63305DF0"/>
    <w:rsid w:val="6332B8A8"/>
    <w:rsid w:val="633B3B86"/>
    <w:rsid w:val="63447B11"/>
    <w:rsid w:val="634DD723"/>
    <w:rsid w:val="635CCC28"/>
    <w:rsid w:val="636AEB00"/>
    <w:rsid w:val="637696BA"/>
    <w:rsid w:val="63A6173F"/>
    <w:rsid w:val="63D5EEAF"/>
    <w:rsid w:val="63EA41C8"/>
    <w:rsid w:val="640B8820"/>
    <w:rsid w:val="641F2D2E"/>
    <w:rsid w:val="64230DA3"/>
    <w:rsid w:val="64249AC8"/>
    <w:rsid w:val="645AC178"/>
    <w:rsid w:val="646B51F7"/>
    <w:rsid w:val="648BAE2B"/>
    <w:rsid w:val="64BFB67B"/>
    <w:rsid w:val="64D9122A"/>
    <w:rsid w:val="64EA3330"/>
    <w:rsid w:val="654318F9"/>
    <w:rsid w:val="654934FF"/>
    <w:rsid w:val="654E8EBB"/>
    <w:rsid w:val="65692F1D"/>
    <w:rsid w:val="6575D91D"/>
    <w:rsid w:val="65A1CC59"/>
    <w:rsid w:val="65A34250"/>
    <w:rsid w:val="65AD59C9"/>
    <w:rsid w:val="65B34FFF"/>
    <w:rsid w:val="65B9ADB1"/>
    <w:rsid w:val="65BF6543"/>
    <w:rsid w:val="65CA2350"/>
    <w:rsid w:val="65E32D6E"/>
    <w:rsid w:val="66387D0D"/>
    <w:rsid w:val="665189F7"/>
    <w:rsid w:val="668F07E7"/>
    <w:rsid w:val="66988CED"/>
    <w:rsid w:val="66994A07"/>
    <w:rsid w:val="66A56431"/>
    <w:rsid w:val="66AAD527"/>
    <w:rsid w:val="66ADC622"/>
    <w:rsid w:val="66B9CFC2"/>
    <w:rsid w:val="66C7CE3B"/>
    <w:rsid w:val="66F36BF2"/>
    <w:rsid w:val="670ED552"/>
    <w:rsid w:val="67582E00"/>
    <w:rsid w:val="67626603"/>
    <w:rsid w:val="678506CC"/>
    <w:rsid w:val="67AEE466"/>
    <w:rsid w:val="67D197AD"/>
    <w:rsid w:val="67F227CE"/>
    <w:rsid w:val="68225263"/>
    <w:rsid w:val="6827E77F"/>
    <w:rsid w:val="682904A5"/>
    <w:rsid w:val="682AAE66"/>
    <w:rsid w:val="68381F89"/>
    <w:rsid w:val="68522BC5"/>
    <w:rsid w:val="6859ADFD"/>
    <w:rsid w:val="688B92AB"/>
    <w:rsid w:val="688CB63A"/>
    <w:rsid w:val="688E8D8D"/>
    <w:rsid w:val="689D8C6A"/>
    <w:rsid w:val="68A84F12"/>
    <w:rsid w:val="68B51BE8"/>
    <w:rsid w:val="68D4AA5C"/>
    <w:rsid w:val="68D82588"/>
    <w:rsid w:val="68F116FD"/>
    <w:rsid w:val="6909AFD9"/>
    <w:rsid w:val="6928CE85"/>
    <w:rsid w:val="6971C492"/>
    <w:rsid w:val="699D9756"/>
    <w:rsid w:val="699E8225"/>
    <w:rsid w:val="69ACD727"/>
    <w:rsid w:val="69DF5F6B"/>
    <w:rsid w:val="69E7DA02"/>
    <w:rsid w:val="69F7EC5A"/>
    <w:rsid w:val="69FC32F3"/>
    <w:rsid w:val="6A1C75C8"/>
    <w:rsid w:val="6A23574F"/>
    <w:rsid w:val="6A23DDC8"/>
    <w:rsid w:val="6A2A8390"/>
    <w:rsid w:val="6A67FCF5"/>
    <w:rsid w:val="6A6AB26A"/>
    <w:rsid w:val="6A9624EE"/>
    <w:rsid w:val="6A9B3D38"/>
    <w:rsid w:val="6AA01C32"/>
    <w:rsid w:val="6AAE28F3"/>
    <w:rsid w:val="6AB68519"/>
    <w:rsid w:val="6AD06A54"/>
    <w:rsid w:val="6AF52465"/>
    <w:rsid w:val="6B1403A9"/>
    <w:rsid w:val="6B44F88F"/>
    <w:rsid w:val="6B57216D"/>
    <w:rsid w:val="6BA75BE9"/>
    <w:rsid w:val="6BB3EBAB"/>
    <w:rsid w:val="6C016BF8"/>
    <w:rsid w:val="6C088E3A"/>
    <w:rsid w:val="6C09B69C"/>
    <w:rsid w:val="6C177F17"/>
    <w:rsid w:val="6C18FDC1"/>
    <w:rsid w:val="6C4045D8"/>
    <w:rsid w:val="6C66473B"/>
    <w:rsid w:val="6C7BE9EC"/>
    <w:rsid w:val="6C7E8FB8"/>
    <w:rsid w:val="6C9450DD"/>
    <w:rsid w:val="6CA04562"/>
    <w:rsid w:val="6CA0CE36"/>
    <w:rsid w:val="6CB74A5E"/>
    <w:rsid w:val="6CFD53F6"/>
    <w:rsid w:val="6D0670C8"/>
    <w:rsid w:val="6D1A4532"/>
    <w:rsid w:val="6D3479CE"/>
    <w:rsid w:val="6D42A482"/>
    <w:rsid w:val="6D4C5775"/>
    <w:rsid w:val="6D522FDC"/>
    <w:rsid w:val="6D582A83"/>
    <w:rsid w:val="6D61A1D0"/>
    <w:rsid w:val="6D61F302"/>
    <w:rsid w:val="6D8A9C02"/>
    <w:rsid w:val="6D93D584"/>
    <w:rsid w:val="6DA5BA22"/>
    <w:rsid w:val="6DAEABB0"/>
    <w:rsid w:val="6DB6D028"/>
    <w:rsid w:val="6DCB3D37"/>
    <w:rsid w:val="6DD84A57"/>
    <w:rsid w:val="6DE32F67"/>
    <w:rsid w:val="6DF42FCD"/>
    <w:rsid w:val="6E00EA50"/>
    <w:rsid w:val="6E04F6D3"/>
    <w:rsid w:val="6E05CDD5"/>
    <w:rsid w:val="6E1181F2"/>
    <w:rsid w:val="6E29545E"/>
    <w:rsid w:val="6E2AF0D4"/>
    <w:rsid w:val="6E36C8F2"/>
    <w:rsid w:val="6E4181EF"/>
    <w:rsid w:val="6E4BAA85"/>
    <w:rsid w:val="6E57E456"/>
    <w:rsid w:val="6E620524"/>
    <w:rsid w:val="6EBE3BF6"/>
    <w:rsid w:val="6EE47265"/>
    <w:rsid w:val="6EE7CDC7"/>
    <w:rsid w:val="6EEB257E"/>
    <w:rsid w:val="6EF7AD44"/>
    <w:rsid w:val="6F179838"/>
    <w:rsid w:val="6F21B950"/>
    <w:rsid w:val="6F500FBE"/>
    <w:rsid w:val="6F536B22"/>
    <w:rsid w:val="6F79755F"/>
    <w:rsid w:val="6F9064E5"/>
    <w:rsid w:val="6FF4E278"/>
    <w:rsid w:val="6FFB0BD3"/>
    <w:rsid w:val="7001E2A2"/>
    <w:rsid w:val="70151B77"/>
    <w:rsid w:val="701FB03D"/>
    <w:rsid w:val="7024927C"/>
    <w:rsid w:val="7048C093"/>
    <w:rsid w:val="704EC448"/>
    <w:rsid w:val="7084EAE0"/>
    <w:rsid w:val="70AD0120"/>
    <w:rsid w:val="70C43BE4"/>
    <w:rsid w:val="70F0C1BC"/>
    <w:rsid w:val="70FD77E6"/>
    <w:rsid w:val="7116C887"/>
    <w:rsid w:val="711C41E2"/>
    <w:rsid w:val="71295ED5"/>
    <w:rsid w:val="7132A795"/>
    <w:rsid w:val="713803DF"/>
    <w:rsid w:val="715193FC"/>
    <w:rsid w:val="716243CE"/>
    <w:rsid w:val="7174DC5A"/>
    <w:rsid w:val="71B00BBC"/>
    <w:rsid w:val="71B90DBB"/>
    <w:rsid w:val="71EF6FEE"/>
    <w:rsid w:val="71F15AA0"/>
    <w:rsid w:val="720BB850"/>
    <w:rsid w:val="720CB768"/>
    <w:rsid w:val="7270EAE5"/>
    <w:rsid w:val="727C4440"/>
    <w:rsid w:val="7280E417"/>
    <w:rsid w:val="7286BF1F"/>
    <w:rsid w:val="72878FE3"/>
    <w:rsid w:val="72A04D81"/>
    <w:rsid w:val="72BFD5FC"/>
    <w:rsid w:val="72DBE48D"/>
    <w:rsid w:val="73448FFE"/>
    <w:rsid w:val="736D4D86"/>
    <w:rsid w:val="736D71A6"/>
    <w:rsid w:val="737D1813"/>
    <w:rsid w:val="73AC73CC"/>
    <w:rsid w:val="73B01966"/>
    <w:rsid w:val="73D89FB9"/>
    <w:rsid w:val="73EB4C74"/>
    <w:rsid w:val="73EC2E85"/>
    <w:rsid w:val="73F3056C"/>
    <w:rsid w:val="73F72329"/>
    <w:rsid w:val="73FD6C64"/>
    <w:rsid w:val="740264EE"/>
    <w:rsid w:val="7406E625"/>
    <w:rsid w:val="741FDA7E"/>
    <w:rsid w:val="742AC4F0"/>
    <w:rsid w:val="7454A53D"/>
    <w:rsid w:val="7462876A"/>
    <w:rsid w:val="74690D10"/>
    <w:rsid w:val="749C6C05"/>
    <w:rsid w:val="749E6D7A"/>
    <w:rsid w:val="74B8225D"/>
    <w:rsid w:val="74BBB060"/>
    <w:rsid w:val="74C8B454"/>
    <w:rsid w:val="74E1A9CE"/>
    <w:rsid w:val="75008DCD"/>
    <w:rsid w:val="7524C4E0"/>
    <w:rsid w:val="7537E9B4"/>
    <w:rsid w:val="75385FC7"/>
    <w:rsid w:val="75643881"/>
    <w:rsid w:val="75650D3B"/>
    <w:rsid w:val="756C1001"/>
    <w:rsid w:val="757EC76C"/>
    <w:rsid w:val="758C80B0"/>
    <w:rsid w:val="759B1A0E"/>
    <w:rsid w:val="75A56086"/>
    <w:rsid w:val="75EA0FE1"/>
    <w:rsid w:val="75ED28F1"/>
    <w:rsid w:val="75FAA4F8"/>
    <w:rsid w:val="762F7DB2"/>
    <w:rsid w:val="76486684"/>
    <w:rsid w:val="7654F565"/>
    <w:rsid w:val="76554953"/>
    <w:rsid w:val="76816F52"/>
    <w:rsid w:val="769B4837"/>
    <w:rsid w:val="769C3304"/>
    <w:rsid w:val="76ACAF35"/>
    <w:rsid w:val="76B42C94"/>
    <w:rsid w:val="76C52CD0"/>
    <w:rsid w:val="76D97810"/>
    <w:rsid w:val="773245B5"/>
    <w:rsid w:val="773B9541"/>
    <w:rsid w:val="774CBA8C"/>
    <w:rsid w:val="77539946"/>
    <w:rsid w:val="7754F8D0"/>
    <w:rsid w:val="7778BD05"/>
    <w:rsid w:val="778B9C9D"/>
    <w:rsid w:val="778E8B3D"/>
    <w:rsid w:val="77C856CB"/>
    <w:rsid w:val="77CDFA12"/>
    <w:rsid w:val="78061D02"/>
    <w:rsid w:val="7806DE46"/>
    <w:rsid w:val="780C8133"/>
    <w:rsid w:val="78134BF0"/>
    <w:rsid w:val="785A8D4C"/>
    <w:rsid w:val="7864FCCF"/>
    <w:rsid w:val="78692067"/>
    <w:rsid w:val="7870D5EB"/>
    <w:rsid w:val="78BD6744"/>
    <w:rsid w:val="78C9866D"/>
    <w:rsid w:val="78D3FE3A"/>
    <w:rsid w:val="78E175EC"/>
    <w:rsid w:val="78F0BCDF"/>
    <w:rsid w:val="7933A4CC"/>
    <w:rsid w:val="7935C6B7"/>
    <w:rsid w:val="796415AB"/>
    <w:rsid w:val="7988324D"/>
    <w:rsid w:val="798BE750"/>
    <w:rsid w:val="79D4F887"/>
    <w:rsid w:val="79D539F4"/>
    <w:rsid w:val="79F2F57F"/>
    <w:rsid w:val="79F8AB54"/>
    <w:rsid w:val="7A0D16D0"/>
    <w:rsid w:val="7A1ED99D"/>
    <w:rsid w:val="7A90A1D1"/>
    <w:rsid w:val="7A93FEA2"/>
    <w:rsid w:val="7AA05203"/>
    <w:rsid w:val="7AA2736A"/>
    <w:rsid w:val="7AA6EF4A"/>
    <w:rsid w:val="7ABCAC70"/>
    <w:rsid w:val="7ACA88B1"/>
    <w:rsid w:val="7AD7464D"/>
    <w:rsid w:val="7AE62AF3"/>
    <w:rsid w:val="7AF53BB6"/>
    <w:rsid w:val="7B34D3B2"/>
    <w:rsid w:val="7B5A5E59"/>
    <w:rsid w:val="7B6D836A"/>
    <w:rsid w:val="7B91C531"/>
    <w:rsid w:val="7BB26255"/>
    <w:rsid w:val="7BD2C81F"/>
    <w:rsid w:val="7BDADF11"/>
    <w:rsid w:val="7BE0144E"/>
    <w:rsid w:val="7BE55C8D"/>
    <w:rsid w:val="7C096876"/>
    <w:rsid w:val="7C1D4DE7"/>
    <w:rsid w:val="7C32A170"/>
    <w:rsid w:val="7C45ED60"/>
    <w:rsid w:val="7C59C42A"/>
    <w:rsid w:val="7C6EC83F"/>
    <w:rsid w:val="7C871895"/>
    <w:rsid w:val="7C8B7ABD"/>
    <w:rsid w:val="7C9AF0E0"/>
    <w:rsid w:val="7CA510A0"/>
    <w:rsid w:val="7CC16C74"/>
    <w:rsid w:val="7CC207E3"/>
    <w:rsid w:val="7CD7749C"/>
    <w:rsid w:val="7CE5E095"/>
    <w:rsid w:val="7CEE5CA1"/>
    <w:rsid w:val="7CF72AF9"/>
    <w:rsid w:val="7D2B0BFB"/>
    <w:rsid w:val="7D45A177"/>
    <w:rsid w:val="7D4CA5AD"/>
    <w:rsid w:val="7D4F41F2"/>
    <w:rsid w:val="7D581A36"/>
    <w:rsid w:val="7D62550A"/>
    <w:rsid w:val="7D83D547"/>
    <w:rsid w:val="7D92C1D4"/>
    <w:rsid w:val="7DEED5F5"/>
    <w:rsid w:val="7DFD4826"/>
    <w:rsid w:val="7E08A962"/>
    <w:rsid w:val="7E19635C"/>
    <w:rsid w:val="7E3240ED"/>
    <w:rsid w:val="7E40E101"/>
    <w:rsid w:val="7E52A5BB"/>
    <w:rsid w:val="7E6162ED"/>
    <w:rsid w:val="7E891D21"/>
    <w:rsid w:val="7EBB81F1"/>
    <w:rsid w:val="7EFB21E4"/>
    <w:rsid w:val="7F0D73C9"/>
    <w:rsid w:val="7F149E58"/>
    <w:rsid w:val="7F165815"/>
    <w:rsid w:val="7F3E1F2C"/>
    <w:rsid w:val="7F5CF271"/>
    <w:rsid w:val="7F6ED968"/>
    <w:rsid w:val="7F8F32D9"/>
    <w:rsid w:val="7F9786AF"/>
    <w:rsid w:val="7FA734B8"/>
    <w:rsid w:val="7FC43A15"/>
    <w:rsid w:val="7FC7A4FD"/>
    <w:rsid w:val="7FFC65A1"/>
    <w:rsid w:val="7FFF67E6"/>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728081"/>
  <w15:docId w15:val="{B5D875F7-55DD-4EB2-87F3-0E1C5A9B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5B73"/>
    <w:pPr>
      <w:spacing w:after="120" w:line="360" w:lineRule="auto"/>
    </w:pPr>
    <w:rPr>
      <w:rFonts w:ascii="Arial" w:hAnsi="Arial"/>
      <w:sz w:val="22"/>
      <w:szCs w:val="24"/>
    </w:rPr>
  </w:style>
  <w:style w:type="paragraph" w:styleId="Heading1">
    <w:name w:val="heading 1"/>
    <w:basedOn w:val="Normal"/>
    <w:next w:val="Normal"/>
    <w:link w:val="Heading1Char"/>
    <w:qFormat/>
    <w:rsid w:val="004500E0"/>
    <w:pPr>
      <w:keepNext/>
      <w:pageBreakBefore/>
      <w:pBdr>
        <w:bottom w:val="single" w:sz="4" w:space="1" w:color="B50938"/>
      </w:pBdr>
      <w:spacing w:after="240"/>
      <w:outlineLvl w:val="0"/>
    </w:pPr>
    <w:rPr>
      <w:rFonts w:ascii="Arial Bold" w:hAnsi="Arial Bold" w:cs="Arial"/>
      <w:b/>
      <w:bCs/>
      <w:color w:val="C00000"/>
      <w:kern w:val="32"/>
      <w:sz w:val="36"/>
      <w:szCs w:val="32"/>
      <w:u w:color="B50938"/>
    </w:rPr>
  </w:style>
  <w:style w:type="paragraph" w:styleId="Heading2">
    <w:name w:val="heading 2"/>
    <w:basedOn w:val="Normal"/>
    <w:next w:val="Normal"/>
    <w:link w:val="Heading2Char"/>
    <w:autoRedefine/>
    <w:qFormat/>
    <w:rsid w:val="0049326D"/>
    <w:pPr>
      <w:keepNext/>
      <w:tabs>
        <w:tab w:val="left" w:pos="0"/>
      </w:tabs>
      <w:spacing w:before="240" w:after="240"/>
      <w:outlineLvl w:val="1"/>
    </w:pPr>
    <w:rPr>
      <w:rFonts w:ascii="Arial Bold" w:hAnsi="Arial Bold"/>
      <w:b/>
      <w:sz w:val="32"/>
    </w:rPr>
  </w:style>
  <w:style w:type="paragraph" w:styleId="Heading3">
    <w:name w:val="heading 3"/>
    <w:basedOn w:val="Normal"/>
    <w:next w:val="Normal"/>
    <w:link w:val="Heading3Char"/>
    <w:qFormat/>
    <w:rsid w:val="00035A0B"/>
    <w:pPr>
      <w:keepNext/>
      <w:outlineLvl w:val="2"/>
    </w:pPr>
    <w:rPr>
      <w:rFonts w:ascii="Arial Bold" w:hAnsi="Arial Bold"/>
      <w:b/>
      <w:sz w:val="24"/>
    </w:rPr>
  </w:style>
  <w:style w:type="paragraph" w:styleId="Heading4">
    <w:name w:val="heading 4"/>
    <w:basedOn w:val="Normal"/>
    <w:next w:val="Normal"/>
    <w:link w:val="Heading4Char"/>
    <w:qFormat/>
    <w:rsid w:val="00751502"/>
    <w:pPr>
      <w:keepNext/>
      <w:outlineLvl w:val="3"/>
    </w:pPr>
    <w:rPr>
      <w:rFonts w:cs="Arial"/>
      <w:b/>
      <w:bCs/>
      <w:szCs w:val="20"/>
    </w:rPr>
  </w:style>
  <w:style w:type="paragraph" w:styleId="Heading5">
    <w:name w:val="heading 5"/>
    <w:basedOn w:val="Normal"/>
    <w:next w:val="Normal"/>
    <w:link w:val="Heading5Char"/>
    <w:qFormat/>
    <w:rsid w:val="00751502"/>
    <w:pPr>
      <w:keepNext/>
      <w:spacing w:before="240" w:after="60"/>
      <w:outlineLvl w:val="4"/>
    </w:pPr>
    <w:rPr>
      <w:b/>
      <w:bCs/>
      <w:i/>
      <w:iCs/>
      <w:szCs w:val="26"/>
    </w:rPr>
  </w:style>
  <w:style w:type="paragraph" w:styleId="Heading6">
    <w:name w:val="heading 6"/>
    <w:basedOn w:val="Normal"/>
    <w:next w:val="Normal"/>
    <w:link w:val="Heading6Char"/>
    <w:qFormat/>
    <w:rsid w:val="00751502"/>
    <w:pPr>
      <w:keepNext/>
      <w:spacing w:before="240" w:after="60"/>
      <w:outlineLvl w:val="5"/>
    </w:pPr>
    <w:rPr>
      <w:bCs/>
      <w:szCs w:val="22"/>
    </w:rPr>
  </w:style>
  <w:style w:type="paragraph" w:styleId="Heading7">
    <w:name w:val="heading 7"/>
    <w:basedOn w:val="Normal"/>
    <w:next w:val="Normal"/>
    <w:link w:val="Heading7Char"/>
    <w:qFormat/>
    <w:rsid w:val="00751502"/>
    <w:pPr>
      <w:keepNext/>
      <w:spacing w:before="240" w:after="60"/>
      <w:outlineLvl w:val="6"/>
    </w:pPr>
    <w:rPr>
      <w:i/>
    </w:rPr>
  </w:style>
  <w:style w:type="paragraph" w:styleId="Heading8">
    <w:name w:val="heading 8"/>
    <w:basedOn w:val="Normal"/>
    <w:next w:val="Normal"/>
    <w:link w:val="Heading8Char"/>
    <w:qFormat/>
    <w:rsid w:val="00751502"/>
    <w:pPr>
      <w:keepNext/>
      <w:spacing w:before="240" w:after="60"/>
      <w:outlineLvl w:val="7"/>
    </w:pPr>
    <w:rPr>
      <w:iCs/>
    </w:rPr>
  </w:style>
  <w:style w:type="paragraph" w:styleId="Heading9">
    <w:name w:val="heading 9"/>
    <w:basedOn w:val="Heading3"/>
    <w:next w:val="Normal"/>
    <w:link w:val="Heading9Char"/>
    <w:qFormat/>
    <w:rsid w:val="00751502"/>
    <w:pPr>
      <w:outlineLvl w:val="8"/>
    </w:pPr>
    <w:rPr>
      <w:rFonts w:ascii="Arial" w:hAnsi="Arial"/>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4273"/>
    <w:pPr>
      <w:tabs>
        <w:tab w:val="center" w:pos="4320"/>
        <w:tab w:val="right" w:pos="8460"/>
      </w:tabs>
      <w:spacing w:line="240" w:lineRule="auto"/>
    </w:pPr>
    <w:rPr>
      <w:sz w:val="16"/>
      <w:szCs w:val="16"/>
    </w:rPr>
  </w:style>
  <w:style w:type="paragraph" w:styleId="Footer">
    <w:name w:val="footer"/>
    <w:link w:val="FooterChar"/>
    <w:uiPriority w:val="99"/>
    <w:rsid w:val="007422D5"/>
    <w:pPr>
      <w:tabs>
        <w:tab w:val="right" w:pos="11057"/>
      </w:tabs>
      <w:spacing w:before="240"/>
      <w:ind w:left="567"/>
    </w:pPr>
    <w:rPr>
      <w:rFonts w:ascii="Arial" w:hAnsi="Arial"/>
      <w:color w:val="FFFFFF" w:themeColor="background1"/>
      <w:sz w:val="18"/>
      <w:szCs w:val="18"/>
    </w:rPr>
  </w:style>
  <w:style w:type="paragraph" w:customStyle="1" w:styleId="Noparagraphstyle">
    <w:name w:val="[No paragraph style]"/>
    <w:rsid w:val="00FF1B12"/>
    <w:pPr>
      <w:widowControl w:val="0"/>
      <w:autoSpaceDE w:val="0"/>
      <w:autoSpaceDN w:val="0"/>
      <w:adjustRightInd w:val="0"/>
      <w:spacing w:line="288" w:lineRule="auto"/>
      <w:textAlignment w:val="center"/>
    </w:pPr>
    <w:rPr>
      <w:rFonts w:ascii="Times" w:hAnsi="Times"/>
      <w:color w:val="000000"/>
      <w:sz w:val="24"/>
      <w:lang w:val="en-US"/>
    </w:rPr>
  </w:style>
  <w:style w:type="character" w:styleId="PageNumber">
    <w:name w:val="page number"/>
    <w:rsid w:val="00B7733A"/>
    <w:rPr>
      <w:rFonts w:ascii="Arial" w:hAnsi="Arial"/>
      <w:color w:val="auto"/>
      <w:sz w:val="20"/>
    </w:rPr>
  </w:style>
  <w:style w:type="paragraph" w:customStyle="1" w:styleId="TemplateBullet">
    <w:name w:val="Template Bullet"/>
    <w:basedOn w:val="Normal"/>
    <w:rsid w:val="00075B73"/>
    <w:pPr>
      <w:numPr>
        <w:numId w:val="1"/>
      </w:numPr>
      <w:tabs>
        <w:tab w:val="clear" w:pos="720"/>
      </w:tabs>
    </w:pPr>
  </w:style>
  <w:style w:type="paragraph" w:customStyle="1" w:styleId="Bullet2">
    <w:name w:val="Bullet 2"/>
    <w:basedOn w:val="Normal"/>
    <w:rsid w:val="00075B73"/>
    <w:pPr>
      <w:numPr>
        <w:numId w:val="2"/>
      </w:numPr>
    </w:pPr>
  </w:style>
  <w:style w:type="paragraph" w:styleId="TOC1">
    <w:name w:val="toc 1"/>
    <w:basedOn w:val="Normal"/>
    <w:next w:val="Normal"/>
    <w:autoRedefine/>
    <w:uiPriority w:val="39"/>
    <w:rsid w:val="00D2586C"/>
    <w:pPr>
      <w:tabs>
        <w:tab w:val="right" w:pos="9781"/>
      </w:tabs>
      <w:spacing w:before="240" w:after="0"/>
      <w:jc w:val="right"/>
    </w:pPr>
    <w:rPr>
      <w:rFonts w:ascii="Arial Bold" w:hAnsi="Arial Bold"/>
      <w:b/>
      <w:bCs/>
      <w:caps/>
      <w:noProof/>
      <w:color w:val="1F497D" w:themeColor="text2"/>
      <w:szCs w:val="22"/>
    </w:rPr>
  </w:style>
  <w:style w:type="paragraph" w:styleId="TOC2">
    <w:name w:val="toc 2"/>
    <w:basedOn w:val="Normal"/>
    <w:next w:val="Normal"/>
    <w:autoRedefine/>
    <w:uiPriority w:val="39"/>
    <w:rsid w:val="009C4FF5"/>
    <w:pPr>
      <w:tabs>
        <w:tab w:val="left" w:pos="9214"/>
        <w:tab w:val="right" w:pos="10206"/>
      </w:tabs>
      <w:spacing w:after="0"/>
      <w:jc w:val="right"/>
    </w:pPr>
    <w:rPr>
      <w:rFonts w:ascii="Arial Bold" w:hAnsi="Arial Bold"/>
      <w:szCs w:val="22"/>
    </w:rPr>
  </w:style>
  <w:style w:type="paragraph" w:styleId="TOC3">
    <w:name w:val="toc 3"/>
    <w:basedOn w:val="Normal"/>
    <w:next w:val="Normal"/>
    <w:autoRedefine/>
    <w:uiPriority w:val="39"/>
    <w:rsid w:val="008943C8"/>
    <w:pPr>
      <w:tabs>
        <w:tab w:val="right" w:pos="10206"/>
      </w:tabs>
      <w:spacing w:after="0"/>
    </w:pPr>
    <w:rPr>
      <w:szCs w:val="22"/>
    </w:rPr>
  </w:style>
  <w:style w:type="character" w:styleId="Hyperlink">
    <w:name w:val="Hyperlink"/>
    <w:uiPriority w:val="99"/>
    <w:rsid w:val="007958D1"/>
    <w:rPr>
      <w:color w:val="0000FF"/>
      <w:u w:val="single"/>
    </w:rPr>
  </w:style>
  <w:style w:type="paragraph" w:customStyle="1" w:styleId="TableBodyText">
    <w:name w:val="Table Body Text"/>
    <w:basedOn w:val="Normal"/>
    <w:rsid w:val="00CC6EA3"/>
    <w:pPr>
      <w:keepNext/>
      <w:suppressAutoHyphens/>
      <w:spacing w:before="60" w:after="60" w:line="240" w:lineRule="auto"/>
    </w:pPr>
    <w:rPr>
      <w:szCs w:val="20"/>
    </w:rPr>
  </w:style>
  <w:style w:type="paragraph" w:customStyle="1" w:styleId="TableTitle">
    <w:name w:val="Table Title"/>
    <w:basedOn w:val="TableBodyText"/>
    <w:rsid w:val="0097591E"/>
    <w:rPr>
      <w:b/>
    </w:rPr>
  </w:style>
  <w:style w:type="paragraph" w:styleId="TOC4">
    <w:name w:val="toc 4"/>
    <w:basedOn w:val="Normal"/>
    <w:next w:val="Normal"/>
    <w:autoRedefine/>
    <w:semiHidden/>
    <w:rsid w:val="00940A22"/>
    <w:pPr>
      <w:spacing w:after="0"/>
    </w:pPr>
    <w:rPr>
      <w:rFonts w:ascii="Times New Roman" w:hAnsi="Times New Roman"/>
      <w:szCs w:val="22"/>
    </w:rPr>
  </w:style>
  <w:style w:type="table" w:styleId="TableGrid">
    <w:name w:val="Table Grid"/>
    <w:basedOn w:val="TableNormal"/>
    <w:uiPriority w:val="59"/>
    <w:rsid w:val="00B01DFE"/>
    <w:pPr>
      <w:spacing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940A22"/>
    <w:pPr>
      <w:spacing w:after="0"/>
    </w:pPr>
    <w:rPr>
      <w:rFonts w:ascii="Times New Roman" w:hAnsi="Times New Roman"/>
      <w:szCs w:val="22"/>
    </w:rPr>
  </w:style>
  <w:style w:type="paragraph" w:styleId="TOC6">
    <w:name w:val="toc 6"/>
    <w:basedOn w:val="Normal"/>
    <w:next w:val="Normal"/>
    <w:autoRedefine/>
    <w:semiHidden/>
    <w:rsid w:val="00940A22"/>
    <w:pPr>
      <w:spacing w:after="0"/>
    </w:pPr>
    <w:rPr>
      <w:rFonts w:ascii="Times New Roman" w:hAnsi="Times New Roman"/>
      <w:szCs w:val="22"/>
    </w:rPr>
  </w:style>
  <w:style w:type="paragraph" w:styleId="TOC7">
    <w:name w:val="toc 7"/>
    <w:basedOn w:val="Normal"/>
    <w:next w:val="Normal"/>
    <w:autoRedefine/>
    <w:semiHidden/>
    <w:rsid w:val="00940A22"/>
    <w:pPr>
      <w:spacing w:after="0"/>
    </w:pPr>
    <w:rPr>
      <w:rFonts w:ascii="Times New Roman" w:hAnsi="Times New Roman"/>
      <w:szCs w:val="22"/>
    </w:rPr>
  </w:style>
  <w:style w:type="paragraph" w:styleId="TOC8">
    <w:name w:val="toc 8"/>
    <w:basedOn w:val="Normal"/>
    <w:next w:val="Normal"/>
    <w:autoRedefine/>
    <w:semiHidden/>
    <w:rsid w:val="00940A22"/>
    <w:pPr>
      <w:spacing w:after="0"/>
    </w:pPr>
    <w:rPr>
      <w:rFonts w:ascii="Times New Roman" w:hAnsi="Times New Roman"/>
      <w:szCs w:val="22"/>
    </w:rPr>
  </w:style>
  <w:style w:type="paragraph" w:styleId="TOC9">
    <w:name w:val="toc 9"/>
    <w:basedOn w:val="Normal"/>
    <w:next w:val="Normal"/>
    <w:autoRedefine/>
    <w:semiHidden/>
    <w:rsid w:val="00940A22"/>
    <w:pPr>
      <w:spacing w:after="0"/>
    </w:pPr>
    <w:rPr>
      <w:rFonts w:ascii="Times New Roman" w:hAnsi="Times New Roman"/>
      <w:szCs w:val="22"/>
    </w:rPr>
  </w:style>
  <w:style w:type="paragraph" w:styleId="BalloonText">
    <w:name w:val="Balloon Text"/>
    <w:basedOn w:val="Normal"/>
    <w:link w:val="BalloonTextChar"/>
    <w:rsid w:val="007D45BC"/>
    <w:pPr>
      <w:spacing w:after="0" w:line="240" w:lineRule="auto"/>
    </w:pPr>
    <w:rPr>
      <w:rFonts w:ascii="Tahoma" w:hAnsi="Tahoma" w:cs="Tahoma"/>
      <w:sz w:val="16"/>
      <w:szCs w:val="16"/>
    </w:rPr>
  </w:style>
  <w:style w:type="character" w:customStyle="1" w:styleId="BalloonTextChar">
    <w:name w:val="Balloon Text Char"/>
    <w:link w:val="BalloonText"/>
    <w:rsid w:val="007D45BC"/>
    <w:rPr>
      <w:rFonts w:ascii="Tahoma" w:hAnsi="Tahoma" w:cs="Tahoma"/>
      <w:sz w:val="16"/>
      <w:szCs w:val="16"/>
    </w:rPr>
  </w:style>
  <w:style w:type="paragraph" w:styleId="ListParagraph">
    <w:name w:val="List Paragraph"/>
    <w:aliases w:val="Recommendation,standard lewis,List Paragraph1,Bullet List Paragraph,CDHP List Paragraph,CV text,Dot pt,F5 List Paragraph,Heading,L,List Paragraph11,List Paragraph111,List Paragraph2,Medium Grid 1 - Accent 21,Numbered Paragraph,Table text"/>
    <w:basedOn w:val="Normal"/>
    <w:link w:val="ListParagraphChar"/>
    <w:uiPriority w:val="34"/>
    <w:qFormat/>
    <w:rsid w:val="00E65C65"/>
    <w:pPr>
      <w:spacing w:after="0" w:line="240" w:lineRule="auto"/>
      <w:ind w:left="720"/>
      <w:contextualSpacing/>
    </w:pPr>
    <w:rPr>
      <w:rFonts w:ascii="Times New Roman" w:hAnsi="Times New Roman"/>
      <w:sz w:val="24"/>
    </w:rPr>
  </w:style>
  <w:style w:type="paragraph" w:customStyle="1" w:styleId="Default">
    <w:name w:val="Default"/>
    <w:rsid w:val="009C036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8635F"/>
    <w:rPr>
      <w:sz w:val="16"/>
      <w:szCs w:val="16"/>
    </w:rPr>
  </w:style>
  <w:style w:type="paragraph" w:styleId="CommentText">
    <w:name w:val="annotation text"/>
    <w:basedOn w:val="Normal"/>
    <w:link w:val="CommentTextChar"/>
    <w:uiPriority w:val="99"/>
    <w:rsid w:val="0088635F"/>
    <w:pPr>
      <w:spacing w:line="240" w:lineRule="auto"/>
    </w:pPr>
    <w:rPr>
      <w:sz w:val="20"/>
      <w:szCs w:val="20"/>
    </w:rPr>
  </w:style>
  <w:style w:type="character" w:customStyle="1" w:styleId="CommentTextChar">
    <w:name w:val="Comment Text Char"/>
    <w:basedOn w:val="DefaultParagraphFont"/>
    <w:link w:val="CommentText"/>
    <w:uiPriority w:val="99"/>
    <w:rsid w:val="0088635F"/>
    <w:rPr>
      <w:rFonts w:ascii="Arial" w:hAnsi="Arial"/>
    </w:rPr>
  </w:style>
  <w:style w:type="paragraph" w:styleId="CommentSubject">
    <w:name w:val="annotation subject"/>
    <w:basedOn w:val="CommentText"/>
    <w:next w:val="CommentText"/>
    <w:link w:val="CommentSubjectChar"/>
    <w:uiPriority w:val="99"/>
    <w:rsid w:val="0088635F"/>
    <w:rPr>
      <w:b/>
      <w:bCs/>
    </w:rPr>
  </w:style>
  <w:style w:type="character" w:customStyle="1" w:styleId="CommentSubjectChar">
    <w:name w:val="Comment Subject Char"/>
    <w:basedOn w:val="CommentTextChar"/>
    <w:link w:val="CommentSubject"/>
    <w:uiPriority w:val="99"/>
    <w:rsid w:val="0088635F"/>
    <w:rPr>
      <w:rFonts w:ascii="Arial" w:hAnsi="Arial"/>
      <w:b/>
      <w:bCs/>
    </w:rPr>
  </w:style>
  <w:style w:type="paragraph" w:styleId="FootnoteText">
    <w:name w:val="footnote text"/>
    <w:basedOn w:val="Normal"/>
    <w:link w:val="FootnoteTextChar"/>
    <w:uiPriority w:val="99"/>
    <w:rsid w:val="00C04B79"/>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rsid w:val="00C04B79"/>
    <w:rPr>
      <w:rFonts w:ascii="Calibri" w:hAnsi="Calibri"/>
      <w:lang w:eastAsia="en-US"/>
    </w:rPr>
  </w:style>
  <w:style w:type="character" w:styleId="FootnoteReference">
    <w:name w:val="footnote reference"/>
    <w:basedOn w:val="DefaultParagraphFont"/>
    <w:uiPriority w:val="99"/>
    <w:rsid w:val="00C04B79"/>
    <w:rPr>
      <w:rFonts w:cs="Times New Roman"/>
      <w:vertAlign w:val="superscript"/>
    </w:rPr>
  </w:style>
  <w:style w:type="table" w:styleId="TableGrid8">
    <w:name w:val="Table Grid 8"/>
    <w:basedOn w:val="TableNormal"/>
    <w:rsid w:val="00027DFE"/>
    <w:pPr>
      <w:spacing w:after="120" w:line="36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
    <w:name w:val="Light Shading - Accent 11"/>
    <w:basedOn w:val="TableNormal"/>
    <w:uiPriority w:val="60"/>
    <w:rsid w:val="00027DF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027DF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027DF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oterChar">
    <w:name w:val="Footer Char"/>
    <w:basedOn w:val="DefaultParagraphFont"/>
    <w:link w:val="Footer"/>
    <w:uiPriority w:val="99"/>
    <w:rsid w:val="007422D5"/>
    <w:rPr>
      <w:rFonts w:ascii="Arial" w:hAnsi="Arial"/>
      <w:color w:val="FFFFFF" w:themeColor="background1"/>
      <w:sz w:val="18"/>
      <w:szCs w:val="18"/>
    </w:rPr>
  </w:style>
  <w:style w:type="table" w:styleId="LightGrid-Accent5">
    <w:name w:val="Light Grid Accent 5"/>
    <w:basedOn w:val="TableNormal"/>
    <w:uiPriority w:val="62"/>
    <w:rsid w:val="00914DE4"/>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odyText2">
    <w:name w:val="Body Text 2"/>
    <w:basedOn w:val="Normal"/>
    <w:link w:val="BodyText2Char"/>
    <w:rsid w:val="009A3DF3"/>
    <w:pPr>
      <w:numPr>
        <w:ilvl w:val="1"/>
        <w:numId w:val="3"/>
      </w:numPr>
      <w:spacing w:after="240" w:line="240" w:lineRule="auto"/>
      <w:jc w:val="both"/>
    </w:pPr>
    <w:rPr>
      <w:rFonts w:ascii="Times New Roman" w:hAnsi="Times New Roman"/>
      <w:sz w:val="24"/>
      <w:szCs w:val="20"/>
    </w:rPr>
  </w:style>
  <w:style w:type="character" w:customStyle="1" w:styleId="BodyText2Char">
    <w:name w:val="Body Text 2 Char"/>
    <w:basedOn w:val="DefaultParagraphFont"/>
    <w:link w:val="BodyText2"/>
    <w:rsid w:val="009A3DF3"/>
    <w:rPr>
      <w:sz w:val="24"/>
    </w:rPr>
  </w:style>
  <w:style w:type="character" w:customStyle="1" w:styleId="apple-converted-space">
    <w:name w:val="apple-converted-space"/>
    <w:basedOn w:val="DefaultParagraphFont"/>
    <w:rsid w:val="009A3DF3"/>
  </w:style>
  <w:style w:type="paragraph" w:styleId="Revision">
    <w:name w:val="Revision"/>
    <w:hidden/>
    <w:uiPriority w:val="99"/>
    <w:semiHidden/>
    <w:rsid w:val="00063DA4"/>
    <w:rPr>
      <w:rFonts w:ascii="Arial" w:hAnsi="Arial"/>
      <w:sz w:val="22"/>
      <w:szCs w:val="24"/>
    </w:rPr>
  </w:style>
  <w:style w:type="paragraph" w:styleId="EndnoteText">
    <w:name w:val="endnote text"/>
    <w:basedOn w:val="Normal"/>
    <w:link w:val="EndnoteTextChar"/>
    <w:uiPriority w:val="99"/>
    <w:semiHidden/>
    <w:unhideWhenUsed/>
    <w:rsid w:val="00DE79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79F7"/>
    <w:rPr>
      <w:rFonts w:ascii="Arial" w:hAnsi="Arial"/>
    </w:rPr>
  </w:style>
  <w:style w:type="character" w:styleId="EndnoteReference">
    <w:name w:val="endnote reference"/>
    <w:basedOn w:val="DefaultParagraphFont"/>
    <w:uiPriority w:val="99"/>
    <w:semiHidden/>
    <w:unhideWhenUsed/>
    <w:rsid w:val="00DE79F7"/>
    <w:rPr>
      <w:vertAlign w:val="superscript"/>
    </w:rPr>
  </w:style>
  <w:style w:type="character" w:customStyle="1" w:styleId="Heading2Char">
    <w:name w:val="Heading 2 Char"/>
    <w:link w:val="Heading2"/>
    <w:locked/>
    <w:rsid w:val="0049326D"/>
    <w:rPr>
      <w:rFonts w:ascii="Arial Bold" w:hAnsi="Arial Bold"/>
      <w:b/>
      <w:sz w:val="32"/>
      <w:szCs w:val="24"/>
    </w:rPr>
  </w:style>
  <w:style w:type="character" w:customStyle="1" w:styleId="Heading3Char">
    <w:name w:val="Heading 3 Char"/>
    <w:link w:val="Heading3"/>
    <w:locked/>
    <w:rsid w:val="00D16757"/>
    <w:rPr>
      <w:rFonts w:ascii="Arial Bold" w:hAnsi="Arial Bold"/>
      <w:b/>
      <w:sz w:val="24"/>
      <w:szCs w:val="24"/>
    </w:rPr>
  </w:style>
  <w:style w:type="character" w:styleId="FollowedHyperlink">
    <w:name w:val="FollowedHyperlink"/>
    <w:basedOn w:val="DefaultParagraphFont"/>
    <w:uiPriority w:val="99"/>
    <w:semiHidden/>
    <w:unhideWhenUsed/>
    <w:rsid w:val="00D640ED"/>
    <w:rPr>
      <w:color w:val="800080" w:themeColor="followedHyperlink"/>
      <w:u w:val="single"/>
    </w:rPr>
  </w:style>
  <w:style w:type="character" w:customStyle="1" w:styleId="HeaderChar">
    <w:name w:val="Header Char"/>
    <w:basedOn w:val="DefaultParagraphFont"/>
    <w:link w:val="Header"/>
    <w:rsid w:val="00026D48"/>
    <w:rPr>
      <w:rFonts w:ascii="Arial" w:hAnsi="Arial"/>
      <w:sz w:val="16"/>
      <w:szCs w:val="16"/>
    </w:rPr>
  </w:style>
  <w:style w:type="paragraph" w:customStyle="1" w:styleId="TemplateBody">
    <w:name w:val="Template Body"/>
    <w:basedOn w:val="Normal"/>
    <w:qFormat/>
    <w:rsid w:val="005F3117"/>
    <w:rPr>
      <w:rFonts w:cs="Arial"/>
      <w:color w:val="000000" w:themeColor="text1"/>
    </w:rPr>
  </w:style>
  <w:style w:type="paragraph" w:customStyle="1" w:styleId="TemplateBodyIndent">
    <w:name w:val="Template Body Indent"/>
    <w:basedOn w:val="Normal"/>
    <w:qFormat/>
    <w:rsid w:val="005F3117"/>
    <w:pPr>
      <w:ind w:left="720"/>
    </w:pPr>
    <w:rPr>
      <w:rFonts w:cs="Arial"/>
      <w:b/>
    </w:rPr>
  </w:style>
  <w:style w:type="paragraph" w:customStyle="1" w:styleId="TemplateTableHeader">
    <w:name w:val="Template Table Header"/>
    <w:basedOn w:val="Normal"/>
    <w:qFormat/>
    <w:rsid w:val="004F7F5F"/>
    <w:pPr>
      <w:spacing w:before="120" w:line="240" w:lineRule="auto"/>
      <w:jc w:val="center"/>
    </w:pPr>
    <w:rPr>
      <w:rFonts w:ascii="Arial Bold" w:hAnsi="Arial Bold" w:cs="Arial"/>
      <w:bCs/>
      <w:color w:val="000000" w:themeColor="text1"/>
      <w:sz w:val="24"/>
      <w:szCs w:val="20"/>
    </w:rPr>
  </w:style>
  <w:style w:type="paragraph" w:customStyle="1" w:styleId="TemplateTableBold">
    <w:name w:val="Template Table Bold"/>
    <w:basedOn w:val="Normal"/>
    <w:qFormat/>
    <w:rsid w:val="00B27FB8"/>
    <w:pPr>
      <w:spacing w:before="70" w:after="70"/>
    </w:pPr>
    <w:rPr>
      <w:rFonts w:cs="Arial"/>
      <w:bCs/>
      <w:color w:val="000000" w:themeColor="text1"/>
      <w:sz w:val="20"/>
      <w:szCs w:val="18"/>
    </w:rPr>
  </w:style>
  <w:style w:type="paragraph" w:customStyle="1" w:styleId="FrontPageHeading">
    <w:name w:val="Front Page Heading"/>
    <w:basedOn w:val="Noparagraphstyle"/>
    <w:uiPriority w:val="99"/>
    <w:rsid w:val="00F46635"/>
    <w:pPr>
      <w:spacing w:line="240" w:lineRule="auto"/>
    </w:pPr>
    <w:rPr>
      <w:rFonts w:ascii="Arial" w:hAnsi="Arial" w:cs="Frutiger-Black"/>
      <w:b/>
      <w:color w:val="24408E"/>
      <w:sz w:val="64"/>
      <w:szCs w:val="60"/>
      <w:lang w:val="en-GB"/>
    </w:rPr>
  </w:style>
  <w:style w:type="paragraph" w:customStyle="1" w:styleId="FrontPagedate">
    <w:name w:val="Front Page date"/>
    <w:basedOn w:val="Noparagraphstyle"/>
    <w:uiPriority w:val="99"/>
    <w:rsid w:val="00F46635"/>
    <w:pPr>
      <w:spacing w:before="113"/>
    </w:pPr>
    <w:rPr>
      <w:rFonts w:ascii="Arial" w:hAnsi="Arial" w:cs="Frutiger-Light"/>
      <w:color w:val="24408E"/>
      <w:sz w:val="36"/>
      <w:szCs w:val="36"/>
      <w:lang w:val="en-GB"/>
    </w:rPr>
  </w:style>
  <w:style w:type="paragraph" w:customStyle="1" w:styleId="Tablefootnote">
    <w:name w:val="Table footnote"/>
    <w:basedOn w:val="Normal"/>
    <w:qFormat/>
    <w:rsid w:val="002C308A"/>
    <w:pPr>
      <w:spacing w:before="120" w:afterLines="100" w:after="100" w:line="240" w:lineRule="auto"/>
      <w:jc w:val="center"/>
    </w:pPr>
    <w:rPr>
      <w:rFonts w:cs="Arial"/>
      <w:i/>
      <w:sz w:val="18"/>
      <w:szCs w:val="18"/>
    </w:rPr>
  </w:style>
  <w:style w:type="paragraph" w:customStyle="1" w:styleId="DFSIBodyText">
    <w:name w:val="DFSI Body Text"/>
    <w:link w:val="DFSIBodyTextChar"/>
    <w:uiPriority w:val="6"/>
    <w:qFormat/>
    <w:rsid w:val="00F43F87"/>
    <w:pPr>
      <w:spacing w:after="240" w:line="300" w:lineRule="exact"/>
      <w:ind w:left="794"/>
    </w:pPr>
    <w:rPr>
      <w:rFonts w:ascii="Arial" w:hAnsi="Arial"/>
      <w:sz w:val="22"/>
      <w:szCs w:val="24"/>
    </w:rPr>
  </w:style>
  <w:style w:type="character" w:customStyle="1" w:styleId="DFSIBodyTextChar">
    <w:name w:val="DFSI Body Text Char"/>
    <w:link w:val="DFSIBodyText"/>
    <w:uiPriority w:val="6"/>
    <w:rsid w:val="00F43F87"/>
    <w:rPr>
      <w:rFonts w:ascii="Arial" w:hAnsi="Arial"/>
      <w:sz w:val="22"/>
      <w:szCs w:val="24"/>
    </w:rPr>
  </w:style>
  <w:style w:type="paragraph" w:customStyle="1" w:styleId="DFSITableBodyText">
    <w:name w:val="DFSI Table Body Text"/>
    <w:uiPriority w:val="13"/>
    <w:qFormat/>
    <w:rsid w:val="00F43F87"/>
    <w:pPr>
      <w:keepNext/>
      <w:tabs>
        <w:tab w:val="left" w:pos="2268"/>
        <w:tab w:val="left" w:pos="6946"/>
      </w:tabs>
      <w:spacing w:before="60" w:after="60"/>
    </w:pPr>
    <w:rPr>
      <w:rFonts w:ascii="Arial" w:hAnsi="Arial"/>
      <w:sz w:val="22"/>
    </w:rPr>
  </w:style>
  <w:style w:type="paragraph" w:customStyle="1" w:styleId="Questionbox-text">
    <w:name w:val="Question box - text"/>
    <w:basedOn w:val="ListParagraph"/>
    <w:qFormat/>
    <w:rsid w:val="000019CC"/>
    <w:pPr>
      <w:spacing w:line="360" w:lineRule="auto"/>
      <w:ind w:left="0"/>
    </w:pPr>
    <w:rPr>
      <w:rFonts w:ascii="Arial Bold" w:hAnsi="Arial Bold"/>
      <w:b/>
      <w:sz w:val="22"/>
    </w:rPr>
  </w:style>
  <w:style w:type="character" w:customStyle="1" w:styleId="ListParagraphChar">
    <w:name w:val="List Paragraph Char"/>
    <w:aliases w:val="Recommendation Char,standard lewis Char,List Paragraph1 Char,Bullet List Paragraph Char,CDHP List Paragraph Char,CV text Char,Dot pt Char,F5 List Paragraph Char,Heading Char,L Char,List Paragraph11 Char,List Paragraph111 Char"/>
    <w:basedOn w:val="DefaultParagraphFont"/>
    <w:link w:val="ListParagraph"/>
    <w:uiPriority w:val="34"/>
    <w:locked/>
    <w:rsid w:val="00AA48F7"/>
    <w:rPr>
      <w:sz w:val="24"/>
      <w:szCs w:val="24"/>
    </w:rPr>
  </w:style>
  <w:style w:type="character" w:customStyle="1" w:styleId="Heading1Char">
    <w:name w:val="Heading 1 Char"/>
    <w:basedOn w:val="DefaultParagraphFont"/>
    <w:link w:val="Heading1"/>
    <w:rsid w:val="00632504"/>
    <w:rPr>
      <w:rFonts w:ascii="Arial Bold" w:hAnsi="Arial Bold" w:cs="Arial"/>
      <w:b/>
      <w:bCs/>
      <w:color w:val="C00000"/>
      <w:kern w:val="32"/>
      <w:sz w:val="36"/>
      <w:szCs w:val="32"/>
      <w:u w:color="B50938"/>
    </w:rPr>
  </w:style>
  <w:style w:type="character" w:customStyle="1" w:styleId="Heading4Char">
    <w:name w:val="Heading 4 Char"/>
    <w:basedOn w:val="DefaultParagraphFont"/>
    <w:link w:val="Heading4"/>
    <w:rsid w:val="00632504"/>
    <w:rPr>
      <w:rFonts w:ascii="Arial" w:hAnsi="Arial" w:cs="Arial"/>
      <w:b/>
      <w:bCs/>
      <w:sz w:val="22"/>
    </w:rPr>
  </w:style>
  <w:style w:type="character" w:customStyle="1" w:styleId="Heading5Char">
    <w:name w:val="Heading 5 Char"/>
    <w:basedOn w:val="DefaultParagraphFont"/>
    <w:link w:val="Heading5"/>
    <w:rsid w:val="00632504"/>
    <w:rPr>
      <w:rFonts w:ascii="Arial" w:hAnsi="Arial"/>
      <w:b/>
      <w:bCs/>
      <w:i/>
      <w:iCs/>
      <w:sz w:val="22"/>
      <w:szCs w:val="26"/>
    </w:rPr>
  </w:style>
  <w:style w:type="character" w:customStyle="1" w:styleId="Heading6Char">
    <w:name w:val="Heading 6 Char"/>
    <w:basedOn w:val="DefaultParagraphFont"/>
    <w:link w:val="Heading6"/>
    <w:rsid w:val="00632504"/>
    <w:rPr>
      <w:rFonts w:ascii="Arial" w:hAnsi="Arial"/>
      <w:bCs/>
      <w:sz w:val="22"/>
      <w:szCs w:val="22"/>
    </w:rPr>
  </w:style>
  <w:style w:type="character" w:customStyle="1" w:styleId="Heading7Char">
    <w:name w:val="Heading 7 Char"/>
    <w:basedOn w:val="DefaultParagraphFont"/>
    <w:link w:val="Heading7"/>
    <w:rsid w:val="00632504"/>
    <w:rPr>
      <w:rFonts w:ascii="Arial" w:hAnsi="Arial"/>
      <w:i/>
      <w:sz w:val="22"/>
      <w:szCs w:val="24"/>
    </w:rPr>
  </w:style>
  <w:style w:type="character" w:customStyle="1" w:styleId="Heading8Char">
    <w:name w:val="Heading 8 Char"/>
    <w:basedOn w:val="DefaultParagraphFont"/>
    <w:link w:val="Heading8"/>
    <w:rsid w:val="00632504"/>
    <w:rPr>
      <w:rFonts w:ascii="Arial" w:hAnsi="Arial"/>
      <w:iCs/>
      <w:sz w:val="22"/>
      <w:szCs w:val="24"/>
    </w:rPr>
  </w:style>
  <w:style w:type="character" w:customStyle="1" w:styleId="Heading9Char">
    <w:name w:val="Heading 9 Char"/>
    <w:basedOn w:val="DefaultParagraphFont"/>
    <w:link w:val="Heading9"/>
    <w:rsid w:val="00632504"/>
    <w:rPr>
      <w:rFonts w:ascii="Arial" w:hAnsi="Arial"/>
      <w:sz w:val="22"/>
      <w:szCs w:val="24"/>
    </w:rPr>
  </w:style>
  <w:style w:type="paragraph" w:customStyle="1" w:styleId="Bullet1">
    <w:name w:val="Bullet 1"/>
    <w:basedOn w:val="Normal"/>
    <w:rsid w:val="00632504"/>
    <w:pPr>
      <w:tabs>
        <w:tab w:val="num" w:pos="720"/>
      </w:tabs>
      <w:ind w:left="720" w:hanging="360"/>
    </w:pPr>
    <w:rPr>
      <w:lang w:eastAsia="en-AU"/>
    </w:rPr>
  </w:style>
  <w:style w:type="paragraph" w:styleId="BodyText">
    <w:name w:val="Body Text"/>
    <w:basedOn w:val="Normal"/>
    <w:link w:val="BodyTextChar"/>
    <w:rsid w:val="00632504"/>
    <w:pPr>
      <w:spacing w:after="0" w:line="240" w:lineRule="auto"/>
    </w:pPr>
    <w:rPr>
      <w:szCs w:val="20"/>
      <w:lang w:eastAsia="en-AU"/>
    </w:rPr>
  </w:style>
  <w:style w:type="character" w:customStyle="1" w:styleId="BodyTextChar">
    <w:name w:val="Body Text Char"/>
    <w:basedOn w:val="DefaultParagraphFont"/>
    <w:link w:val="BodyText"/>
    <w:rsid w:val="00632504"/>
    <w:rPr>
      <w:rFonts w:ascii="Arial" w:hAnsi="Arial"/>
      <w:sz w:val="22"/>
      <w:lang w:eastAsia="en-AU"/>
    </w:rPr>
  </w:style>
  <w:style w:type="character" w:customStyle="1" w:styleId="A0">
    <w:name w:val="A0"/>
    <w:rsid w:val="00632504"/>
    <w:rPr>
      <w:rFonts w:cs="ADFXUQ+MyriadPro-Regular"/>
      <w:color w:val="000000"/>
      <w:sz w:val="20"/>
      <w:szCs w:val="20"/>
    </w:rPr>
  </w:style>
  <w:style w:type="paragraph" w:styleId="NormalWeb">
    <w:name w:val="Normal (Web)"/>
    <w:basedOn w:val="Normal"/>
    <w:uiPriority w:val="99"/>
    <w:unhideWhenUsed/>
    <w:rsid w:val="00632504"/>
    <w:pPr>
      <w:spacing w:before="100" w:beforeAutospacing="1" w:after="100" w:afterAutospacing="1" w:line="240" w:lineRule="auto"/>
    </w:pPr>
    <w:rPr>
      <w:rFonts w:ascii="Times New Roman" w:hAnsi="Times New Roman"/>
      <w:sz w:val="24"/>
      <w:lang w:eastAsia="en-AU"/>
    </w:rPr>
  </w:style>
  <w:style w:type="character" w:styleId="Emphasis">
    <w:name w:val="Emphasis"/>
    <w:uiPriority w:val="20"/>
    <w:qFormat/>
    <w:rsid w:val="00632504"/>
    <w:rPr>
      <w:i/>
      <w:iCs/>
    </w:rPr>
  </w:style>
  <w:style w:type="paragraph" w:styleId="NoSpacing">
    <w:name w:val="No Spacing"/>
    <w:uiPriority w:val="1"/>
    <w:qFormat/>
    <w:rsid w:val="00632504"/>
    <w:rPr>
      <w:rFonts w:asciiTheme="minorHAnsi" w:eastAsiaTheme="minorHAnsi" w:hAnsiTheme="minorHAnsi" w:cstheme="minorBidi"/>
      <w:sz w:val="22"/>
      <w:szCs w:val="22"/>
    </w:rPr>
  </w:style>
  <w:style w:type="paragraph" w:customStyle="1" w:styleId="Body1">
    <w:name w:val="Body 1"/>
    <w:rsid w:val="00632504"/>
    <w:pPr>
      <w:outlineLvl w:val="0"/>
    </w:pPr>
    <w:rPr>
      <w:rFonts w:eastAsia="Arial Unicode MS"/>
      <w:color w:val="000000"/>
      <w:sz w:val="24"/>
      <w:u w:color="000000"/>
      <w:lang w:eastAsia="en-AU"/>
    </w:rPr>
  </w:style>
  <w:style w:type="character" w:customStyle="1" w:styleId="SC2266308">
    <w:name w:val="SC.2.266308"/>
    <w:uiPriority w:val="99"/>
    <w:rsid w:val="00632504"/>
    <w:rPr>
      <w:color w:val="000000"/>
      <w:sz w:val="20"/>
      <w:szCs w:val="20"/>
    </w:rPr>
  </w:style>
  <w:style w:type="paragraph" w:styleId="TOCHeading">
    <w:name w:val="TOC Heading"/>
    <w:basedOn w:val="Heading1"/>
    <w:next w:val="Normal"/>
    <w:uiPriority w:val="39"/>
    <w:unhideWhenUsed/>
    <w:qFormat/>
    <w:rsid w:val="00632504"/>
    <w:pPr>
      <w:keepLines/>
      <w:pageBreakBefore w:val="0"/>
      <w:pBdr>
        <w:bottom w:val="none" w:sz="0" w:space="0" w:color="auto"/>
      </w:pBdr>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rPr>
  </w:style>
  <w:style w:type="paragraph" w:customStyle="1" w:styleId="BodyText1">
    <w:name w:val="Body Text1"/>
    <w:basedOn w:val="Normal"/>
    <w:qFormat/>
    <w:rsid w:val="00ED5DC9"/>
    <w:pPr>
      <w:spacing w:before="240" w:after="240"/>
    </w:pPr>
    <w:rPr>
      <w:rFonts w:eastAsiaTheme="minorHAnsi" w:cstheme="minorHAnsi"/>
      <w:szCs w:val="22"/>
    </w:rPr>
  </w:style>
  <w:style w:type="paragraph" w:styleId="Quote">
    <w:name w:val="Quote"/>
    <w:basedOn w:val="Normal"/>
    <w:next w:val="Normal"/>
    <w:link w:val="QuoteChar"/>
    <w:uiPriority w:val="29"/>
    <w:qFormat/>
    <w:rsid w:val="00264ED0"/>
    <w:rPr>
      <w:b/>
      <w:i/>
      <w:iCs/>
      <w:color w:val="000000" w:themeColor="text1"/>
    </w:rPr>
  </w:style>
  <w:style w:type="character" w:customStyle="1" w:styleId="QuoteChar">
    <w:name w:val="Quote Char"/>
    <w:basedOn w:val="DefaultParagraphFont"/>
    <w:link w:val="Quote"/>
    <w:uiPriority w:val="29"/>
    <w:rsid w:val="00264ED0"/>
    <w:rPr>
      <w:rFonts w:ascii="Arial" w:hAnsi="Arial"/>
      <w:b/>
      <w:i/>
      <w:iCs/>
      <w:color w:val="000000" w:themeColor="text1"/>
      <w:sz w:val="22"/>
      <w:szCs w:val="24"/>
    </w:rPr>
  </w:style>
  <w:style w:type="character" w:styleId="UnresolvedMention">
    <w:name w:val="Unresolved Mention"/>
    <w:basedOn w:val="DefaultParagraphFont"/>
    <w:uiPriority w:val="99"/>
    <w:unhideWhenUsed/>
    <w:rsid w:val="00835D1E"/>
    <w:rPr>
      <w:color w:val="808080"/>
      <w:shd w:val="clear" w:color="auto" w:fill="E6E6E6"/>
    </w:rPr>
  </w:style>
  <w:style w:type="table" w:styleId="PlainTable5">
    <w:name w:val="Plain Table 5"/>
    <w:basedOn w:val="TableNormal"/>
    <w:uiPriority w:val="45"/>
    <w:rsid w:val="001A387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1A387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1A387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A387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PlainTable3">
    <w:name w:val="Plain Table 3"/>
    <w:basedOn w:val="TableNormal"/>
    <w:uiPriority w:val="43"/>
    <w:rsid w:val="00151C7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Accent1">
    <w:name w:val="Grid Table 3 Accent 1"/>
    <w:basedOn w:val="TableNormal"/>
    <w:uiPriority w:val="48"/>
    <w:rsid w:val="00151C7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2-Accent5">
    <w:name w:val="Grid Table 2 Accent 5"/>
    <w:basedOn w:val="TableNormal"/>
    <w:uiPriority w:val="47"/>
    <w:rsid w:val="00151C7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4">
    <w:name w:val="Grid Table 2 Accent 4"/>
    <w:basedOn w:val="TableNormal"/>
    <w:uiPriority w:val="47"/>
    <w:rsid w:val="00151C7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2">
    <w:name w:val="Grid Table 2 Accent 2"/>
    <w:basedOn w:val="TableNormal"/>
    <w:uiPriority w:val="47"/>
    <w:rsid w:val="00151C7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1">
    <w:name w:val="Grid Table 2 Accent 1"/>
    <w:basedOn w:val="TableNormal"/>
    <w:uiPriority w:val="47"/>
    <w:rsid w:val="00151C7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6">
    <w:name w:val="Grid Table 1 Light Accent 6"/>
    <w:basedOn w:val="TableNormal"/>
    <w:uiPriority w:val="46"/>
    <w:rsid w:val="00151C7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Ellen">
    <w:name w:val="Ellen"/>
    <w:basedOn w:val="Normal"/>
    <w:link w:val="EllenChar"/>
    <w:qFormat/>
    <w:rsid w:val="00EF0CD3"/>
    <w:pPr>
      <w:spacing w:after="160" w:line="259" w:lineRule="auto"/>
    </w:pPr>
    <w:rPr>
      <w:rFonts w:eastAsiaTheme="minorHAnsi" w:cs="Arial"/>
      <w:sz w:val="20"/>
      <w:szCs w:val="20"/>
    </w:rPr>
  </w:style>
  <w:style w:type="character" w:customStyle="1" w:styleId="EllenChar">
    <w:name w:val="Ellen Char"/>
    <w:basedOn w:val="DefaultParagraphFont"/>
    <w:link w:val="Ellen"/>
    <w:rsid w:val="00EF0CD3"/>
    <w:rPr>
      <w:rFonts w:ascii="Arial" w:eastAsiaTheme="minorHAnsi" w:hAnsi="Arial" w:cs="Arial"/>
    </w:rPr>
  </w:style>
  <w:style w:type="character" w:customStyle="1" w:styleId="frag-no">
    <w:name w:val="frag-no"/>
    <w:basedOn w:val="DefaultParagraphFont"/>
    <w:rsid w:val="00B61450"/>
  </w:style>
  <w:style w:type="character" w:customStyle="1" w:styleId="frag-name2">
    <w:name w:val="frag-name2"/>
    <w:basedOn w:val="DefaultParagraphFont"/>
    <w:rsid w:val="00B61450"/>
  </w:style>
  <w:style w:type="character" w:customStyle="1" w:styleId="normaltextrun">
    <w:name w:val="normaltextrun"/>
    <w:basedOn w:val="DefaultParagraphFont"/>
    <w:rsid w:val="00021509"/>
  </w:style>
  <w:style w:type="character" w:customStyle="1" w:styleId="eop">
    <w:name w:val="eop"/>
    <w:basedOn w:val="DefaultParagraphFont"/>
    <w:rsid w:val="00021509"/>
  </w:style>
  <w:style w:type="paragraph" w:customStyle="1" w:styleId="paragraph">
    <w:name w:val="paragraph"/>
    <w:basedOn w:val="Normal"/>
    <w:rsid w:val="00220C78"/>
    <w:pPr>
      <w:spacing w:before="100" w:beforeAutospacing="1" w:after="100" w:afterAutospacing="1" w:line="240" w:lineRule="auto"/>
    </w:pPr>
    <w:rPr>
      <w:rFonts w:ascii="Times New Roman" w:hAnsi="Times New Roman"/>
      <w:sz w:val="24"/>
      <w:lang w:eastAsia="en-AU"/>
    </w:rPr>
  </w:style>
  <w:style w:type="paragraph" w:customStyle="1" w:styleId="Documents">
    <w:name w:val="Documents"/>
    <w:basedOn w:val="Normal"/>
    <w:link w:val="DocumentsChar"/>
    <w:qFormat/>
    <w:rsid w:val="00BF06E0"/>
    <w:pPr>
      <w:spacing w:before="120" w:line="240" w:lineRule="auto"/>
    </w:pPr>
    <w:rPr>
      <w:rFonts w:eastAsiaTheme="minorHAnsi" w:cstheme="minorBidi"/>
      <w:sz w:val="20"/>
      <w:szCs w:val="22"/>
    </w:rPr>
  </w:style>
  <w:style w:type="character" w:customStyle="1" w:styleId="DocumentsChar">
    <w:name w:val="Documents Char"/>
    <w:basedOn w:val="DefaultParagraphFont"/>
    <w:link w:val="Documents"/>
    <w:rsid w:val="00BF06E0"/>
    <w:rPr>
      <w:rFonts w:ascii="Arial" w:eastAsiaTheme="minorHAnsi" w:hAnsi="Arial" w:cstheme="minorBidi"/>
      <w:szCs w:val="22"/>
    </w:rPr>
  </w:style>
  <w:style w:type="table" w:styleId="GridTable4-Accent1">
    <w:name w:val="Grid Table 4 Accent 1"/>
    <w:basedOn w:val="TableNormal"/>
    <w:uiPriority w:val="49"/>
    <w:rsid w:val="00EF65F2"/>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ormal-h">
    <w:name w:val="normal-h"/>
    <w:basedOn w:val="DefaultParagraphFont"/>
    <w:rsid w:val="00BC2096"/>
  </w:style>
  <w:style w:type="paragraph" w:customStyle="1" w:styleId="Style1">
    <w:name w:val="Style1"/>
    <w:basedOn w:val="Normal"/>
    <w:link w:val="Style1Char"/>
    <w:qFormat/>
    <w:rsid w:val="00630DB9"/>
    <w:pPr>
      <w:numPr>
        <w:numId w:val="6"/>
      </w:numPr>
      <w:spacing w:after="0"/>
      <w:ind w:right="-164"/>
      <w:jc w:val="both"/>
      <w:outlineLvl w:val="0"/>
    </w:pPr>
    <w:rPr>
      <w:rFonts w:cs="Arial"/>
      <w:sz w:val="28"/>
      <w:szCs w:val="28"/>
    </w:rPr>
  </w:style>
  <w:style w:type="character" w:customStyle="1" w:styleId="Style1Char">
    <w:name w:val="Style1 Char"/>
    <w:basedOn w:val="DefaultParagraphFont"/>
    <w:link w:val="Style1"/>
    <w:rsid w:val="002B2A1C"/>
    <w:rPr>
      <w:rFonts w:ascii="Arial" w:hAnsi="Arial" w:cs="Arial"/>
      <w:sz w:val="28"/>
      <w:szCs w:val="28"/>
    </w:rPr>
  </w:style>
  <w:style w:type="paragraph" w:customStyle="1" w:styleId="subparaa">
    <w:name w:val="sub para (a)"/>
    <w:basedOn w:val="Default"/>
    <w:next w:val="Default"/>
    <w:uiPriority w:val="99"/>
    <w:rsid w:val="00291EA5"/>
    <w:rPr>
      <w:rFonts w:ascii="Symbol" w:hAnsi="Symbol" w:cs="Times New Roman"/>
      <w:color w:val="auto"/>
    </w:rPr>
  </w:style>
  <w:style w:type="paragraph" w:customStyle="1" w:styleId="Pa5">
    <w:name w:val="Pa5"/>
    <w:basedOn w:val="Default"/>
    <w:next w:val="Default"/>
    <w:uiPriority w:val="99"/>
    <w:rsid w:val="0029439E"/>
    <w:pPr>
      <w:spacing w:line="181" w:lineRule="atLeast"/>
    </w:pPr>
    <w:rPr>
      <w:rFonts w:ascii="Gotham Narrow Light" w:hAnsi="Gotham Narrow Light" w:cs="Times New Roman"/>
      <w:color w:val="auto"/>
    </w:rPr>
  </w:style>
  <w:style w:type="character" w:customStyle="1" w:styleId="findhit">
    <w:name w:val="findhit"/>
    <w:basedOn w:val="DefaultParagraphFont"/>
    <w:rsid w:val="00AE64E5"/>
  </w:style>
  <w:style w:type="paragraph" w:styleId="ListBullet">
    <w:name w:val="List Bullet"/>
    <w:basedOn w:val="Normal"/>
    <w:unhideWhenUsed/>
    <w:rsid w:val="00565DCF"/>
    <w:pPr>
      <w:numPr>
        <w:numId w:val="8"/>
      </w:numPr>
      <w:contextualSpacing/>
    </w:pPr>
  </w:style>
  <w:style w:type="paragraph" w:customStyle="1" w:styleId="msonormal0">
    <w:name w:val="msonormal"/>
    <w:basedOn w:val="Normal"/>
    <w:rsid w:val="009F6045"/>
    <w:pPr>
      <w:spacing w:before="100" w:beforeAutospacing="1" w:after="100" w:afterAutospacing="1" w:line="240" w:lineRule="auto"/>
    </w:pPr>
    <w:rPr>
      <w:rFonts w:ascii="Times New Roman" w:hAnsi="Times New Roman"/>
      <w:sz w:val="24"/>
      <w:lang w:eastAsia="en-AU"/>
    </w:rPr>
  </w:style>
  <w:style w:type="character" w:customStyle="1" w:styleId="textrun">
    <w:name w:val="textrun"/>
    <w:basedOn w:val="DefaultParagraphFont"/>
    <w:rsid w:val="009F6045"/>
  </w:style>
  <w:style w:type="character" w:customStyle="1" w:styleId="superscript">
    <w:name w:val="superscript"/>
    <w:basedOn w:val="DefaultParagraphFont"/>
    <w:rsid w:val="009F6045"/>
  </w:style>
  <w:style w:type="paragraph" w:customStyle="1" w:styleId="outlineelement">
    <w:name w:val="outlineelement"/>
    <w:basedOn w:val="Normal"/>
    <w:rsid w:val="009F6045"/>
    <w:pPr>
      <w:spacing w:before="100" w:beforeAutospacing="1" w:after="100" w:afterAutospacing="1" w:line="240" w:lineRule="auto"/>
    </w:pPr>
    <w:rPr>
      <w:rFonts w:ascii="Times New Roman" w:hAnsi="Times New Roman"/>
      <w:sz w:val="24"/>
      <w:lang w:eastAsia="en-AU"/>
    </w:rPr>
  </w:style>
  <w:style w:type="character" w:customStyle="1" w:styleId="wacimagecontainer">
    <w:name w:val="wacimagecontainer"/>
    <w:basedOn w:val="DefaultParagraphFont"/>
    <w:rsid w:val="009F6045"/>
  </w:style>
  <w:style w:type="character" w:customStyle="1" w:styleId="wacimageplaceholder">
    <w:name w:val="wacimageplaceholder"/>
    <w:basedOn w:val="DefaultParagraphFont"/>
    <w:rsid w:val="009F6045"/>
  </w:style>
  <w:style w:type="character" w:customStyle="1" w:styleId="wacprogress">
    <w:name w:val="wacprogress"/>
    <w:basedOn w:val="DefaultParagraphFont"/>
    <w:rsid w:val="009F6045"/>
  </w:style>
  <w:style w:type="character" w:customStyle="1" w:styleId="wacimageplaceholderfiller">
    <w:name w:val="wacimageplaceholderfiller"/>
    <w:basedOn w:val="DefaultParagraphFont"/>
    <w:rsid w:val="009F6045"/>
  </w:style>
  <w:style w:type="character" w:customStyle="1" w:styleId="linebreakblob">
    <w:name w:val="linebreakblob"/>
    <w:basedOn w:val="DefaultParagraphFont"/>
    <w:rsid w:val="009F6045"/>
  </w:style>
  <w:style w:type="character" w:customStyle="1" w:styleId="scxw247911420">
    <w:name w:val="scxw247911420"/>
    <w:basedOn w:val="DefaultParagraphFont"/>
    <w:rsid w:val="009F6045"/>
  </w:style>
  <w:style w:type="character" w:customStyle="1" w:styleId="fieldrange">
    <w:name w:val="fieldrange"/>
    <w:basedOn w:val="DefaultParagraphFont"/>
    <w:rsid w:val="009F6045"/>
  </w:style>
  <w:style w:type="character" w:customStyle="1" w:styleId="pagebreakblob">
    <w:name w:val="pagebreakblob"/>
    <w:basedOn w:val="DefaultParagraphFont"/>
    <w:rsid w:val="009F6045"/>
  </w:style>
  <w:style w:type="character" w:customStyle="1" w:styleId="pagebreakborderspan">
    <w:name w:val="pagebreakborderspan"/>
    <w:basedOn w:val="DefaultParagraphFont"/>
    <w:rsid w:val="009F6045"/>
  </w:style>
  <w:style w:type="character" w:customStyle="1" w:styleId="pagebreaktextspan">
    <w:name w:val="pagebreaktextspan"/>
    <w:basedOn w:val="DefaultParagraphFont"/>
    <w:rsid w:val="009F6045"/>
  </w:style>
  <w:style w:type="character" w:customStyle="1" w:styleId="tabrun">
    <w:name w:val="tabrun"/>
    <w:basedOn w:val="DefaultParagraphFont"/>
    <w:rsid w:val="009F6045"/>
  </w:style>
  <w:style w:type="character" w:customStyle="1" w:styleId="tabchar">
    <w:name w:val="tabchar"/>
    <w:basedOn w:val="DefaultParagraphFont"/>
    <w:rsid w:val="009F6045"/>
  </w:style>
  <w:style w:type="character" w:customStyle="1" w:styleId="tableaderchars">
    <w:name w:val="tableaderchars"/>
    <w:basedOn w:val="DefaultParagraphFont"/>
    <w:rsid w:val="009F6045"/>
  </w:style>
  <w:style w:type="table" w:styleId="ListTable2-Accent1">
    <w:name w:val="List Table 2 Accent 1"/>
    <w:basedOn w:val="TableNormal"/>
    <w:uiPriority w:val="47"/>
    <w:rsid w:val="000F2618"/>
    <w:rPr>
      <w:lang w:eastAsia="en-AU"/>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Mention">
    <w:name w:val="Mention"/>
    <w:basedOn w:val="DefaultParagraphFont"/>
    <w:uiPriority w:val="99"/>
    <w:unhideWhenUsed/>
    <w:rsid w:val="000F2618"/>
    <w:rPr>
      <w:color w:val="2B579A"/>
      <w:shd w:val="clear" w:color="auto" w:fill="E1DFDD"/>
    </w:rPr>
  </w:style>
  <w:style w:type="paragraph" w:customStyle="1" w:styleId="Documenttitle">
    <w:name w:val="Document title"/>
    <w:basedOn w:val="Normal"/>
    <w:next w:val="Normal"/>
    <w:qFormat/>
    <w:locked/>
    <w:rsid w:val="000F2618"/>
    <w:pPr>
      <w:keepNext/>
      <w:spacing w:before="120" w:after="360" w:line="240" w:lineRule="auto"/>
      <w:outlineLvl w:val="0"/>
    </w:pPr>
    <w:rPr>
      <w:rFonts w:ascii="Arial Bold" w:eastAsia="Arial Bold" w:hAnsi="Arial Bold" w:cs="Arial"/>
      <w:b/>
      <w:color w:val="16387F"/>
      <w:sz w:val="56"/>
      <w:szCs w:val="40"/>
      <w:lang w:eastAsia="en-AU"/>
    </w:rPr>
  </w:style>
  <w:style w:type="paragraph" w:customStyle="1" w:styleId="Bullet">
    <w:name w:val="Bullet"/>
    <w:basedOn w:val="Normal"/>
    <w:uiPriority w:val="99"/>
    <w:locked/>
    <w:rsid w:val="000F2618"/>
    <w:pPr>
      <w:numPr>
        <w:numId w:val="20"/>
      </w:numPr>
    </w:pPr>
    <w:rPr>
      <w:rFonts w:cs="Arial"/>
    </w:rPr>
  </w:style>
  <w:style w:type="table" w:customStyle="1" w:styleId="GridTable4-Accent11">
    <w:name w:val="Grid Table 4 - Accent 11"/>
    <w:basedOn w:val="TableNormal"/>
    <w:next w:val="GridTable4-Accent1"/>
    <w:uiPriority w:val="49"/>
    <w:rsid w:val="000F261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Strong">
    <w:name w:val="Strong"/>
    <w:basedOn w:val="DefaultParagraphFont"/>
    <w:uiPriority w:val="22"/>
    <w:qFormat/>
    <w:rsid w:val="000F2618"/>
    <w:rPr>
      <w:b/>
      <w:bCs/>
    </w:rPr>
  </w:style>
  <w:style w:type="paragraph" w:customStyle="1" w:styleId="Dash">
    <w:name w:val="Dash"/>
    <w:basedOn w:val="Normal"/>
    <w:uiPriority w:val="99"/>
    <w:rsid w:val="000F2618"/>
    <w:pPr>
      <w:tabs>
        <w:tab w:val="num" w:pos="1134"/>
      </w:tabs>
      <w:spacing w:after="240" w:line="240" w:lineRule="auto"/>
      <w:ind w:left="1134" w:hanging="567"/>
    </w:pPr>
    <w:rPr>
      <w:rFonts w:ascii="Verdana" w:eastAsiaTheme="minorHAnsi" w:hAnsi="Verdana" w:cs="Calibri"/>
      <w:szCs w:val="22"/>
      <w:lang w:eastAsia="en-AU"/>
    </w:rPr>
  </w:style>
  <w:style w:type="paragraph" w:customStyle="1" w:styleId="DoubleDot">
    <w:name w:val="Double Dot"/>
    <w:basedOn w:val="Normal"/>
    <w:uiPriority w:val="99"/>
    <w:rsid w:val="000F2618"/>
    <w:pPr>
      <w:tabs>
        <w:tab w:val="num" w:pos="1701"/>
      </w:tabs>
      <w:spacing w:after="240" w:line="240" w:lineRule="auto"/>
      <w:ind w:left="1701" w:hanging="567"/>
    </w:pPr>
    <w:rPr>
      <w:rFonts w:ascii="Verdana" w:eastAsiaTheme="minorHAnsi" w:hAnsi="Verdana" w:cs="Calibri"/>
      <w:szCs w:val="22"/>
      <w:lang w:eastAsia="en-AU"/>
    </w:rPr>
  </w:style>
  <w:style w:type="table" w:styleId="ListTable4-Accent1">
    <w:name w:val="List Table 4 Accent 1"/>
    <w:basedOn w:val="TableNormal"/>
    <w:uiPriority w:val="49"/>
    <w:rsid w:val="000F261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frag-defterm">
    <w:name w:val="frag-defterm"/>
    <w:basedOn w:val="DefaultParagraphFont"/>
    <w:rsid w:val="000F2618"/>
  </w:style>
  <w:style w:type="character" w:customStyle="1" w:styleId="frag-name">
    <w:name w:val="frag-name"/>
    <w:basedOn w:val="DefaultParagraphFont"/>
    <w:rsid w:val="000F2618"/>
  </w:style>
  <w:style w:type="table" w:customStyle="1" w:styleId="TableGrid1">
    <w:name w:val="Table Grid1"/>
    <w:basedOn w:val="TableNormal"/>
    <w:next w:val="TableGrid"/>
    <w:uiPriority w:val="59"/>
    <w:rsid w:val="00F333D0"/>
    <w:pPr>
      <w:spacing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093F3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5Dark-Accent1">
    <w:name w:val="List Table 5 Dark Accent 1"/>
    <w:basedOn w:val="TableNormal"/>
    <w:uiPriority w:val="50"/>
    <w:rsid w:val="00077156"/>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1">
    <w:name w:val="List Table 7 Colorful Accent 1"/>
    <w:basedOn w:val="TableNormal"/>
    <w:uiPriority w:val="52"/>
    <w:rsid w:val="00077156"/>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
    <w:name w:val="Table Grid2"/>
    <w:basedOn w:val="TableNormal"/>
    <w:next w:val="TableGrid"/>
    <w:uiPriority w:val="39"/>
    <w:rsid w:val="007C611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13">
      <w:bodyDiv w:val="1"/>
      <w:marLeft w:val="0"/>
      <w:marRight w:val="0"/>
      <w:marTop w:val="0"/>
      <w:marBottom w:val="0"/>
      <w:divBdr>
        <w:top w:val="none" w:sz="0" w:space="0" w:color="auto"/>
        <w:left w:val="none" w:sz="0" w:space="0" w:color="auto"/>
        <w:bottom w:val="none" w:sz="0" w:space="0" w:color="auto"/>
        <w:right w:val="none" w:sz="0" w:space="0" w:color="auto"/>
      </w:divBdr>
    </w:div>
    <w:div w:id="4721421">
      <w:bodyDiv w:val="1"/>
      <w:marLeft w:val="0"/>
      <w:marRight w:val="0"/>
      <w:marTop w:val="0"/>
      <w:marBottom w:val="0"/>
      <w:divBdr>
        <w:top w:val="none" w:sz="0" w:space="0" w:color="auto"/>
        <w:left w:val="none" w:sz="0" w:space="0" w:color="auto"/>
        <w:bottom w:val="none" w:sz="0" w:space="0" w:color="auto"/>
        <w:right w:val="none" w:sz="0" w:space="0" w:color="auto"/>
      </w:divBdr>
    </w:div>
    <w:div w:id="35666499">
      <w:bodyDiv w:val="1"/>
      <w:marLeft w:val="0"/>
      <w:marRight w:val="0"/>
      <w:marTop w:val="0"/>
      <w:marBottom w:val="0"/>
      <w:divBdr>
        <w:top w:val="none" w:sz="0" w:space="0" w:color="auto"/>
        <w:left w:val="none" w:sz="0" w:space="0" w:color="auto"/>
        <w:bottom w:val="none" w:sz="0" w:space="0" w:color="auto"/>
        <w:right w:val="none" w:sz="0" w:space="0" w:color="auto"/>
      </w:divBdr>
    </w:div>
    <w:div w:id="41447489">
      <w:bodyDiv w:val="1"/>
      <w:marLeft w:val="0"/>
      <w:marRight w:val="0"/>
      <w:marTop w:val="0"/>
      <w:marBottom w:val="0"/>
      <w:divBdr>
        <w:top w:val="none" w:sz="0" w:space="0" w:color="auto"/>
        <w:left w:val="none" w:sz="0" w:space="0" w:color="auto"/>
        <w:bottom w:val="none" w:sz="0" w:space="0" w:color="auto"/>
        <w:right w:val="none" w:sz="0" w:space="0" w:color="auto"/>
      </w:divBdr>
      <w:divsChild>
        <w:div w:id="1827552815">
          <w:marLeft w:val="0"/>
          <w:marRight w:val="0"/>
          <w:marTop w:val="0"/>
          <w:marBottom w:val="0"/>
          <w:divBdr>
            <w:top w:val="none" w:sz="0" w:space="0" w:color="auto"/>
            <w:left w:val="none" w:sz="0" w:space="0" w:color="auto"/>
            <w:bottom w:val="none" w:sz="0" w:space="0" w:color="auto"/>
            <w:right w:val="none" w:sz="0" w:space="0" w:color="auto"/>
          </w:divBdr>
          <w:divsChild>
            <w:div w:id="244194926">
              <w:marLeft w:val="0"/>
              <w:marRight w:val="0"/>
              <w:marTop w:val="180"/>
              <w:marBottom w:val="180"/>
              <w:divBdr>
                <w:top w:val="none" w:sz="0" w:space="0" w:color="auto"/>
                <w:left w:val="none" w:sz="0" w:space="0" w:color="auto"/>
                <w:bottom w:val="none" w:sz="0" w:space="0" w:color="auto"/>
                <w:right w:val="none" w:sz="0" w:space="0" w:color="auto"/>
              </w:divBdr>
            </w:div>
          </w:divsChild>
        </w:div>
        <w:div w:id="2124568946">
          <w:marLeft w:val="0"/>
          <w:marRight w:val="0"/>
          <w:marTop w:val="0"/>
          <w:marBottom w:val="0"/>
          <w:divBdr>
            <w:top w:val="none" w:sz="0" w:space="0" w:color="auto"/>
            <w:left w:val="none" w:sz="0" w:space="0" w:color="auto"/>
            <w:bottom w:val="none" w:sz="0" w:space="0" w:color="auto"/>
            <w:right w:val="none" w:sz="0" w:space="0" w:color="auto"/>
          </w:divBdr>
          <w:divsChild>
            <w:div w:id="1784955989">
              <w:marLeft w:val="0"/>
              <w:marRight w:val="0"/>
              <w:marTop w:val="0"/>
              <w:marBottom w:val="0"/>
              <w:divBdr>
                <w:top w:val="none" w:sz="0" w:space="0" w:color="auto"/>
                <w:left w:val="none" w:sz="0" w:space="0" w:color="auto"/>
                <w:bottom w:val="none" w:sz="0" w:space="0" w:color="auto"/>
                <w:right w:val="none" w:sz="0" w:space="0" w:color="auto"/>
              </w:divBdr>
              <w:divsChild>
                <w:div w:id="396560277">
                  <w:marLeft w:val="0"/>
                  <w:marRight w:val="0"/>
                  <w:marTop w:val="0"/>
                  <w:marBottom w:val="0"/>
                  <w:divBdr>
                    <w:top w:val="none" w:sz="0" w:space="0" w:color="auto"/>
                    <w:left w:val="none" w:sz="0" w:space="0" w:color="auto"/>
                    <w:bottom w:val="none" w:sz="0" w:space="0" w:color="auto"/>
                    <w:right w:val="none" w:sz="0" w:space="0" w:color="auto"/>
                  </w:divBdr>
                  <w:divsChild>
                    <w:div w:id="1000818010">
                      <w:marLeft w:val="0"/>
                      <w:marRight w:val="0"/>
                      <w:marTop w:val="0"/>
                      <w:marBottom w:val="0"/>
                      <w:divBdr>
                        <w:top w:val="none" w:sz="0" w:space="0" w:color="auto"/>
                        <w:left w:val="none" w:sz="0" w:space="0" w:color="auto"/>
                        <w:bottom w:val="none" w:sz="0" w:space="0" w:color="auto"/>
                        <w:right w:val="none" w:sz="0" w:space="0" w:color="auto"/>
                      </w:divBdr>
                      <w:divsChild>
                        <w:div w:id="769394143">
                          <w:marLeft w:val="0"/>
                          <w:marRight w:val="0"/>
                          <w:marTop w:val="0"/>
                          <w:marBottom w:val="0"/>
                          <w:divBdr>
                            <w:top w:val="none" w:sz="0" w:space="0" w:color="auto"/>
                            <w:left w:val="none" w:sz="0" w:space="0" w:color="auto"/>
                            <w:bottom w:val="none" w:sz="0" w:space="0" w:color="auto"/>
                            <w:right w:val="none" w:sz="0" w:space="0" w:color="auto"/>
                          </w:divBdr>
                          <w:divsChild>
                            <w:div w:id="53493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44930">
      <w:bodyDiv w:val="1"/>
      <w:marLeft w:val="0"/>
      <w:marRight w:val="0"/>
      <w:marTop w:val="0"/>
      <w:marBottom w:val="0"/>
      <w:divBdr>
        <w:top w:val="none" w:sz="0" w:space="0" w:color="auto"/>
        <w:left w:val="none" w:sz="0" w:space="0" w:color="auto"/>
        <w:bottom w:val="none" w:sz="0" w:space="0" w:color="auto"/>
        <w:right w:val="none" w:sz="0" w:space="0" w:color="auto"/>
      </w:divBdr>
    </w:div>
    <w:div w:id="89858383">
      <w:bodyDiv w:val="1"/>
      <w:marLeft w:val="0"/>
      <w:marRight w:val="0"/>
      <w:marTop w:val="0"/>
      <w:marBottom w:val="0"/>
      <w:divBdr>
        <w:top w:val="none" w:sz="0" w:space="0" w:color="auto"/>
        <w:left w:val="none" w:sz="0" w:space="0" w:color="auto"/>
        <w:bottom w:val="none" w:sz="0" w:space="0" w:color="auto"/>
        <w:right w:val="none" w:sz="0" w:space="0" w:color="auto"/>
      </w:divBdr>
    </w:div>
    <w:div w:id="108814769">
      <w:bodyDiv w:val="1"/>
      <w:marLeft w:val="0"/>
      <w:marRight w:val="0"/>
      <w:marTop w:val="0"/>
      <w:marBottom w:val="0"/>
      <w:divBdr>
        <w:top w:val="none" w:sz="0" w:space="0" w:color="auto"/>
        <w:left w:val="none" w:sz="0" w:space="0" w:color="auto"/>
        <w:bottom w:val="none" w:sz="0" w:space="0" w:color="auto"/>
        <w:right w:val="none" w:sz="0" w:space="0" w:color="auto"/>
      </w:divBdr>
    </w:div>
    <w:div w:id="113139862">
      <w:bodyDiv w:val="1"/>
      <w:marLeft w:val="0"/>
      <w:marRight w:val="0"/>
      <w:marTop w:val="0"/>
      <w:marBottom w:val="0"/>
      <w:divBdr>
        <w:top w:val="none" w:sz="0" w:space="0" w:color="auto"/>
        <w:left w:val="none" w:sz="0" w:space="0" w:color="auto"/>
        <w:bottom w:val="none" w:sz="0" w:space="0" w:color="auto"/>
        <w:right w:val="none" w:sz="0" w:space="0" w:color="auto"/>
      </w:divBdr>
    </w:div>
    <w:div w:id="182325289">
      <w:bodyDiv w:val="1"/>
      <w:marLeft w:val="0"/>
      <w:marRight w:val="0"/>
      <w:marTop w:val="0"/>
      <w:marBottom w:val="0"/>
      <w:divBdr>
        <w:top w:val="none" w:sz="0" w:space="0" w:color="auto"/>
        <w:left w:val="none" w:sz="0" w:space="0" w:color="auto"/>
        <w:bottom w:val="none" w:sz="0" w:space="0" w:color="auto"/>
        <w:right w:val="none" w:sz="0" w:space="0" w:color="auto"/>
      </w:divBdr>
      <w:divsChild>
        <w:div w:id="19091009">
          <w:marLeft w:val="0"/>
          <w:marRight w:val="0"/>
          <w:marTop w:val="0"/>
          <w:marBottom w:val="0"/>
          <w:divBdr>
            <w:top w:val="none" w:sz="0" w:space="0" w:color="auto"/>
            <w:left w:val="none" w:sz="0" w:space="0" w:color="auto"/>
            <w:bottom w:val="none" w:sz="0" w:space="0" w:color="auto"/>
            <w:right w:val="none" w:sz="0" w:space="0" w:color="auto"/>
          </w:divBdr>
        </w:div>
        <w:div w:id="845362266">
          <w:marLeft w:val="0"/>
          <w:marRight w:val="0"/>
          <w:marTop w:val="0"/>
          <w:marBottom w:val="0"/>
          <w:divBdr>
            <w:top w:val="none" w:sz="0" w:space="0" w:color="auto"/>
            <w:left w:val="none" w:sz="0" w:space="0" w:color="auto"/>
            <w:bottom w:val="none" w:sz="0" w:space="0" w:color="auto"/>
            <w:right w:val="none" w:sz="0" w:space="0" w:color="auto"/>
          </w:divBdr>
        </w:div>
      </w:divsChild>
    </w:div>
    <w:div w:id="230893851">
      <w:bodyDiv w:val="1"/>
      <w:marLeft w:val="0"/>
      <w:marRight w:val="0"/>
      <w:marTop w:val="0"/>
      <w:marBottom w:val="0"/>
      <w:divBdr>
        <w:top w:val="none" w:sz="0" w:space="0" w:color="auto"/>
        <w:left w:val="none" w:sz="0" w:space="0" w:color="auto"/>
        <w:bottom w:val="none" w:sz="0" w:space="0" w:color="auto"/>
        <w:right w:val="none" w:sz="0" w:space="0" w:color="auto"/>
      </w:divBdr>
      <w:divsChild>
        <w:div w:id="284117067">
          <w:marLeft w:val="0"/>
          <w:marRight w:val="0"/>
          <w:marTop w:val="0"/>
          <w:marBottom w:val="0"/>
          <w:divBdr>
            <w:top w:val="none" w:sz="0" w:space="0" w:color="auto"/>
            <w:left w:val="none" w:sz="0" w:space="0" w:color="auto"/>
            <w:bottom w:val="none" w:sz="0" w:space="0" w:color="auto"/>
            <w:right w:val="none" w:sz="0" w:space="0" w:color="auto"/>
          </w:divBdr>
        </w:div>
        <w:div w:id="315838657">
          <w:marLeft w:val="0"/>
          <w:marRight w:val="0"/>
          <w:marTop w:val="0"/>
          <w:marBottom w:val="0"/>
          <w:divBdr>
            <w:top w:val="none" w:sz="0" w:space="0" w:color="auto"/>
            <w:left w:val="none" w:sz="0" w:space="0" w:color="auto"/>
            <w:bottom w:val="none" w:sz="0" w:space="0" w:color="auto"/>
            <w:right w:val="none" w:sz="0" w:space="0" w:color="auto"/>
          </w:divBdr>
        </w:div>
        <w:div w:id="380445026">
          <w:marLeft w:val="0"/>
          <w:marRight w:val="0"/>
          <w:marTop w:val="0"/>
          <w:marBottom w:val="0"/>
          <w:divBdr>
            <w:top w:val="none" w:sz="0" w:space="0" w:color="auto"/>
            <w:left w:val="none" w:sz="0" w:space="0" w:color="auto"/>
            <w:bottom w:val="none" w:sz="0" w:space="0" w:color="auto"/>
            <w:right w:val="none" w:sz="0" w:space="0" w:color="auto"/>
          </w:divBdr>
        </w:div>
        <w:div w:id="1261765286">
          <w:marLeft w:val="0"/>
          <w:marRight w:val="0"/>
          <w:marTop w:val="0"/>
          <w:marBottom w:val="0"/>
          <w:divBdr>
            <w:top w:val="none" w:sz="0" w:space="0" w:color="auto"/>
            <w:left w:val="none" w:sz="0" w:space="0" w:color="auto"/>
            <w:bottom w:val="none" w:sz="0" w:space="0" w:color="auto"/>
            <w:right w:val="none" w:sz="0" w:space="0" w:color="auto"/>
          </w:divBdr>
        </w:div>
        <w:div w:id="1262296425">
          <w:marLeft w:val="0"/>
          <w:marRight w:val="0"/>
          <w:marTop w:val="0"/>
          <w:marBottom w:val="0"/>
          <w:divBdr>
            <w:top w:val="none" w:sz="0" w:space="0" w:color="auto"/>
            <w:left w:val="none" w:sz="0" w:space="0" w:color="auto"/>
            <w:bottom w:val="none" w:sz="0" w:space="0" w:color="auto"/>
            <w:right w:val="none" w:sz="0" w:space="0" w:color="auto"/>
          </w:divBdr>
        </w:div>
        <w:div w:id="1530491052">
          <w:marLeft w:val="0"/>
          <w:marRight w:val="0"/>
          <w:marTop w:val="0"/>
          <w:marBottom w:val="0"/>
          <w:divBdr>
            <w:top w:val="none" w:sz="0" w:space="0" w:color="auto"/>
            <w:left w:val="none" w:sz="0" w:space="0" w:color="auto"/>
            <w:bottom w:val="none" w:sz="0" w:space="0" w:color="auto"/>
            <w:right w:val="none" w:sz="0" w:space="0" w:color="auto"/>
          </w:divBdr>
        </w:div>
        <w:div w:id="1855460255">
          <w:marLeft w:val="0"/>
          <w:marRight w:val="0"/>
          <w:marTop w:val="0"/>
          <w:marBottom w:val="0"/>
          <w:divBdr>
            <w:top w:val="none" w:sz="0" w:space="0" w:color="auto"/>
            <w:left w:val="none" w:sz="0" w:space="0" w:color="auto"/>
            <w:bottom w:val="none" w:sz="0" w:space="0" w:color="auto"/>
            <w:right w:val="none" w:sz="0" w:space="0" w:color="auto"/>
          </w:divBdr>
        </w:div>
        <w:div w:id="1922443610">
          <w:marLeft w:val="0"/>
          <w:marRight w:val="0"/>
          <w:marTop w:val="0"/>
          <w:marBottom w:val="0"/>
          <w:divBdr>
            <w:top w:val="none" w:sz="0" w:space="0" w:color="auto"/>
            <w:left w:val="none" w:sz="0" w:space="0" w:color="auto"/>
            <w:bottom w:val="none" w:sz="0" w:space="0" w:color="auto"/>
            <w:right w:val="none" w:sz="0" w:space="0" w:color="auto"/>
          </w:divBdr>
        </w:div>
      </w:divsChild>
    </w:div>
    <w:div w:id="366030068">
      <w:bodyDiv w:val="1"/>
      <w:marLeft w:val="0"/>
      <w:marRight w:val="0"/>
      <w:marTop w:val="0"/>
      <w:marBottom w:val="0"/>
      <w:divBdr>
        <w:top w:val="none" w:sz="0" w:space="0" w:color="auto"/>
        <w:left w:val="none" w:sz="0" w:space="0" w:color="auto"/>
        <w:bottom w:val="none" w:sz="0" w:space="0" w:color="auto"/>
        <w:right w:val="none" w:sz="0" w:space="0" w:color="auto"/>
      </w:divBdr>
      <w:divsChild>
        <w:div w:id="628051867">
          <w:marLeft w:val="0"/>
          <w:marRight w:val="0"/>
          <w:marTop w:val="0"/>
          <w:marBottom w:val="0"/>
          <w:divBdr>
            <w:top w:val="none" w:sz="0" w:space="0" w:color="auto"/>
            <w:left w:val="none" w:sz="0" w:space="0" w:color="auto"/>
            <w:bottom w:val="none" w:sz="0" w:space="0" w:color="auto"/>
            <w:right w:val="none" w:sz="0" w:space="0" w:color="auto"/>
          </w:divBdr>
        </w:div>
        <w:div w:id="686057251">
          <w:marLeft w:val="0"/>
          <w:marRight w:val="0"/>
          <w:marTop w:val="0"/>
          <w:marBottom w:val="0"/>
          <w:divBdr>
            <w:top w:val="none" w:sz="0" w:space="0" w:color="auto"/>
            <w:left w:val="none" w:sz="0" w:space="0" w:color="auto"/>
            <w:bottom w:val="none" w:sz="0" w:space="0" w:color="auto"/>
            <w:right w:val="none" w:sz="0" w:space="0" w:color="auto"/>
          </w:divBdr>
        </w:div>
        <w:div w:id="1357267091">
          <w:marLeft w:val="0"/>
          <w:marRight w:val="0"/>
          <w:marTop w:val="0"/>
          <w:marBottom w:val="0"/>
          <w:divBdr>
            <w:top w:val="none" w:sz="0" w:space="0" w:color="auto"/>
            <w:left w:val="none" w:sz="0" w:space="0" w:color="auto"/>
            <w:bottom w:val="none" w:sz="0" w:space="0" w:color="auto"/>
            <w:right w:val="none" w:sz="0" w:space="0" w:color="auto"/>
          </w:divBdr>
        </w:div>
        <w:div w:id="1398017112">
          <w:marLeft w:val="0"/>
          <w:marRight w:val="0"/>
          <w:marTop w:val="0"/>
          <w:marBottom w:val="0"/>
          <w:divBdr>
            <w:top w:val="none" w:sz="0" w:space="0" w:color="auto"/>
            <w:left w:val="none" w:sz="0" w:space="0" w:color="auto"/>
            <w:bottom w:val="none" w:sz="0" w:space="0" w:color="auto"/>
            <w:right w:val="none" w:sz="0" w:space="0" w:color="auto"/>
          </w:divBdr>
        </w:div>
        <w:div w:id="1618297232">
          <w:marLeft w:val="0"/>
          <w:marRight w:val="0"/>
          <w:marTop w:val="0"/>
          <w:marBottom w:val="0"/>
          <w:divBdr>
            <w:top w:val="none" w:sz="0" w:space="0" w:color="auto"/>
            <w:left w:val="none" w:sz="0" w:space="0" w:color="auto"/>
            <w:bottom w:val="none" w:sz="0" w:space="0" w:color="auto"/>
            <w:right w:val="none" w:sz="0" w:space="0" w:color="auto"/>
          </w:divBdr>
        </w:div>
        <w:div w:id="2124834817">
          <w:marLeft w:val="0"/>
          <w:marRight w:val="0"/>
          <w:marTop w:val="0"/>
          <w:marBottom w:val="0"/>
          <w:divBdr>
            <w:top w:val="none" w:sz="0" w:space="0" w:color="auto"/>
            <w:left w:val="none" w:sz="0" w:space="0" w:color="auto"/>
            <w:bottom w:val="none" w:sz="0" w:space="0" w:color="auto"/>
            <w:right w:val="none" w:sz="0" w:space="0" w:color="auto"/>
          </w:divBdr>
        </w:div>
      </w:divsChild>
    </w:div>
    <w:div w:id="384455032">
      <w:bodyDiv w:val="1"/>
      <w:marLeft w:val="0"/>
      <w:marRight w:val="0"/>
      <w:marTop w:val="0"/>
      <w:marBottom w:val="0"/>
      <w:divBdr>
        <w:top w:val="none" w:sz="0" w:space="0" w:color="auto"/>
        <w:left w:val="none" w:sz="0" w:space="0" w:color="auto"/>
        <w:bottom w:val="none" w:sz="0" w:space="0" w:color="auto"/>
        <w:right w:val="none" w:sz="0" w:space="0" w:color="auto"/>
      </w:divBdr>
      <w:divsChild>
        <w:div w:id="955335382">
          <w:marLeft w:val="0"/>
          <w:marRight w:val="0"/>
          <w:marTop w:val="0"/>
          <w:marBottom w:val="0"/>
          <w:divBdr>
            <w:top w:val="none" w:sz="0" w:space="0" w:color="auto"/>
            <w:left w:val="none" w:sz="0" w:space="0" w:color="auto"/>
            <w:bottom w:val="none" w:sz="0" w:space="0" w:color="auto"/>
            <w:right w:val="none" w:sz="0" w:space="0" w:color="auto"/>
          </w:divBdr>
          <w:divsChild>
            <w:div w:id="148578350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97600440">
          <w:marLeft w:val="0"/>
          <w:marRight w:val="0"/>
          <w:marTop w:val="0"/>
          <w:marBottom w:val="0"/>
          <w:divBdr>
            <w:top w:val="none" w:sz="0" w:space="0" w:color="auto"/>
            <w:left w:val="none" w:sz="0" w:space="0" w:color="auto"/>
            <w:bottom w:val="none" w:sz="0" w:space="0" w:color="auto"/>
            <w:right w:val="none" w:sz="0" w:space="0" w:color="auto"/>
          </w:divBdr>
          <w:divsChild>
            <w:div w:id="6071694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392781398">
      <w:bodyDiv w:val="1"/>
      <w:marLeft w:val="0"/>
      <w:marRight w:val="0"/>
      <w:marTop w:val="0"/>
      <w:marBottom w:val="0"/>
      <w:divBdr>
        <w:top w:val="none" w:sz="0" w:space="0" w:color="auto"/>
        <w:left w:val="none" w:sz="0" w:space="0" w:color="auto"/>
        <w:bottom w:val="none" w:sz="0" w:space="0" w:color="auto"/>
        <w:right w:val="none" w:sz="0" w:space="0" w:color="auto"/>
      </w:divBdr>
      <w:divsChild>
        <w:div w:id="114372866">
          <w:marLeft w:val="0"/>
          <w:marRight w:val="0"/>
          <w:marTop w:val="0"/>
          <w:marBottom w:val="0"/>
          <w:divBdr>
            <w:top w:val="none" w:sz="0" w:space="0" w:color="auto"/>
            <w:left w:val="none" w:sz="0" w:space="0" w:color="auto"/>
            <w:bottom w:val="none" w:sz="0" w:space="0" w:color="auto"/>
            <w:right w:val="none" w:sz="0" w:space="0" w:color="auto"/>
          </w:divBdr>
          <w:divsChild>
            <w:div w:id="4535230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39028467">
          <w:marLeft w:val="0"/>
          <w:marRight w:val="0"/>
          <w:marTop w:val="0"/>
          <w:marBottom w:val="0"/>
          <w:divBdr>
            <w:top w:val="none" w:sz="0" w:space="0" w:color="auto"/>
            <w:left w:val="none" w:sz="0" w:space="0" w:color="auto"/>
            <w:bottom w:val="none" w:sz="0" w:space="0" w:color="auto"/>
            <w:right w:val="none" w:sz="0" w:space="0" w:color="auto"/>
          </w:divBdr>
          <w:divsChild>
            <w:div w:id="56283772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425422886">
      <w:bodyDiv w:val="1"/>
      <w:marLeft w:val="0"/>
      <w:marRight w:val="0"/>
      <w:marTop w:val="0"/>
      <w:marBottom w:val="0"/>
      <w:divBdr>
        <w:top w:val="none" w:sz="0" w:space="0" w:color="auto"/>
        <w:left w:val="none" w:sz="0" w:space="0" w:color="auto"/>
        <w:bottom w:val="none" w:sz="0" w:space="0" w:color="auto"/>
        <w:right w:val="none" w:sz="0" w:space="0" w:color="auto"/>
      </w:divBdr>
      <w:divsChild>
        <w:div w:id="896627240">
          <w:marLeft w:val="0"/>
          <w:marRight w:val="0"/>
          <w:marTop w:val="0"/>
          <w:marBottom w:val="0"/>
          <w:divBdr>
            <w:top w:val="none" w:sz="0" w:space="0" w:color="auto"/>
            <w:left w:val="none" w:sz="0" w:space="0" w:color="auto"/>
            <w:bottom w:val="none" w:sz="0" w:space="0" w:color="auto"/>
            <w:right w:val="none" w:sz="0" w:space="0" w:color="auto"/>
          </w:divBdr>
        </w:div>
        <w:div w:id="1313755306">
          <w:marLeft w:val="0"/>
          <w:marRight w:val="0"/>
          <w:marTop w:val="0"/>
          <w:marBottom w:val="0"/>
          <w:divBdr>
            <w:top w:val="none" w:sz="0" w:space="0" w:color="auto"/>
            <w:left w:val="none" w:sz="0" w:space="0" w:color="auto"/>
            <w:bottom w:val="none" w:sz="0" w:space="0" w:color="auto"/>
            <w:right w:val="none" w:sz="0" w:space="0" w:color="auto"/>
          </w:divBdr>
        </w:div>
      </w:divsChild>
    </w:div>
    <w:div w:id="510612050">
      <w:bodyDiv w:val="1"/>
      <w:marLeft w:val="0"/>
      <w:marRight w:val="0"/>
      <w:marTop w:val="0"/>
      <w:marBottom w:val="0"/>
      <w:divBdr>
        <w:top w:val="none" w:sz="0" w:space="0" w:color="auto"/>
        <w:left w:val="none" w:sz="0" w:space="0" w:color="auto"/>
        <w:bottom w:val="none" w:sz="0" w:space="0" w:color="auto"/>
        <w:right w:val="none" w:sz="0" w:space="0" w:color="auto"/>
      </w:divBdr>
    </w:div>
    <w:div w:id="556891642">
      <w:bodyDiv w:val="1"/>
      <w:marLeft w:val="0"/>
      <w:marRight w:val="0"/>
      <w:marTop w:val="0"/>
      <w:marBottom w:val="0"/>
      <w:divBdr>
        <w:top w:val="none" w:sz="0" w:space="0" w:color="auto"/>
        <w:left w:val="none" w:sz="0" w:space="0" w:color="auto"/>
        <w:bottom w:val="none" w:sz="0" w:space="0" w:color="auto"/>
        <w:right w:val="none" w:sz="0" w:space="0" w:color="auto"/>
      </w:divBdr>
    </w:div>
    <w:div w:id="571474703">
      <w:bodyDiv w:val="1"/>
      <w:marLeft w:val="0"/>
      <w:marRight w:val="0"/>
      <w:marTop w:val="0"/>
      <w:marBottom w:val="0"/>
      <w:divBdr>
        <w:top w:val="none" w:sz="0" w:space="0" w:color="auto"/>
        <w:left w:val="none" w:sz="0" w:space="0" w:color="auto"/>
        <w:bottom w:val="none" w:sz="0" w:space="0" w:color="auto"/>
        <w:right w:val="none" w:sz="0" w:space="0" w:color="auto"/>
      </w:divBdr>
      <w:divsChild>
        <w:div w:id="51196148">
          <w:marLeft w:val="0"/>
          <w:marRight w:val="0"/>
          <w:marTop w:val="0"/>
          <w:marBottom w:val="0"/>
          <w:divBdr>
            <w:top w:val="none" w:sz="0" w:space="0" w:color="auto"/>
            <w:left w:val="none" w:sz="0" w:space="0" w:color="auto"/>
            <w:bottom w:val="none" w:sz="0" w:space="0" w:color="auto"/>
            <w:right w:val="none" w:sz="0" w:space="0" w:color="auto"/>
          </w:divBdr>
        </w:div>
        <w:div w:id="131559355">
          <w:marLeft w:val="0"/>
          <w:marRight w:val="0"/>
          <w:marTop w:val="0"/>
          <w:marBottom w:val="0"/>
          <w:divBdr>
            <w:top w:val="none" w:sz="0" w:space="0" w:color="auto"/>
            <w:left w:val="none" w:sz="0" w:space="0" w:color="auto"/>
            <w:bottom w:val="none" w:sz="0" w:space="0" w:color="auto"/>
            <w:right w:val="none" w:sz="0" w:space="0" w:color="auto"/>
          </w:divBdr>
        </w:div>
        <w:div w:id="278998275">
          <w:marLeft w:val="0"/>
          <w:marRight w:val="0"/>
          <w:marTop w:val="0"/>
          <w:marBottom w:val="0"/>
          <w:divBdr>
            <w:top w:val="none" w:sz="0" w:space="0" w:color="auto"/>
            <w:left w:val="none" w:sz="0" w:space="0" w:color="auto"/>
            <w:bottom w:val="none" w:sz="0" w:space="0" w:color="auto"/>
            <w:right w:val="none" w:sz="0" w:space="0" w:color="auto"/>
          </w:divBdr>
        </w:div>
        <w:div w:id="339937288">
          <w:marLeft w:val="0"/>
          <w:marRight w:val="0"/>
          <w:marTop w:val="0"/>
          <w:marBottom w:val="0"/>
          <w:divBdr>
            <w:top w:val="none" w:sz="0" w:space="0" w:color="auto"/>
            <w:left w:val="none" w:sz="0" w:space="0" w:color="auto"/>
            <w:bottom w:val="none" w:sz="0" w:space="0" w:color="auto"/>
            <w:right w:val="none" w:sz="0" w:space="0" w:color="auto"/>
          </w:divBdr>
        </w:div>
        <w:div w:id="344790154">
          <w:marLeft w:val="0"/>
          <w:marRight w:val="0"/>
          <w:marTop w:val="0"/>
          <w:marBottom w:val="0"/>
          <w:divBdr>
            <w:top w:val="none" w:sz="0" w:space="0" w:color="auto"/>
            <w:left w:val="none" w:sz="0" w:space="0" w:color="auto"/>
            <w:bottom w:val="none" w:sz="0" w:space="0" w:color="auto"/>
            <w:right w:val="none" w:sz="0" w:space="0" w:color="auto"/>
          </w:divBdr>
        </w:div>
        <w:div w:id="848569593">
          <w:marLeft w:val="0"/>
          <w:marRight w:val="0"/>
          <w:marTop w:val="0"/>
          <w:marBottom w:val="0"/>
          <w:divBdr>
            <w:top w:val="none" w:sz="0" w:space="0" w:color="auto"/>
            <w:left w:val="none" w:sz="0" w:space="0" w:color="auto"/>
            <w:bottom w:val="none" w:sz="0" w:space="0" w:color="auto"/>
            <w:right w:val="none" w:sz="0" w:space="0" w:color="auto"/>
          </w:divBdr>
        </w:div>
        <w:div w:id="1079401625">
          <w:marLeft w:val="0"/>
          <w:marRight w:val="0"/>
          <w:marTop w:val="0"/>
          <w:marBottom w:val="0"/>
          <w:divBdr>
            <w:top w:val="none" w:sz="0" w:space="0" w:color="auto"/>
            <w:left w:val="none" w:sz="0" w:space="0" w:color="auto"/>
            <w:bottom w:val="none" w:sz="0" w:space="0" w:color="auto"/>
            <w:right w:val="none" w:sz="0" w:space="0" w:color="auto"/>
          </w:divBdr>
        </w:div>
        <w:div w:id="1612282082">
          <w:marLeft w:val="0"/>
          <w:marRight w:val="0"/>
          <w:marTop w:val="0"/>
          <w:marBottom w:val="0"/>
          <w:divBdr>
            <w:top w:val="none" w:sz="0" w:space="0" w:color="auto"/>
            <w:left w:val="none" w:sz="0" w:space="0" w:color="auto"/>
            <w:bottom w:val="none" w:sz="0" w:space="0" w:color="auto"/>
            <w:right w:val="none" w:sz="0" w:space="0" w:color="auto"/>
          </w:divBdr>
        </w:div>
        <w:div w:id="1820806704">
          <w:marLeft w:val="0"/>
          <w:marRight w:val="0"/>
          <w:marTop w:val="0"/>
          <w:marBottom w:val="0"/>
          <w:divBdr>
            <w:top w:val="none" w:sz="0" w:space="0" w:color="auto"/>
            <w:left w:val="none" w:sz="0" w:space="0" w:color="auto"/>
            <w:bottom w:val="none" w:sz="0" w:space="0" w:color="auto"/>
            <w:right w:val="none" w:sz="0" w:space="0" w:color="auto"/>
          </w:divBdr>
        </w:div>
        <w:div w:id="1880970455">
          <w:marLeft w:val="0"/>
          <w:marRight w:val="0"/>
          <w:marTop w:val="0"/>
          <w:marBottom w:val="0"/>
          <w:divBdr>
            <w:top w:val="none" w:sz="0" w:space="0" w:color="auto"/>
            <w:left w:val="none" w:sz="0" w:space="0" w:color="auto"/>
            <w:bottom w:val="none" w:sz="0" w:space="0" w:color="auto"/>
            <w:right w:val="none" w:sz="0" w:space="0" w:color="auto"/>
          </w:divBdr>
        </w:div>
        <w:div w:id="2080588363">
          <w:marLeft w:val="0"/>
          <w:marRight w:val="0"/>
          <w:marTop w:val="0"/>
          <w:marBottom w:val="0"/>
          <w:divBdr>
            <w:top w:val="none" w:sz="0" w:space="0" w:color="auto"/>
            <w:left w:val="none" w:sz="0" w:space="0" w:color="auto"/>
            <w:bottom w:val="none" w:sz="0" w:space="0" w:color="auto"/>
            <w:right w:val="none" w:sz="0" w:space="0" w:color="auto"/>
          </w:divBdr>
        </w:div>
      </w:divsChild>
    </w:div>
    <w:div w:id="603656759">
      <w:bodyDiv w:val="1"/>
      <w:marLeft w:val="0"/>
      <w:marRight w:val="0"/>
      <w:marTop w:val="0"/>
      <w:marBottom w:val="0"/>
      <w:divBdr>
        <w:top w:val="none" w:sz="0" w:space="0" w:color="auto"/>
        <w:left w:val="none" w:sz="0" w:space="0" w:color="auto"/>
        <w:bottom w:val="none" w:sz="0" w:space="0" w:color="auto"/>
        <w:right w:val="none" w:sz="0" w:space="0" w:color="auto"/>
      </w:divBdr>
    </w:div>
    <w:div w:id="639848409">
      <w:bodyDiv w:val="1"/>
      <w:marLeft w:val="0"/>
      <w:marRight w:val="0"/>
      <w:marTop w:val="0"/>
      <w:marBottom w:val="0"/>
      <w:divBdr>
        <w:top w:val="none" w:sz="0" w:space="0" w:color="auto"/>
        <w:left w:val="none" w:sz="0" w:space="0" w:color="auto"/>
        <w:bottom w:val="none" w:sz="0" w:space="0" w:color="auto"/>
        <w:right w:val="none" w:sz="0" w:space="0" w:color="auto"/>
      </w:divBdr>
    </w:div>
    <w:div w:id="703483822">
      <w:bodyDiv w:val="1"/>
      <w:marLeft w:val="0"/>
      <w:marRight w:val="0"/>
      <w:marTop w:val="0"/>
      <w:marBottom w:val="0"/>
      <w:divBdr>
        <w:top w:val="none" w:sz="0" w:space="0" w:color="auto"/>
        <w:left w:val="none" w:sz="0" w:space="0" w:color="auto"/>
        <w:bottom w:val="none" w:sz="0" w:space="0" w:color="auto"/>
        <w:right w:val="none" w:sz="0" w:space="0" w:color="auto"/>
      </w:divBdr>
      <w:divsChild>
        <w:div w:id="931163738">
          <w:marLeft w:val="0"/>
          <w:marRight w:val="0"/>
          <w:marTop w:val="0"/>
          <w:marBottom w:val="0"/>
          <w:divBdr>
            <w:top w:val="none" w:sz="0" w:space="0" w:color="auto"/>
            <w:left w:val="none" w:sz="0" w:space="0" w:color="auto"/>
            <w:bottom w:val="none" w:sz="0" w:space="0" w:color="auto"/>
            <w:right w:val="none" w:sz="0" w:space="0" w:color="auto"/>
          </w:divBdr>
        </w:div>
        <w:div w:id="1882283662">
          <w:marLeft w:val="0"/>
          <w:marRight w:val="0"/>
          <w:marTop w:val="0"/>
          <w:marBottom w:val="0"/>
          <w:divBdr>
            <w:top w:val="none" w:sz="0" w:space="0" w:color="auto"/>
            <w:left w:val="none" w:sz="0" w:space="0" w:color="auto"/>
            <w:bottom w:val="none" w:sz="0" w:space="0" w:color="auto"/>
            <w:right w:val="none" w:sz="0" w:space="0" w:color="auto"/>
          </w:divBdr>
        </w:div>
        <w:div w:id="2113738359">
          <w:marLeft w:val="0"/>
          <w:marRight w:val="0"/>
          <w:marTop w:val="0"/>
          <w:marBottom w:val="0"/>
          <w:divBdr>
            <w:top w:val="none" w:sz="0" w:space="0" w:color="auto"/>
            <w:left w:val="none" w:sz="0" w:space="0" w:color="auto"/>
            <w:bottom w:val="none" w:sz="0" w:space="0" w:color="auto"/>
            <w:right w:val="none" w:sz="0" w:space="0" w:color="auto"/>
          </w:divBdr>
        </w:div>
      </w:divsChild>
    </w:div>
    <w:div w:id="704906166">
      <w:bodyDiv w:val="1"/>
      <w:marLeft w:val="0"/>
      <w:marRight w:val="0"/>
      <w:marTop w:val="0"/>
      <w:marBottom w:val="0"/>
      <w:divBdr>
        <w:top w:val="none" w:sz="0" w:space="0" w:color="auto"/>
        <w:left w:val="none" w:sz="0" w:space="0" w:color="auto"/>
        <w:bottom w:val="none" w:sz="0" w:space="0" w:color="auto"/>
        <w:right w:val="none" w:sz="0" w:space="0" w:color="auto"/>
      </w:divBdr>
      <w:divsChild>
        <w:div w:id="18437659">
          <w:marLeft w:val="0"/>
          <w:marRight w:val="0"/>
          <w:marTop w:val="0"/>
          <w:marBottom w:val="0"/>
          <w:divBdr>
            <w:top w:val="none" w:sz="0" w:space="0" w:color="auto"/>
            <w:left w:val="none" w:sz="0" w:space="0" w:color="auto"/>
            <w:bottom w:val="none" w:sz="0" w:space="0" w:color="auto"/>
            <w:right w:val="none" w:sz="0" w:space="0" w:color="auto"/>
          </w:divBdr>
        </w:div>
        <w:div w:id="28845133">
          <w:marLeft w:val="0"/>
          <w:marRight w:val="0"/>
          <w:marTop w:val="0"/>
          <w:marBottom w:val="0"/>
          <w:divBdr>
            <w:top w:val="none" w:sz="0" w:space="0" w:color="auto"/>
            <w:left w:val="none" w:sz="0" w:space="0" w:color="auto"/>
            <w:bottom w:val="none" w:sz="0" w:space="0" w:color="auto"/>
            <w:right w:val="none" w:sz="0" w:space="0" w:color="auto"/>
          </w:divBdr>
        </w:div>
        <w:div w:id="54740107">
          <w:marLeft w:val="0"/>
          <w:marRight w:val="0"/>
          <w:marTop w:val="0"/>
          <w:marBottom w:val="0"/>
          <w:divBdr>
            <w:top w:val="none" w:sz="0" w:space="0" w:color="auto"/>
            <w:left w:val="none" w:sz="0" w:space="0" w:color="auto"/>
            <w:bottom w:val="none" w:sz="0" w:space="0" w:color="auto"/>
            <w:right w:val="none" w:sz="0" w:space="0" w:color="auto"/>
          </w:divBdr>
        </w:div>
        <w:div w:id="60368341">
          <w:marLeft w:val="0"/>
          <w:marRight w:val="0"/>
          <w:marTop w:val="0"/>
          <w:marBottom w:val="0"/>
          <w:divBdr>
            <w:top w:val="none" w:sz="0" w:space="0" w:color="auto"/>
            <w:left w:val="none" w:sz="0" w:space="0" w:color="auto"/>
            <w:bottom w:val="none" w:sz="0" w:space="0" w:color="auto"/>
            <w:right w:val="none" w:sz="0" w:space="0" w:color="auto"/>
          </w:divBdr>
          <w:divsChild>
            <w:div w:id="103696101">
              <w:marLeft w:val="0"/>
              <w:marRight w:val="0"/>
              <w:marTop w:val="0"/>
              <w:marBottom w:val="0"/>
              <w:divBdr>
                <w:top w:val="none" w:sz="0" w:space="0" w:color="auto"/>
                <w:left w:val="none" w:sz="0" w:space="0" w:color="auto"/>
                <w:bottom w:val="none" w:sz="0" w:space="0" w:color="auto"/>
                <w:right w:val="none" w:sz="0" w:space="0" w:color="auto"/>
              </w:divBdr>
            </w:div>
            <w:div w:id="633558933">
              <w:marLeft w:val="0"/>
              <w:marRight w:val="0"/>
              <w:marTop w:val="0"/>
              <w:marBottom w:val="0"/>
              <w:divBdr>
                <w:top w:val="none" w:sz="0" w:space="0" w:color="auto"/>
                <w:left w:val="none" w:sz="0" w:space="0" w:color="auto"/>
                <w:bottom w:val="none" w:sz="0" w:space="0" w:color="auto"/>
                <w:right w:val="none" w:sz="0" w:space="0" w:color="auto"/>
              </w:divBdr>
            </w:div>
            <w:div w:id="958343826">
              <w:marLeft w:val="0"/>
              <w:marRight w:val="0"/>
              <w:marTop w:val="0"/>
              <w:marBottom w:val="0"/>
              <w:divBdr>
                <w:top w:val="none" w:sz="0" w:space="0" w:color="auto"/>
                <w:left w:val="none" w:sz="0" w:space="0" w:color="auto"/>
                <w:bottom w:val="none" w:sz="0" w:space="0" w:color="auto"/>
                <w:right w:val="none" w:sz="0" w:space="0" w:color="auto"/>
              </w:divBdr>
            </w:div>
            <w:div w:id="1067538289">
              <w:marLeft w:val="0"/>
              <w:marRight w:val="0"/>
              <w:marTop w:val="0"/>
              <w:marBottom w:val="0"/>
              <w:divBdr>
                <w:top w:val="none" w:sz="0" w:space="0" w:color="auto"/>
                <w:left w:val="none" w:sz="0" w:space="0" w:color="auto"/>
                <w:bottom w:val="none" w:sz="0" w:space="0" w:color="auto"/>
                <w:right w:val="none" w:sz="0" w:space="0" w:color="auto"/>
              </w:divBdr>
            </w:div>
            <w:div w:id="1691762045">
              <w:marLeft w:val="0"/>
              <w:marRight w:val="0"/>
              <w:marTop w:val="0"/>
              <w:marBottom w:val="0"/>
              <w:divBdr>
                <w:top w:val="none" w:sz="0" w:space="0" w:color="auto"/>
                <w:left w:val="none" w:sz="0" w:space="0" w:color="auto"/>
                <w:bottom w:val="none" w:sz="0" w:space="0" w:color="auto"/>
                <w:right w:val="none" w:sz="0" w:space="0" w:color="auto"/>
              </w:divBdr>
            </w:div>
          </w:divsChild>
        </w:div>
        <w:div w:id="77335944">
          <w:marLeft w:val="0"/>
          <w:marRight w:val="0"/>
          <w:marTop w:val="0"/>
          <w:marBottom w:val="0"/>
          <w:divBdr>
            <w:top w:val="none" w:sz="0" w:space="0" w:color="auto"/>
            <w:left w:val="none" w:sz="0" w:space="0" w:color="auto"/>
            <w:bottom w:val="none" w:sz="0" w:space="0" w:color="auto"/>
            <w:right w:val="none" w:sz="0" w:space="0" w:color="auto"/>
          </w:divBdr>
        </w:div>
        <w:div w:id="84159224">
          <w:marLeft w:val="0"/>
          <w:marRight w:val="0"/>
          <w:marTop w:val="0"/>
          <w:marBottom w:val="0"/>
          <w:divBdr>
            <w:top w:val="none" w:sz="0" w:space="0" w:color="auto"/>
            <w:left w:val="none" w:sz="0" w:space="0" w:color="auto"/>
            <w:bottom w:val="none" w:sz="0" w:space="0" w:color="auto"/>
            <w:right w:val="none" w:sz="0" w:space="0" w:color="auto"/>
          </w:divBdr>
        </w:div>
        <w:div w:id="87429862">
          <w:marLeft w:val="0"/>
          <w:marRight w:val="0"/>
          <w:marTop w:val="0"/>
          <w:marBottom w:val="0"/>
          <w:divBdr>
            <w:top w:val="none" w:sz="0" w:space="0" w:color="auto"/>
            <w:left w:val="none" w:sz="0" w:space="0" w:color="auto"/>
            <w:bottom w:val="none" w:sz="0" w:space="0" w:color="auto"/>
            <w:right w:val="none" w:sz="0" w:space="0" w:color="auto"/>
          </w:divBdr>
        </w:div>
        <w:div w:id="89669441">
          <w:marLeft w:val="0"/>
          <w:marRight w:val="0"/>
          <w:marTop w:val="0"/>
          <w:marBottom w:val="0"/>
          <w:divBdr>
            <w:top w:val="none" w:sz="0" w:space="0" w:color="auto"/>
            <w:left w:val="none" w:sz="0" w:space="0" w:color="auto"/>
            <w:bottom w:val="none" w:sz="0" w:space="0" w:color="auto"/>
            <w:right w:val="none" w:sz="0" w:space="0" w:color="auto"/>
          </w:divBdr>
        </w:div>
        <w:div w:id="115834554">
          <w:marLeft w:val="0"/>
          <w:marRight w:val="0"/>
          <w:marTop w:val="0"/>
          <w:marBottom w:val="0"/>
          <w:divBdr>
            <w:top w:val="none" w:sz="0" w:space="0" w:color="auto"/>
            <w:left w:val="none" w:sz="0" w:space="0" w:color="auto"/>
            <w:bottom w:val="none" w:sz="0" w:space="0" w:color="auto"/>
            <w:right w:val="none" w:sz="0" w:space="0" w:color="auto"/>
          </w:divBdr>
        </w:div>
        <w:div w:id="119149523">
          <w:marLeft w:val="0"/>
          <w:marRight w:val="0"/>
          <w:marTop w:val="0"/>
          <w:marBottom w:val="0"/>
          <w:divBdr>
            <w:top w:val="none" w:sz="0" w:space="0" w:color="auto"/>
            <w:left w:val="none" w:sz="0" w:space="0" w:color="auto"/>
            <w:bottom w:val="none" w:sz="0" w:space="0" w:color="auto"/>
            <w:right w:val="none" w:sz="0" w:space="0" w:color="auto"/>
          </w:divBdr>
        </w:div>
        <w:div w:id="134297844">
          <w:marLeft w:val="0"/>
          <w:marRight w:val="0"/>
          <w:marTop w:val="0"/>
          <w:marBottom w:val="0"/>
          <w:divBdr>
            <w:top w:val="none" w:sz="0" w:space="0" w:color="auto"/>
            <w:left w:val="none" w:sz="0" w:space="0" w:color="auto"/>
            <w:bottom w:val="none" w:sz="0" w:space="0" w:color="auto"/>
            <w:right w:val="none" w:sz="0" w:space="0" w:color="auto"/>
          </w:divBdr>
        </w:div>
        <w:div w:id="138688529">
          <w:marLeft w:val="0"/>
          <w:marRight w:val="0"/>
          <w:marTop w:val="0"/>
          <w:marBottom w:val="0"/>
          <w:divBdr>
            <w:top w:val="none" w:sz="0" w:space="0" w:color="auto"/>
            <w:left w:val="none" w:sz="0" w:space="0" w:color="auto"/>
            <w:bottom w:val="none" w:sz="0" w:space="0" w:color="auto"/>
            <w:right w:val="none" w:sz="0" w:space="0" w:color="auto"/>
          </w:divBdr>
        </w:div>
        <w:div w:id="140971403">
          <w:marLeft w:val="0"/>
          <w:marRight w:val="0"/>
          <w:marTop w:val="0"/>
          <w:marBottom w:val="0"/>
          <w:divBdr>
            <w:top w:val="none" w:sz="0" w:space="0" w:color="auto"/>
            <w:left w:val="none" w:sz="0" w:space="0" w:color="auto"/>
            <w:bottom w:val="none" w:sz="0" w:space="0" w:color="auto"/>
            <w:right w:val="none" w:sz="0" w:space="0" w:color="auto"/>
          </w:divBdr>
          <w:divsChild>
            <w:div w:id="1770612603">
              <w:marLeft w:val="-75"/>
              <w:marRight w:val="0"/>
              <w:marTop w:val="30"/>
              <w:marBottom w:val="30"/>
              <w:divBdr>
                <w:top w:val="none" w:sz="0" w:space="0" w:color="auto"/>
                <w:left w:val="none" w:sz="0" w:space="0" w:color="auto"/>
                <w:bottom w:val="none" w:sz="0" w:space="0" w:color="auto"/>
                <w:right w:val="none" w:sz="0" w:space="0" w:color="auto"/>
              </w:divBdr>
              <w:divsChild>
                <w:div w:id="97065297">
                  <w:marLeft w:val="0"/>
                  <w:marRight w:val="0"/>
                  <w:marTop w:val="0"/>
                  <w:marBottom w:val="0"/>
                  <w:divBdr>
                    <w:top w:val="none" w:sz="0" w:space="0" w:color="auto"/>
                    <w:left w:val="none" w:sz="0" w:space="0" w:color="auto"/>
                    <w:bottom w:val="none" w:sz="0" w:space="0" w:color="auto"/>
                    <w:right w:val="none" w:sz="0" w:space="0" w:color="auto"/>
                  </w:divBdr>
                  <w:divsChild>
                    <w:div w:id="1017080703">
                      <w:marLeft w:val="0"/>
                      <w:marRight w:val="0"/>
                      <w:marTop w:val="0"/>
                      <w:marBottom w:val="0"/>
                      <w:divBdr>
                        <w:top w:val="none" w:sz="0" w:space="0" w:color="auto"/>
                        <w:left w:val="none" w:sz="0" w:space="0" w:color="auto"/>
                        <w:bottom w:val="none" w:sz="0" w:space="0" w:color="auto"/>
                        <w:right w:val="none" w:sz="0" w:space="0" w:color="auto"/>
                      </w:divBdr>
                    </w:div>
                  </w:divsChild>
                </w:div>
                <w:div w:id="447119088">
                  <w:marLeft w:val="0"/>
                  <w:marRight w:val="0"/>
                  <w:marTop w:val="0"/>
                  <w:marBottom w:val="0"/>
                  <w:divBdr>
                    <w:top w:val="none" w:sz="0" w:space="0" w:color="auto"/>
                    <w:left w:val="none" w:sz="0" w:space="0" w:color="auto"/>
                    <w:bottom w:val="none" w:sz="0" w:space="0" w:color="auto"/>
                    <w:right w:val="none" w:sz="0" w:space="0" w:color="auto"/>
                  </w:divBdr>
                  <w:divsChild>
                    <w:div w:id="47534533">
                      <w:marLeft w:val="0"/>
                      <w:marRight w:val="0"/>
                      <w:marTop w:val="0"/>
                      <w:marBottom w:val="0"/>
                      <w:divBdr>
                        <w:top w:val="none" w:sz="0" w:space="0" w:color="auto"/>
                        <w:left w:val="none" w:sz="0" w:space="0" w:color="auto"/>
                        <w:bottom w:val="none" w:sz="0" w:space="0" w:color="auto"/>
                        <w:right w:val="none" w:sz="0" w:space="0" w:color="auto"/>
                      </w:divBdr>
                    </w:div>
                  </w:divsChild>
                </w:div>
                <w:div w:id="461533851">
                  <w:marLeft w:val="0"/>
                  <w:marRight w:val="0"/>
                  <w:marTop w:val="0"/>
                  <w:marBottom w:val="0"/>
                  <w:divBdr>
                    <w:top w:val="none" w:sz="0" w:space="0" w:color="auto"/>
                    <w:left w:val="none" w:sz="0" w:space="0" w:color="auto"/>
                    <w:bottom w:val="none" w:sz="0" w:space="0" w:color="auto"/>
                    <w:right w:val="none" w:sz="0" w:space="0" w:color="auto"/>
                  </w:divBdr>
                  <w:divsChild>
                    <w:div w:id="1635672028">
                      <w:marLeft w:val="0"/>
                      <w:marRight w:val="0"/>
                      <w:marTop w:val="0"/>
                      <w:marBottom w:val="0"/>
                      <w:divBdr>
                        <w:top w:val="none" w:sz="0" w:space="0" w:color="auto"/>
                        <w:left w:val="none" w:sz="0" w:space="0" w:color="auto"/>
                        <w:bottom w:val="none" w:sz="0" w:space="0" w:color="auto"/>
                        <w:right w:val="none" w:sz="0" w:space="0" w:color="auto"/>
                      </w:divBdr>
                    </w:div>
                  </w:divsChild>
                </w:div>
                <w:div w:id="853224583">
                  <w:marLeft w:val="0"/>
                  <w:marRight w:val="0"/>
                  <w:marTop w:val="0"/>
                  <w:marBottom w:val="0"/>
                  <w:divBdr>
                    <w:top w:val="none" w:sz="0" w:space="0" w:color="auto"/>
                    <w:left w:val="none" w:sz="0" w:space="0" w:color="auto"/>
                    <w:bottom w:val="none" w:sz="0" w:space="0" w:color="auto"/>
                    <w:right w:val="none" w:sz="0" w:space="0" w:color="auto"/>
                  </w:divBdr>
                  <w:divsChild>
                    <w:div w:id="1000432018">
                      <w:marLeft w:val="0"/>
                      <w:marRight w:val="0"/>
                      <w:marTop w:val="0"/>
                      <w:marBottom w:val="0"/>
                      <w:divBdr>
                        <w:top w:val="none" w:sz="0" w:space="0" w:color="auto"/>
                        <w:left w:val="none" w:sz="0" w:space="0" w:color="auto"/>
                        <w:bottom w:val="none" w:sz="0" w:space="0" w:color="auto"/>
                        <w:right w:val="none" w:sz="0" w:space="0" w:color="auto"/>
                      </w:divBdr>
                    </w:div>
                  </w:divsChild>
                </w:div>
                <w:div w:id="1225291144">
                  <w:marLeft w:val="0"/>
                  <w:marRight w:val="0"/>
                  <w:marTop w:val="0"/>
                  <w:marBottom w:val="0"/>
                  <w:divBdr>
                    <w:top w:val="none" w:sz="0" w:space="0" w:color="auto"/>
                    <w:left w:val="none" w:sz="0" w:space="0" w:color="auto"/>
                    <w:bottom w:val="none" w:sz="0" w:space="0" w:color="auto"/>
                    <w:right w:val="none" w:sz="0" w:space="0" w:color="auto"/>
                  </w:divBdr>
                  <w:divsChild>
                    <w:div w:id="996811206">
                      <w:marLeft w:val="0"/>
                      <w:marRight w:val="0"/>
                      <w:marTop w:val="0"/>
                      <w:marBottom w:val="0"/>
                      <w:divBdr>
                        <w:top w:val="none" w:sz="0" w:space="0" w:color="auto"/>
                        <w:left w:val="none" w:sz="0" w:space="0" w:color="auto"/>
                        <w:bottom w:val="none" w:sz="0" w:space="0" w:color="auto"/>
                        <w:right w:val="none" w:sz="0" w:space="0" w:color="auto"/>
                      </w:divBdr>
                    </w:div>
                  </w:divsChild>
                </w:div>
                <w:div w:id="1254775015">
                  <w:marLeft w:val="0"/>
                  <w:marRight w:val="0"/>
                  <w:marTop w:val="0"/>
                  <w:marBottom w:val="0"/>
                  <w:divBdr>
                    <w:top w:val="none" w:sz="0" w:space="0" w:color="auto"/>
                    <w:left w:val="none" w:sz="0" w:space="0" w:color="auto"/>
                    <w:bottom w:val="none" w:sz="0" w:space="0" w:color="auto"/>
                    <w:right w:val="none" w:sz="0" w:space="0" w:color="auto"/>
                  </w:divBdr>
                  <w:divsChild>
                    <w:div w:id="1951349042">
                      <w:marLeft w:val="0"/>
                      <w:marRight w:val="0"/>
                      <w:marTop w:val="0"/>
                      <w:marBottom w:val="0"/>
                      <w:divBdr>
                        <w:top w:val="none" w:sz="0" w:space="0" w:color="auto"/>
                        <w:left w:val="none" w:sz="0" w:space="0" w:color="auto"/>
                        <w:bottom w:val="none" w:sz="0" w:space="0" w:color="auto"/>
                        <w:right w:val="none" w:sz="0" w:space="0" w:color="auto"/>
                      </w:divBdr>
                    </w:div>
                  </w:divsChild>
                </w:div>
                <w:div w:id="1268344230">
                  <w:marLeft w:val="0"/>
                  <w:marRight w:val="0"/>
                  <w:marTop w:val="0"/>
                  <w:marBottom w:val="0"/>
                  <w:divBdr>
                    <w:top w:val="none" w:sz="0" w:space="0" w:color="auto"/>
                    <w:left w:val="none" w:sz="0" w:space="0" w:color="auto"/>
                    <w:bottom w:val="none" w:sz="0" w:space="0" w:color="auto"/>
                    <w:right w:val="none" w:sz="0" w:space="0" w:color="auto"/>
                  </w:divBdr>
                  <w:divsChild>
                    <w:div w:id="1372001096">
                      <w:marLeft w:val="0"/>
                      <w:marRight w:val="0"/>
                      <w:marTop w:val="0"/>
                      <w:marBottom w:val="0"/>
                      <w:divBdr>
                        <w:top w:val="none" w:sz="0" w:space="0" w:color="auto"/>
                        <w:left w:val="none" w:sz="0" w:space="0" w:color="auto"/>
                        <w:bottom w:val="none" w:sz="0" w:space="0" w:color="auto"/>
                        <w:right w:val="none" w:sz="0" w:space="0" w:color="auto"/>
                      </w:divBdr>
                    </w:div>
                  </w:divsChild>
                </w:div>
                <w:div w:id="1320766195">
                  <w:marLeft w:val="0"/>
                  <w:marRight w:val="0"/>
                  <w:marTop w:val="0"/>
                  <w:marBottom w:val="0"/>
                  <w:divBdr>
                    <w:top w:val="none" w:sz="0" w:space="0" w:color="auto"/>
                    <w:left w:val="none" w:sz="0" w:space="0" w:color="auto"/>
                    <w:bottom w:val="none" w:sz="0" w:space="0" w:color="auto"/>
                    <w:right w:val="none" w:sz="0" w:space="0" w:color="auto"/>
                  </w:divBdr>
                  <w:divsChild>
                    <w:div w:id="4208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8029">
          <w:marLeft w:val="0"/>
          <w:marRight w:val="0"/>
          <w:marTop w:val="0"/>
          <w:marBottom w:val="0"/>
          <w:divBdr>
            <w:top w:val="none" w:sz="0" w:space="0" w:color="auto"/>
            <w:left w:val="none" w:sz="0" w:space="0" w:color="auto"/>
            <w:bottom w:val="none" w:sz="0" w:space="0" w:color="auto"/>
            <w:right w:val="none" w:sz="0" w:space="0" w:color="auto"/>
          </w:divBdr>
          <w:divsChild>
            <w:div w:id="1689914975">
              <w:marLeft w:val="0"/>
              <w:marRight w:val="0"/>
              <w:marTop w:val="0"/>
              <w:marBottom w:val="0"/>
              <w:divBdr>
                <w:top w:val="none" w:sz="0" w:space="0" w:color="auto"/>
                <w:left w:val="none" w:sz="0" w:space="0" w:color="auto"/>
                <w:bottom w:val="none" w:sz="0" w:space="0" w:color="auto"/>
                <w:right w:val="none" w:sz="0" w:space="0" w:color="auto"/>
              </w:divBdr>
            </w:div>
            <w:div w:id="1699433019">
              <w:marLeft w:val="0"/>
              <w:marRight w:val="0"/>
              <w:marTop w:val="0"/>
              <w:marBottom w:val="0"/>
              <w:divBdr>
                <w:top w:val="none" w:sz="0" w:space="0" w:color="auto"/>
                <w:left w:val="none" w:sz="0" w:space="0" w:color="auto"/>
                <w:bottom w:val="none" w:sz="0" w:space="0" w:color="auto"/>
                <w:right w:val="none" w:sz="0" w:space="0" w:color="auto"/>
              </w:divBdr>
            </w:div>
            <w:div w:id="1990399771">
              <w:marLeft w:val="0"/>
              <w:marRight w:val="0"/>
              <w:marTop w:val="0"/>
              <w:marBottom w:val="0"/>
              <w:divBdr>
                <w:top w:val="none" w:sz="0" w:space="0" w:color="auto"/>
                <w:left w:val="none" w:sz="0" w:space="0" w:color="auto"/>
                <w:bottom w:val="none" w:sz="0" w:space="0" w:color="auto"/>
                <w:right w:val="none" w:sz="0" w:space="0" w:color="auto"/>
              </w:divBdr>
            </w:div>
          </w:divsChild>
        </w:div>
        <w:div w:id="145712397">
          <w:marLeft w:val="0"/>
          <w:marRight w:val="0"/>
          <w:marTop w:val="0"/>
          <w:marBottom w:val="0"/>
          <w:divBdr>
            <w:top w:val="none" w:sz="0" w:space="0" w:color="auto"/>
            <w:left w:val="none" w:sz="0" w:space="0" w:color="auto"/>
            <w:bottom w:val="none" w:sz="0" w:space="0" w:color="auto"/>
            <w:right w:val="none" w:sz="0" w:space="0" w:color="auto"/>
          </w:divBdr>
        </w:div>
        <w:div w:id="155001847">
          <w:marLeft w:val="0"/>
          <w:marRight w:val="0"/>
          <w:marTop w:val="0"/>
          <w:marBottom w:val="0"/>
          <w:divBdr>
            <w:top w:val="none" w:sz="0" w:space="0" w:color="auto"/>
            <w:left w:val="none" w:sz="0" w:space="0" w:color="auto"/>
            <w:bottom w:val="none" w:sz="0" w:space="0" w:color="auto"/>
            <w:right w:val="none" w:sz="0" w:space="0" w:color="auto"/>
          </w:divBdr>
        </w:div>
        <w:div w:id="168299563">
          <w:marLeft w:val="0"/>
          <w:marRight w:val="0"/>
          <w:marTop w:val="0"/>
          <w:marBottom w:val="0"/>
          <w:divBdr>
            <w:top w:val="none" w:sz="0" w:space="0" w:color="auto"/>
            <w:left w:val="none" w:sz="0" w:space="0" w:color="auto"/>
            <w:bottom w:val="none" w:sz="0" w:space="0" w:color="auto"/>
            <w:right w:val="none" w:sz="0" w:space="0" w:color="auto"/>
          </w:divBdr>
        </w:div>
        <w:div w:id="173879441">
          <w:marLeft w:val="0"/>
          <w:marRight w:val="0"/>
          <w:marTop w:val="0"/>
          <w:marBottom w:val="0"/>
          <w:divBdr>
            <w:top w:val="none" w:sz="0" w:space="0" w:color="auto"/>
            <w:left w:val="none" w:sz="0" w:space="0" w:color="auto"/>
            <w:bottom w:val="none" w:sz="0" w:space="0" w:color="auto"/>
            <w:right w:val="none" w:sz="0" w:space="0" w:color="auto"/>
          </w:divBdr>
        </w:div>
        <w:div w:id="174153184">
          <w:marLeft w:val="0"/>
          <w:marRight w:val="0"/>
          <w:marTop w:val="0"/>
          <w:marBottom w:val="0"/>
          <w:divBdr>
            <w:top w:val="none" w:sz="0" w:space="0" w:color="auto"/>
            <w:left w:val="none" w:sz="0" w:space="0" w:color="auto"/>
            <w:bottom w:val="none" w:sz="0" w:space="0" w:color="auto"/>
            <w:right w:val="none" w:sz="0" w:space="0" w:color="auto"/>
          </w:divBdr>
        </w:div>
        <w:div w:id="174345092">
          <w:marLeft w:val="0"/>
          <w:marRight w:val="0"/>
          <w:marTop w:val="0"/>
          <w:marBottom w:val="0"/>
          <w:divBdr>
            <w:top w:val="none" w:sz="0" w:space="0" w:color="auto"/>
            <w:left w:val="none" w:sz="0" w:space="0" w:color="auto"/>
            <w:bottom w:val="none" w:sz="0" w:space="0" w:color="auto"/>
            <w:right w:val="none" w:sz="0" w:space="0" w:color="auto"/>
          </w:divBdr>
          <w:divsChild>
            <w:div w:id="864513651">
              <w:marLeft w:val="0"/>
              <w:marRight w:val="0"/>
              <w:marTop w:val="0"/>
              <w:marBottom w:val="0"/>
              <w:divBdr>
                <w:top w:val="none" w:sz="0" w:space="0" w:color="auto"/>
                <w:left w:val="none" w:sz="0" w:space="0" w:color="auto"/>
                <w:bottom w:val="none" w:sz="0" w:space="0" w:color="auto"/>
                <w:right w:val="none" w:sz="0" w:space="0" w:color="auto"/>
              </w:divBdr>
            </w:div>
            <w:div w:id="960719873">
              <w:marLeft w:val="0"/>
              <w:marRight w:val="0"/>
              <w:marTop w:val="0"/>
              <w:marBottom w:val="0"/>
              <w:divBdr>
                <w:top w:val="none" w:sz="0" w:space="0" w:color="auto"/>
                <w:left w:val="none" w:sz="0" w:space="0" w:color="auto"/>
                <w:bottom w:val="none" w:sz="0" w:space="0" w:color="auto"/>
                <w:right w:val="none" w:sz="0" w:space="0" w:color="auto"/>
              </w:divBdr>
            </w:div>
            <w:div w:id="1686439576">
              <w:marLeft w:val="0"/>
              <w:marRight w:val="0"/>
              <w:marTop w:val="0"/>
              <w:marBottom w:val="0"/>
              <w:divBdr>
                <w:top w:val="none" w:sz="0" w:space="0" w:color="auto"/>
                <w:left w:val="none" w:sz="0" w:space="0" w:color="auto"/>
                <w:bottom w:val="none" w:sz="0" w:space="0" w:color="auto"/>
                <w:right w:val="none" w:sz="0" w:space="0" w:color="auto"/>
              </w:divBdr>
            </w:div>
          </w:divsChild>
        </w:div>
        <w:div w:id="182132445">
          <w:marLeft w:val="0"/>
          <w:marRight w:val="0"/>
          <w:marTop w:val="0"/>
          <w:marBottom w:val="0"/>
          <w:divBdr>
            <w:top w:val="none" w:sz="0" w:space="0" w:color="auto"/>
            <w:left w:val="none" w:sz="0" w:space="0" w:color="auto"/>
            <w:bottom w:val="none" w:sz="0" w:space="0" w:color="auto"/>
            <w:right w:val="none" w:sz="0" w:space="0" w:color="auto"/>
          </w:divBdr>
        </w:div>
        <w:div w:id="194389287">
          <w:marLeft w:val="0"/>
          <w:marRight w:val="0"/>
          <w:marTop w:val="0"/>
          <w:marBottom w:val="0"/>
          <w:divBdr>
            <w:top w:val="none" w:sz="0" w:space="0" w:color="auto"/>
            <w:left w:val="none" w:sz="0" w:space="0" w:color="auto"/>
            <w:bottom w:val="none" w:sz="0" w:space="0" w:color="auto"/>
            <w:right w:val="none" w:sz="0" w:space="0" w:color="auto"/>
          </w:divBdr>
        </w:div>
        <w:div w:id="195433460">
          <w:marLeft w:val="0"/>
          <w:marRight w:val="0"/>
          <w:marTop w:val="0"/>
          <w:marBottom w:val="0"/>
          <w:divBdr>
            <w:top w:val="none" w:sz="0" w:space="0" w:color="auto"/>
            <w:left w:val="none" w:sz="0" w:space="0" w:color="auto"/>
            <w:bottom w:val="none" w:sz="0" w:space="0" w:color="auto"/>
            <w:right w:val="none" w:sz="0" w:space="0" w:color="auto"/>
          </w:divBdr>
        </w:div>
        <w:div w:id="197546639">
          <w:marLeft w:val="0"/>
          <w:marRight w:val="0"/>
          <w:marTop w:val="0"/>
          <w:marBottom w:val="0"/>
          <w:divBdr>
            <w:top w:val="none" w:sz="0" w:space="0" w:color="auto"/>
            <w:left w:val="none" w:sz="0" w:space="0" w:color="auto"/>
            <w:bottom w:val="none" w:sz="0" w:space="0" w:color="auto"/>
            <w:right w:val="none" w:sz="0" w:space="0" w:color="auto"/>
          </w:divBdr>
        </w:div>
        <w:div w:id="207953850">
          <w:marLeft w:val="0"/>
          <w:marRight w:val="0"/>
          <w:marTop w:val="0"/>
          <w:marBottom w:val="0"/>
          <w:divBdr>
            <w:top w:val="none" w:sz="0" w:space="0" w:color="auto"/>
            <w:left w:val="none" w:sz="0" w:space="0" w:color="auto"/>
            <w:bottom w:val="none" w:sz="0" w:space="0" w:color="auto"/>
            <w:right w:val="none" w:sz="0" w:space="0" w:color="auto"/>
          </w:divBdr>
        </w:div>
        <w:div w:id="231939036">
          <w:marLeft w:val="0"/>
          <w:marRight w:val="0"/>
          <w:marTop w:val="0"/>
          <w:marBottom w:val="0"/>
          <w:divBdr>
            <w:top w:val="none" w:sz="0" w:space="0" w:color="auto"/>
            <w:left w:val="none" w:sz="0" w:space="0" w:color="auto"/>
            <w:bottom w:val="none" w:sz="0" w:space="0" w:color="auto"/>
            <w:right w:val="none" w:sz="0" w:space="0" w:color="auto"/>
          </w:divBdr>
        </w:div>
        <w:div w:id="238636582">
          <w:marLeft w:val="0"/>
          <w:marRight w:val="0"/>
          <w:marTop w:val="0"/>
          <w:marBottom w:val="0"/>
          <w:divBdr>
            <w:top w:val="none" w:sz="0" w:space="0" w:color="auto"/>
            <w:left w:val="none" w:sz="0" w:space="0" w:color="auto"/>
            <w:bottom w:val="none" w:sz="0" w:space="0" w:color="auto"/>
            <w:right w:val="none" w:sz="0" w:space="0" w:color="auto"/>
          </w:divBdr>
        </w:div>
        <w:div w:id="245043503">
          <w:marLeft w:val="0"/>
          <w:marRight w:val="0"/>
          <w:marTop w:val="0"/>
          <w:marBottom w:val="0"/>
          <w:divBdr>
            <w:top w:val="none" w:sz="0" w:space="0" w:color="auto"/>
            <w:left w:val="none" w:sz="0" w:space="0" w:color="auto"/>
            <w:bottom w:val="none" w:sz="0" w:space="0" w:color="auto"/>
            <w:right w:val="none" w:sz="0" w:space="0" w:color="auto"/>
          </w:divBdr>
        </w:div>
        <w:div w:id="248197309">
          <w:marLeft w:val="0"/>
          <w:marRight w:val="0"/>
          <w:marTop w:val="0"/>
          <w:marBottom w:val="0"/>
          <w:divBdr>
            <w:top w:val="none" w:sz="0" w:space="0" w:color="auto"/>
            <w:left w:val="none" w:sz="0" w:space="0" w:color="auto"/>
            <w:bottom w:val="none" w:sz="0" w:space="0" w:color="auto"/>
            <w:right w:val="none" w:sz="0" w:space="0" w:color="auto"/>
          </w:divBdr>
        </w:div>
        <w:div w:id="250041639">
          <w:marLeft w:val="0"/>
          <w:marRight w:val="0"/>
          <w:marTop w:val="0"/>
          <w:marBottom w:val="0"/>
          <w:divBdr>
            <w:top w:val="none" w:sz="0" w:space="0" w:color="auto"/>
            <w:left w:val="none" w:sz="0" w:space="0" w:color="auto"/>
            <w:bottom w:val="none" w:sz="0" w:space="0" w:color="auto"/>
            <w:right w:val="none" w:sz="0" w:space="0" w:color="auto"/>
          </w:divBdr>
        </w:div>
        <w:div w:id="252666534">
          <w:marLeft w:val="0"/>
          <w:marRight w:val="0"/>
          <w:marTop w:val="0"/>
          <w:marBottom w:val="0"/>
          <w:divBdr>
            <w:top w:val="none" w:sz="0" w:space="0" w:color="auto"/>
            <w:left w:val="none" w:sz="0" w:space="0" w:color="auto"/>
            <w:bottom w:val="none" w:sz="0" w:space="0" w:color="auto"/>
            <w:right w:val="none" w:sz="0" w:space="0" w:color="auto"/>
          </w:divBdr>
        </w:div>
        <w:div w:id="256408314">
          <w:marLeft w:val="0"/>
          <w:marRight w:val="0"/>
          <w:marTop w:val="0"/>
          <w:marBottom w:val="0"/>
          <w:divBdr>
            <w:top w:val="none" w:sz="0" w:space="0" w:color="auto"/>
            <w:left w:val="none" w:sz="0" w:space="0" w:color="auto"/>
            <w:bottom w:val="none" w:sz="0" w:space="0" w:color="auto"/>
            <w:right w:val="none" w:sz="0" w:space="0" w:color="auto"/>
          </w:divBdr>
        </w:div>
        <w:div w:id="267592131">
          <w:marLeft w:val="0"/>
          <w:marRight w:val="0"/>
          <w:marTop w:val="0"/>
          <w:marBottom w:val="0"/>
          <w:divBdr>
            <w:top w:val="none" w:sz="0" w:space="0" w:color="auto"/>
            <w:left w:val="none" w:sz="0" w:space="0" w:color="auto"/>
            <w:bottom w:val="none" w:sz="0" w:space="0" w:color="auto"/>
            <w:right w:val="none" w:sz="0" w:space="0" w:color="auto"/>
          </w:divBdr>
          <w:divsChild>
            <w:div w:id="391201530">
              <w:marLeft w:val="-75"/>
              <w:marRight w:val="0"/>
              <w:marTop w:val="30"/>
              <w:marBottom w:val="30"/>
              <w:divBdr>
                <w:top w:val="none" w:sz="0" w:space="0" w:color="auto"/>
                <w:left w:val="none" w:sz="0" w:space="0" w:color="auto"/>
                <w:bottom w:val="none" w:sz="0" w:space="0" w:color="auto"/>
                <w:right w:val="none" w:sz="0" w:space="0" w:color="auto"/>
              </w:divBdr>
              <w:divsChild>
                <w:div w:id="4751100">
                  <w:marLeft w:val="0"/>
                  <w:marRight w:val="0"/>
                  <w:marTop w:val="0"/>
                  <w:marBottom w:val="0"/>
                  <w:divBdr>
                    <w:top w:val="none" w:sz="0" w:space="0" w:color="auto"/>
                    <w:left w:val="none" w:sz="0" w:space="0" w:color="auto"/>
                    <w:bottom w:val="none" w:sz="0" w:space="0" w:color="auto"/>
                    <w:right w:val="none" w:sz="0" w:space="0" w:color="auto"/>
                  </w:divBdr>
                  <w:divsChild>
                    <w:div w:id="1424181350">
                      <w:marLeft w:val="0"/>
                      <w:marRight w:val="0"/>
                      <w:marTop w:val="0"/>
                      <w:marBottom w:val="0"/>
                      <w:divBdr>
                        <w:top w:val="none" w:sz="0" w:space="0" w:color="auto"/>
                        <w:left w:val="none" w:sz="0" w:space="0" w:color="auto"/>
                        <w:bottom w:val="none" w:sz="0" w:space="0" w:color="auto"/>
                        <w:right w:val="none" w:sz="0" w:space="0" w:color="auto"/>
                      </w:divBdr>
                    </w:div>
                  </w:divsChild>
                </w:div>
                <w:div w:id="123625226">
                  <w:marLeft w:val="0"/>
                  <w:marRight w:val="0"/>
                  <w:marTop w:val="0"/>
                  <w:marBottom w:val="0"/>
                  <w:divBdr>
                    <w:top w:val="none" w:sz="0" w:space="0" w:color="auto"/>
                    <w:left w:val="none" w:sz="0" w:space="0" w:color="auto"/>
                    <w:bottom w:val="none" w:sz="0" w:space="0" w:color="auto"/>
                    <w:right w:val="none" w:sz="0" w:space="0" w:color="auto"/>
                  </w:divBdr>
                  <w:divsChild>
                    <w:div w:id="301666252">
                      <w:marLeft w:val="0"/>
                      <w:marRight w:val="0"/>
                      <w:marTop w:val="0"/>
                      <w:marBottom w:val="0"/>
                      <w:divBdr>
                        <w:top w:val="none" w:sz="0" w:space="0" w:color="auto"/>
                        <w:left w:val="none" w:sz="0" w:space="0" w:color="auto"/>
                        <w:bottom w:val="none" w:sz="0" w:space="0" w:color="auto"/>
                        <w:right w:val="none" w:sz="0" w:space="0" w:color="auto"/>
                      </w:divBdr>
                    </w:div>
                  </w:divsChild>
                </w:div>
                <w:div w:id="325255790">
                  <w:marLeft w:val="0"/>
                  <w:marRight w:val="0"/>
                  <w:marTop w:val="0"/>
                  <w:marBottom w:val="0"/>
                  <w:divBdr>
                    <w:top w:val="none" w:sz="0" w:space="0" w:color="auto"/>
                    <w:left w:val="none" w:sz="0" w:space="0" w:color="auto"/>
                    <w:bottom w:val="none" w:sz="0" w:space="0" w:color="auto"/>
                    <w:right w:val="none" w:sz="0" w:space="0" w:color="auto"/>
                  </w:divBdr>
                  <w:divsChild>
                    <w:div w:id="962077926">
                      <w:marLeft w:val="0"/>
                      <w:marRight w:val="0"/>
                      <w:marTop w:val="0"/>
                      <w:marBottom w:val="0"/>
                      <w:divBdr>
                        <w:top w:val="none" w:sz="0" w:space="0" w:color="auto"/>
                        <w:left w:val="none" w:sz="0" w:space="0" w:color="auto"/>
                        <w:bottom w:val="none" w:sz="0" w:space="0" w:color="auto"/>
                        <w:right w:val="none" w:sz="0" w:space="0" w:color="auto"/>
                      </w:divBdr>
                    </w:div>
                  </w:divsChild>
                </w:div>
                <w:div w:id="553197216">
                  <w:marLeft w:val="0"/>
                  <w:marRight w:val="0"/>
                  <w:marTop w:val="0"/>
                  <w:marBottom w:val="0"/>
                  <w:divBdr>
                    <w:top w:val="none" w:sz="0" w:space="0" w:color="auto"/>
                    <w:left w:val="none" w:sz="0" w:space="0" w:color="auto"/>
                    <w:bottom w:val="none" w:sz="0" w:space="0" w:color="auto"/>
                    <w:right w:val="none" w:sz="0" w:space="0" w:color="auto"/>
                  </w:divBdr>
                  <w:divsChild>
                    <w:div w:id="76288139">
                      <w:marLeft w:val="0"/>
                      <w:marRight w:val="0"/>
                      <w:marTop w:val="0"/>
                      <w:marBottom w:val="0"/>
                      <w:divBdr>
                        <w:top w:val="none" w:sz="0" w:space="0" w:color="auto"/>
                        <w:left w:val="none" w:sz="0" w:space="0" w:color="auto"/>
                        <w:bottom w:val="none" w:sz="0" w:space="0" w:color="auto"/>
                        <w:right w:val="none" w:sz="0" w:space="0" w:color="auto"/>
                      </w:divBdr>
                    </w:div>
                  </w:divsChild>
                </w:div>
                <w:div w:id="663553903">
                  <w:marLeft w:val="0"/>
                  <w:marRight w:val="0"/>
                  <w:marTop w:val="0"/>
                  <w:marBottom w:val="0"/>
                  <w:divBdr>
                    <w:top w:val="none" w:sz="0" w:space="0" w:color="auto"/>
                    <w:left w:val="none" w:sz="0" w:space="0" w:color="auto"/>
                    <w:bottom w:val="none" w:sz="0" w:space="0" w:color="auto"/>
                    <w:right w:val="none" w:sz="0" w:space="0" w:color="auto"/>
                  </w:divBdr>
                  <w:divsChild>
                    <w:div w:id="1368871733">
                      <w:marLeft w:val="0"/>
                      <w:marRight w:val="0"/>
                      <w:marTop w:val="0"/>
                      <w:marBottom w:val="0"/>
                      <w:divBdr>
                        <w:top w:val="none" w:sz="0" w:space="0" w:color="auto"/>
                        <w:left w:val="none" w:sz="0" w:space="0" w:color="auto"/>
                        <w:bottom w:val="none" w:sz="0" w:space="0" w:color="auto"/>
                        <w:right w:val="none" w:sz="0" w:space="0" w:color="auto"/>
                      </w:divBdr>
                    </w:div>
                  </w:divsChild>
                </w:div>
                <w:div w:id="692195820">
                  <w:marLeft w:val="0"/>
                  <w:marRight w:val="0"/>
                  <w:marTop w:val="0"/>
                  <w:marBottom w:val="0"/>
                  <w:divBdr>
                    <w:top w:val="none" w:sz="0" w:space="0" w:color="auto"/>
                    <w:left w:val="none" w:sz="0" w:space="0" w:color="auto"/>
                    <w:bottom w:val="none" w:sz="0" w:space="0" w:color="auto"/>
                    <w:right w:val="none" w:sz="0" w:space="0" w:color="auto"/>
                  </w:divBdr>
                  <w:divsChild>
                    <w:div w:id="1547986422">
                      <w:marLeft w:val="0"/>
                      <w:marRight w:val="0"/>
                      <w:marTop w:val="0"/>
                      <w:marBottom w:val="0"/>
                      <w:divBdr>
                        <w:top w:val="none" w:sz="0" w:space="0" w:color="auto"/>
                        <w:left w:val="none" w:sz="0" w:space="0" w:color="auto"/>
                        <w:bottom w:val="none" w:sz="0" w:space="0" w:color="auto"/>
                        <w:right w:val="none" w:sz="0" w:space="0" w:color="auto"/>
                      </w:divBdr>
                    </w:div>
                  </w:divsChild>
                </w:div>
                <w:div w:id="970020836">
                  <w:marLeft w:val="0"/>
                  <w:marRight w:val="0"/>
                  <w:marTop w:val="0"/>
                  <w:marBottom w:val="0"/>
                  <w:divBdr>
                    <w:top w:val="none" w:sz="0" w:space="0" w:color="auto"/>
                    <w:left w:val="none" w:sz="0" w:space="0" w:color="auto"/>
                    <w:bottom w:val="none" w:sz="0" w:space="0" w:color="auto"/>
                    <w:right w:val="none" w:sz="0" w:space="0" w:color="auto"/>
                  </w:divBdr>
                  <w:divsChild>
                    <w:div w:id="587544004">
                      <w:marLeft w:val="0"/>
                      <w:marRight w:val="0"/>
                      <w:marTop w:val="0"/>
                      <w:marBottom w:val="0"/>
                      <w:divBdr>
                        <w:top w:val="none" w:sz="0" w:space="0" w:color="auto"/>
                        <w:left w:val="none" w:sz="0" w:space="0" w:color="auto"/>
                        <w:bottom w:val="none" w:sz="0" w:space="0" w:color="auto"/>
                        <w:right w:val="none" w:sz="0" w:space="0" w:color="auto"/>
                      </w:divBdr>
                    </w:div>
                  </w:divsChild>
                </w:div>
                <w:div w:id="975723540">
                  <w:marLeft w:val="0"/>
                  <w:marRight w:val="0"/>
                  <w:marTop w:val="0"/>
                  <w:marBottom w:val="0"/>
                  <w:divBdr>
                    <w:top w:val="none" w:sz="0" w:space="0" w:color="auto"/>
                    <w:left w:val="none" w:sz="0" w:space="0" w:color="auto"/>
                    <w:bottom w:val="none" w:sz="0" w:space="0" w:color="auto"/>
                    <w:right w:val="none" w:sz="0" w:space="0" w:color="auto"/>
                  </w:divBdr>
                  <w:divsChild>
                    <w:div w:id="1325668205">
                      <w:marLeft w:val="0"/>
                      <w:marRight w:val="0"/>
                      <w:marTop w:val="0"/>
                      <w:marBottom w:val="0"/>
                      <w:divBdr>
                        <w:top w:val="none" w:sz="0" w:space="0" w:color="auto"/>
                        <w:left w:val="none" w:sz="0" w:space="0" w:color="auto"/>
                        <w:bottom w:val="none" w:sz="0" w:space="0" w:color="auto"/>
                        <w:right w:val="none" w:sz="0" w:space="0" w:color="auto"/>
                      </w:divBdr>
                    </w:div>
                  </w:divsChild>
                </w:div>
                <w:div w:id="1152719169">
                  <w:marLeft w:val="0"/>
                  <w:marRight w:val="0"/>
                  <w:marTop w:val="0"/>
                  <w:marBottom w:val="0"/>
                  <w:divBdr>
                    <w:top w:val="none" w:sz="0" w:space="0" w:color="auto"/>
                    <w:left w:val="none" w:sz="0" w:space="0" w:color="auto"/>
                    <w:bottom w:val="none" w:sz="0" w:space="0" w:color="auto"/>
                    <w:right w:val="none" w:sz="0" w:space="0" w:color="auto"/>
                  </w:divBdr>
                  <w:divsChild>
                    <w:div w:id="66076865">
                      <w:marLeft w:val="0"/>
                      <w:marRight w:val="0"/>
                      <w:marTop w:val="0"/>
                      <w:marBottom w:val="0"/>
                      <w:divBdr>
                        <w:top w:val="none" w:sz="0" w:space="0" w:color="auto"/>
                        <w:left w:val="none" w:sz="0" w:space="0" w:color="auto"/>
                        <w:bottom w:val="none" w:sz="0" w:space="0" w:color="auto"/>
                        <w:right w:val="none" w:sz="0" w:space="0" w:color="auto"/>
                      </w:divBdr>
                    </w:div>
                  </w:divsChild>
                </w:div>
                <w:div w:id="1160076497">
                  <w:marLeft w:val="0"/>
                  <w:marRight w:val="0"/>
                  <w:marTop w:val="0"/>
                  <w:marBottom w:val="0"/>
                  <w:divBdr>
                    <w:top w:val="none" w:sz="0" w:space="0" w:color="auto"/>
                    <w:left w:val="none" w:sz="0" w:space="0" w:color="auto"/>
                    <w:bottom w:val="none" w:sz="0" w:space="0" w:color="auto"/>
                    <w:right w:val="none" w:sz="0" w:space="0" w:color="auto"/>
                  </w:divBdr>
                  <w:divsChild>
                    <w:div w:id="940526437">
                      <w:marLeft w:val="0"/>
                      <w:marRight w:val="0"/>
                      <w:marTop w:val="0"/>
                      <w:marBottom w:val="0"/>
                      <w:divBdr>
                        <w:top w:val="none" w:sz="0" w:space="0" w:color="auto"/>
                        <w:left w:val="none" w:sz="0" w:space="0" w:color="auto"/>
                        <w:bottom w:val="none" w:sz="0" w:space="0" w:color="auto"/>
                        <w:right w:val="none" w:sz="0" w:space="0" w:color="auto"/>
                      </w:divBdr>
                    </w:div>
                    <w:div w:id="2139376837">
                      <w:marLeft w:val="0"/>
                      <w:marRight w:val="0"/>
                      <w:marTop w:val="0"/>
                      <w:marBottom w:val="0"/>
                      <w:divBdr>
                        <w:top w:val="none" w:sz="0" w:space="0" w:color="auto"/>
                        <w:left w:val="none" w:sz="0" w:space="0" w:color="auto"/>
                        <w:bottom w:val="none" w:sz="0" w:space="0" w:color="auto"/>
                        <w:right w:val="none" w:sz="0" w:space="0" w:color="auto"/>
                      </w:divBdr>
                    </w:div>
                  </w:divsChild>
                </w:div>
                <w:div w:id="1373113387">
                  <w:marLeft w:val="0"/>
                  <w:marRight w:val="0"/>
                  <w:marTop w:val="0"/>
                  <w:marBottom w:val="0"/>
                  <w:divBdr>
                    <w:top w:val="none" w:sz="0" w:space="0" w:color="auto"/>
                    <w:left w:val="none" w:sz="0" w:space="0" w:color="auto"/>
                    <w:bottom w:val="none" w:sz="0" w:space="0" w:color="auto"/>
                    <w:right w:val="none" w:sz="0" w:space="0" w:color="auto"/>
                  </w:divBdr>
                  <w:divsChild>
                    <w:div w:id="514148362">
                      <w:marLeft w:val="0"/>
                      <w:marRight w:val="0"/>
                      <w:marTop w:val="0"/>
                      <w:marBottom w:val="0"/>
                      <w:divBdr>
                        <w:top w:val="none" w:sz="0" w:space="0" w:color="auto"/>
                        <w:left w:val="none" w:sz="0" w:space="0" w:color="auto"/>
                        <w:bottom w:val="none" w:sz="0" w:space="0" w:color="auto"/>
                        <w:right w:val="none" w:sz="0" w:space="0" w:color="auto"/>
                      </w:divBdr>
                    </w:div>
                  </w:divsChild>
                </w:div>
                <w:div w:id="1373529900">
                  <w:marLeft w:val="0"/>
                  <w:marRight w:val="0"/>
                  <w:marTop w:val="0"/>
                  <w:marBottom w:val="0"/>
                  <w:divBdr>
                    <w:top w:val="none" w:sz="0" w:space="0" w:color="auto"/>
                    <w:left w:val="none" w:sz="0" w:space="0" w:color="auto"/>
                    <w:bottom w:val="none" w:sz="0" w:space="0" w:color="auto"/>
                    <w:right w:val="none" w:sz="0" w:space="0" w:color="auto"/>
                  </w:divBdr>
                  <w:divsChild>
                    <w:div w:id="2062053082">
                      <w:marLeft w:val="0"/>
                      <w:marRight w:val="0"/>
                      <w:marTop w:val="0"/>
                      <w:marBottom w:val="0"/>
                      <w:divBdr>
                        <w:top w:val="none" w:sz="0" w:space="0" w:color="auto"/>
                        <w:left w:val="none" w:sz="0" w:space="0" w:color="auto"/>
                        <w:bottom w:val="none" w:sz="0" w:space="0" w:color="auto"/>
                        <w:right w:val="none" w:sz="0" w:space="0" w:color="auto"/>
                      </w:divBdr>
                    </w:div>
                  </w:divsChild>
                </w:div>
                <w:div w:id="1409033032">
                  <w:marLeft w:val="0"/>
                  <w:marRight w:val="0"/>
                  <w:marTop w:val="0"/>
                  <w:marBottom w:val="0"/>
                  <w:divBdr>
                    <w:top w:val="none" w:sz="0" w:space="0" w:color="auto"/>
                    <w:left w:val="none" w:sz="0" w:space="0" w:color="auto"/>
                    <w:bottom w:val="none" w:sz="0" w:space="0" w:color="auto"/>
                    <w:right w:val="none" w:sz="0" w:space="0" w:color="auto"/>
                  </w:divBdr>
                  <w:divsChild>
                    <w:div w:id="1385447497">
                      <w:marLeft w:val="0"/>
                      <w:marRight w:val="0"/>
                      <w:marTop w:val="0"/>
                      <w:marBottom w:val="0"/>
                      <w:divBdr>
                        <w:top w:val="none" w:sz="0" w:space="0" w:color="auto"/>
                        <w:left w:val="none" w:sz="0" w:space="0" w:color="auto"/>
                        <w:bottom w:val="none" w:sz="0" w:space="0" w:color="auto"/>
                        <w:right w:val="none" w:sz="0" w:space="0" w:color="auto"/>
                      </w:divBdr>
                    </w:div>
                  </w:divsChild>
                </w:div>
                <w:div w:id="1466509388">
                  <w:marLeft w:val="0"/>
                  <w:marRight w:val="0"/>
                  <w:marTop w:val="0"/>
                  <w:marBottom w:val="0"/>
                  <w:divBdr>
                    <w:top w:val="none" w:sz="0" w:space="0" w:color="auto"/>
                    <w:left w:val="none" w:sz="0" w:space="0" w:color="auto"/>
                    <w:bottom w:val="none" w:sz="0" w:space="0" w:color="auto"/>
                    <w:right w:val="none" w:sz="0" w:space="0" w:color="auto"/>
                  </w:divBdr>
                  <w:divsChild>
                    <w:div w:id="1124495914">
                      <w:marLeft w:val="0"/>
                      <w:marRight w:val="0"/>
                      <w:marTop w:val="0"/>
                      <w:marBottom w:val="0"/>
                      <w:divBdr>
                        <w:top w:val="none" w:sz="0" w:space="0" w:color="auto"/>
                        <w:left w:val="none" w:sz="0" w:space="0" w:color="auto"/>
                        <w:bottom w:val="none" w:sz="0" w:space="0" w:color="auto"/>
                        <w:right w:val="none" w:sz="0" w:space="0" w:color="auto"/>
                      </w:divBdr>
                    </w:div>
                  </w:divsChild>
                </w:div>
                <w:div w:id="1617322447">
                  <w:marLeft w:val="0"/>
                  <w:marRight w:val="0"/>
                  <w:marTop w:val="0"/>
                  <w:marBottom w:val="0"/>
                  <w:divBdr>
                    <w:top w:val="none" w:sz="0" w:space="0" w:color="auto"/>
                    <w:left w:val="none" w:sz="0" w:space="0" w:color="auto"/>
                    <w:bottom w:val="none" w:sz="0" w:space="0" w:color="auto"/>
                    <w:right w:val="none" w:sz="0" w:space="0" w:color="auto"/>
                  </w:divBdr>
                  <w:divsChild>
                    <w:div w:id="689259570">
                      <w:marLeft w:val="0"/>
                      <w:marRight w:val="0"/>
                      <w:marTop w:val="0"/>
                      <w:marBottom w:val="0"/>
                      <w:divBdr>
                        <w:top w:val="none" w:sz="0" w:space="0" w:color="auto"/>
                        <w:left w:val="none" w:sz="0" w:space="0" w:color="auto"/>
                        <w:bottom w:val="none" w:sz="0" w:space="0" w:color="auto"/>
                        <w:right w:val="none" w:sz="0" w:space="0" w:color="auto"/>
                      </w:divBdr>
                    </w:div>
                  </w:divsChild>
                </w:div>
                <w:div w:id="1631082908">
                  <w:marLeft w:val="0"/>
                  <w:marRight w:val="0"/>
                  <w:marTop w:val="0"/>
                  <w:marBottom w:val="0"/>
                  <w:divBdr>
                    <w:top w:val="none" w:sz="0" w:space="0" w:color="auto"/>
                    <w:left w:val="none" w:sz="0" w:space="0" w:color="auto"/>
                    <w:bottom w:val="none" w:sz="0" w:space="0" w:color="auto"/>
                    <w:right w:val="none" w:sz="0" w:space="0" w:color="auto"/>
                  </w:divBdr>
                  <w:divsChild>
                    <w:div w:id="1506478320">
                      <w:marLeft w:val="0"/>
                      <w:marRight w:val="0"/>
                      <w:marTop w:val="0"/>
                      <w:marBottom w:val="0"/>
                      <w:divBdr>
                        <w:top w:val="none" w:sz="0" w:space="0" w:color="auto"/>
                        <w:left w:val="none" w:sz="0" w:space="0" w:color="auto"/>
                        <w:bottom w:val="none" w:sz="0" w:space="0" w:color="auto"/>
                        <w:right w:val="none" w:sz="0" w:space="0" w:color="auto"/>
                      </w:divBdr>
                    </w:div>
                  </w:divsChild>
                </w:div>
                <w:div w:id="2094663701">
                  <w:marLeft w:val="0"/>
                  <w:marRight w:val="0"/>
                  <w:marTop w:val="0"/>
                  <w:marBottom w:val="0"/>
                  <w:divBdr>
                    <w:top w:val="none" w:sz="0" w:space="0" w:color="auto"/>
                    <w:left w:val="none" w:sz="0" w:space="0" w:color="auto"/>
                    <w:bottom w:val="none" w:sz="0" w:space="0" w:color="auto"/>
                    <w:right w:val="none" w:sz="0" w:space="0" w:color="auto"/>
                  </w:divBdr>
                  <w:divsChild>
                    <w:div w:id="1344016115">
                      <w:marLeft w:val="0"/>
                      <w:marRight w:val="0"/>
                      <w:marTop w:val="0"/>
                      <w:marBottom w:val="0"/>
                      <w:divBdr>
                        <w:top w:val="none" w:sz="0" w:space="0" w:color="auto"/>
                        <w:left w:val="none" w:sz="0" w:space="0" w:color="auto"/>
                        <w:bottom w:val="none" w:sz="0" w:space="0" w:color="auto"/>
                        <w:right w:val="none" w:sz="0" w:space="0" w:color="auto"/>
                      </w:divBdr>
                    </w:div>
                  </w:divsChild>
                </w:div>
                <w:div w:id="2099476063">
                  <w:marLeft w:val="0"/>
                  <w:marRight w:val="0"/>
                  <w:marTop w:val="0"/>
                  <w:marBottom w:val="0"/>
                  <w:divBdr>
                    <w:top w:val="none" w:sz="0" w:space="0" w:color="auto"/>
                    <w:left w:val="none" w:sz="0" w:space="0" w:color="auto"/>
                    <w:bottom w:val="none" w:sz="0" w:space="0" w:color="auto"/>
                    <w:right w:val="none" w:sz="0" w:space="0" w:color="auto"/>
                  </w:divBdr>
                  <w:divsChild>
                    <w:div w:id="1691880382">
                      <w:marLeft w:val="0"/>
                      <w:marRight w:val="0"/>
                      <w:marTop w:val="0"/>
                      <w:marBottom w:val="0"/>
                      <w:divBdr>
                        <w:top w:val="none" w:sz="0" w:space="0" w:color="auto"/>
                        <w:left w:val="none" w:sz="0" w:space="0" w:color="auto"/>
                        <w:bottom w:val="none" w:sz="0" w:space="0" w:color="auto"/>
                        <w:right w:val="none" w:sz="0" w:space="0" w:color="auto"/>
                      </w:divBdr>
                    </w:div>
                  </w:divsChild>
                </w:div>
                <w:div w:id="2123842112">
                  <w:marLeft w:val="0"/>
                  <w:marRight w:val="0"/>
                  <w:marTop w:val="0"/>
                  <w:marBottom w:val="0"/>
                  <w:divBdr>
                    <w:top w:val="none" w:sz="0" w:space="0" w:color="auto"/>
                    <w:left w:val="none" w:sz="0" w:space="0" w:color="auto"/>
                    <w:bottom w:val="none" w:sz="0" w:space="0" w:color="auto"/>
                    <w:right w:val="none" w:sz="0" w:space="0" w:color="auto"/>
                  </w:divBdr>
                  <w:divsChild>
                    <w:div w:id="1374846684">
                      <w:marLeft w:val="0"/>
                      <w:marRight w:val="0"/>
                      <w:marTop w:val="0"/>
                      <w:marBottom w:val="0"/>
                      <w:divBdr>
                        <w:top w:val="none" w:sz="0" w:space="0" w:color="auto"/>
                        <w:left w:val="none" w:sz="0" w:space="0" w:color="auto"/>
                        <w:bottom w:val="none" w:sz="0" w:space="0" w:color="auto"/>
                        <w:right w:val="none" w:sz="0" w:space="0" w:color="auto"/>
                      </w:divBdr>
                    </w:div>
                    <w:div w:id="1589194037">
                      <w:marLeft w:val="0"/>
                      <w:marRight w:val="0"/>
                      <w:marTop w:val="0"/>
                      <w:marBottom w:val="0"/>
                      <w:divBdr>
                        <w:top w:val="none" w:sz="0" w:space="0" w:color="auto"/>
                        <w:left w:val="none" w:sz="0" w:space="0" w:color="auto"/>
                        <w:bottom w:val="none" w:sz="0" w:space="0" w:color="auto"/>
                        <w:right w:val="none" w:sz="0" w:space="0" w:color="auto"/>
                      </w:divBdr>
                    </w:div>
                  </w:divsChild>
                </w:div>
                <w:div w:id="2139491681">
                  <w:marLeft w:val="0"/>
                  <w:marRight w:val="0"/>
                  <w:marTop w:val="0"/>
                  <w:marBottom w:val="0"/>
                  <w:divBdr>
                    <w:top w:val="none" w:sz="0" w:space="0" w:color="auto"/>
                    <w:left w:val="none" w:sz="0" w:space="0" w:color="auto"/>
                    <w:bottom w:val="none" w:sz="0" w:space="0" w:color="auto"/>
                    <w:right w:val="none" w:sz="0" w:space="0" w:color="auto"/>
                  </w:divBdr>
                  <w:divsChild>
                    <w:div w:id="481578686">
                      <w:marLeft w:val="0"/>
                      <w:marRight w:val="0"/>
                      <w:marTop w:val="0"/>
                      <w:marBottom w:val="0"/>
                      <w:divBdr>
                        <w:top w:val="none" w:sz="0" w:space="0" w:color="auto"/>
                        <w:left w:val="none" w:sz="0" w:space="0" w:color="auto"/>
                        <w:bottom w:val="none" w:sz="0" w:space="0" w:color="auto"/>
                        <w:right w:val="none" w:sz="0" w:space="0" w:color="auto"/>
                      </w:divBdr>
                    </w:div>
                    <w:div w:id="10925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5781">
          <w:marLeft w:val="0"/>
          <w:marRight w:val="0"/>
          <w:marTop w:val="0"/>
          <w:marBottom w:val="0"/>
          <w:divBdr>
            <w:top w:val="none" w:sz="0" w:space="0" w:color="auto"/>
            <w:left w:val="none" w:sz="0" w:space="0" w:color="auto"/>
            <w:bottom w:val="none" w:sz="0" w:space="0" w:color="auto"/>
            <w:right w:val="none" w:sz="0" w:space="0" w:color="auto"/>
          </w:divBdr>
        </w:div>
        <w:div w:id="268507122">
          <w:marLeft w:val="0"/>
          <w:marRight w:val="0"/>
          <w:marTop w:val="0"/>
          <w:marBottom w:val="0"/>
          <w:divBdr>
            <w:top w:val="none" w:sz="0" w:space="0" w:color="auto"/>
            <w:left w:val="none" w:sz="0" w:space="0" w:color="auto"/>
            <w:bottom w:val="none" w:sz="0" w:space="0" w:color="auto"/>
            <w:right w:val="none" w:sz="0" w:space="0" w:color="auto"/>
          </w:divBdr>
          <w:divsChild>
            <w:div w:id="552162750">
              <w:marLeft w:val="0"/>
              <w:marRight w:val="0"/>
              <w:marTop w:val="0"/>
              <w:marBottom w:val="0"/>
              <w:divBdr>
                <w:top w:val="none" w:sz="0" w:space="0" w:color="auto"/>
                <w:left w:val="none" w:sz="0" w:space="0" w:color="auto"/>
                <w:bottom w:val="none" w:sz="0" w:space="0" w:color="auto"/>
                <w:right w:val="none" w:sz="0" w:space="0" w:color="auto"/>
              </w:divBdr>
            </w:div>
            <w:div w:id="1452896087">
              <w:marLeft w:val="0"/>
              <w:marRight w:val="0"/>
              <w:marTop w:val="0"/>
              <w:marBottom w:val="0"/>
              <w:divBdr>
                <w:top w:val="none" w:sz="0" w:space="0" w:color="auto"/>
                <w:left w:val="none" w:sz="0" w:space="0" w:color="auto"/>
                <w:bottom w:val="none" w:sz="0" w:space="0" w:color="auto"/>
                <w:right w:val="none" w:sz="0" w:space="0" w:color="auto"/>
              </w:divBdr>
            </w:div>
            <w:div w:id="1899777501">
              <w:marLeft w:val="0"/>
              <w:marRight w:val="0"/>
              <w:marTop w:val="0"/>
              <w:marBottom w:val="0"/>
              <w:divBdr>
                <w:top w:val="none" w:sz="0" w:space="0" w:color="auto"/>
                <w:left w:val="none" w:sz="0" w:space="0" w:color="auto"/>
                <w:bottom w:val="none" w:sz="0" w:space="0" w:color="auto"/>
                <w:right w:val="none" w:sz="0" w:space="0" w:color="auto"/>
              </w:divBdr>
            </w:div>
          </w:divsChild>
        </w:div>
        <w:div w:id="289165234">
          <w:marLeft w:val="0"/>
          <w:marRight w:val="0"/>
          <w:marTop w:val="0"/>
          <w:marBottom w:val="0"/>
          <w:divBdr>
            <w:top w:val="none" w:sz="0" w:space="0" w:color="auto"/>
            <w:left w:val="none" w:sz="0" w:space="0" w:color="auto"/>
            <w:bottom w:val="none" w:sz="0" w:space="0" w:color="auto"/>
            <w:right w:val="none" w:sz="0" w:space="0" w:color="auto"/>
          </w:divBdr>
        </w:div>
        <w:div w:id="294019844">
          <w:marLeft w:val="0"/>
          <w:marRight w:val="0"/>
          <w:marTop w:val="0"/>
          <w:marBottom w:val="0"/>
          <w:divBdr>
            <w:top w:val="none" w:sz="0" w:space="0" w:color="auto"/>
            <w:left w:val="none" w:sz="0" w:space="0" w:color="auto"/>
            <w:bottom w:val="none" w:sz="0" w:space="0" w:color="auto"/>
            <w:right w:val="none" w:sz="0" w:space="0" w:color="auto"/>
          </w:divBdr>
        </w:div>
        <w:div w:id="327175004">
          <w:marLeft w:val="0"/>
          <w:marRight w:val="0"/>
          <w:marTop w:val="0"/>
          <w:marBottom w:val="0"/>
          <w:divBdr>
            <w:top w:val="none" w:sz="0" w:space="0" w:color="auto"/>
            <w:left w:val="none" w:sz="0" w:space="0" w:color="auto"/>
            <w:bottom w:val="none" w:sz="0" w:space="0" w:color="auto"/>
            <w:right w:val="none" w:sz="0" w:space="0" w:color="auto"/>
          </w:divBdr>
        </w:div>
        <w:div w:id="360403177">
          <w:marLeft w:val="0"/>
          <w:marRight w:val="0"/>
          <w:marTop w:val="0"/>
          <w:marBottom w:val="0"/>
          <w:divBdr>
            <w:top w:val="none" w:sz="0" w:space="0" w:color="auto"/>
            <w:left w:val="none" w:sz="0" w:space="0" w:color="auto"/>
            <w:bottom w:val="none" w:sz="0" w:space="0" w:color="auto"/>
            <w:right w:val="none" w:sz="0" w:space="0" w:color="auto"/>
          </w:divBdr>
          <w:divsChild>
            <w:div w:id="224418172">
              <w:marLeft w:val="0"/>
              <w:marRight w:val="0"/>
              <w:marTop w:val="0"/>
              <w:marBottom w:val="0"/>
              <w:divBdr>
                <w:top w:val="none" w:sz="0" w:space="0" w:color="auto"/>
                <w:left w:val="none" w:sz="0" w:space="0" w:color="auto"/>
                <w:bottom w:val="none" w:sz="0" w:space="0" w:color="auto"/>
                <w:right w:val="none" w:sz="0" w:space="0" w:color="auto"/>
              </w:divBdr>
            </w:div>
          </w:divsChild>
        </w:div>
        <w:div w:id="363597639">
          <w:marLeft w:val="0"/>
          <w:marRight w:val="0"/>
          <w:marTop w:val="0"/>
          <w:marBottom w:val="0"/>
          <w:divBdr>
            <w:top w:val="none" w:sz="0" w:space="0" w:color="auto"/>
            <w:left w:val="none" w:sz="0" w:space="0" w:color="auto"/>
            <w:bottom w:val="none" w:sz="0" w:space="0" w:color="auto"/>
            <w:right w:val="none" w:sz="0" w:space="0" w:color="auto"/>
          </w:divBdr>
          <w:divsChild>
            <w:div w:id="432239581">
              <w:marLeft w:val="-75"/>
              <w:marRight w:val="0"/>
              <w:marTop w:val="30"/>
              <w:marBottom w:val="30"/>
              <w:divBdr>
                <w:top w:val="none" w:sz="0" w:space="0" w:color="auto"/>
                <w:left w:val="none" w:sz="0" w:space="0" w:color="auto"/>
                <w:bottom w:val="none" w:sz="0" w:space="0" w:color="auto"/>
                <w:right w:val="none" w:sz="0" w:space="0" w:color="auto"/>
              </w:divBdr>
              <w:divsChild>
                <w:div w:id="42100152">
                  <w:marLeft w:val="0"/>
                  <w:marRight w:val="0"/>
                  <w:marTop w:val="0"/>
                  <w:marBottom w:val="0"/>
                  <w:divBdr>
                    <w:top w:val="none" w:sz="0" w:space="0" w:color="auto"/>
                    <w:left w:val="none" w:sz="0" w:space="0" w:color="auto"/>
                    <w:bottom w:val="none" w:sz="0" w:space="0" w:color="auto"/>
                    <w:right w:val="none" w:sz="0" w:space="0" w:color="auto"/>
                  </w:divBdr>
                  <w:divsChild>
                    <w:div w:id="209533079">
                      <w:marLeft w:val="0"/>
                      <w:marRight w:val="0"/>
                      <w:marTop w:val="0"/>
                      <w:marBottom w:val="0"/>
                      <w:divBdr>
                        <w:top w:val="none" w:sz="0" w:space="0" w:color="auto"/>
                        <w:left w:val="none" w:sz="0" w:space="0" w:color="auto"/>
                        <w:bottom w:val="none" w:sz="0" w:space="0" w:color="auto"/>
                        <w:right w:val="none" w:sz="0" w:space="0" w:color="auto"/>
                      </w:divBdr>
                    </w:div>
                  </w:divsChild>
                </w:div>
                <w:div w:id="59793526">
                  <w:marLeft w:val="0"/>
                  <w:marRight w:val="0"/>
                  <w:marTop w:val="0"/>
                  <w:marBottom w:val="0"/>
                  <w:divBdr>
                    <w:top w:val="none" w:sz="0" w:space="0" w:color="auto"/>
                    <w:left w:val="none" w:sz="0" w:space="0" w:color="auto"/>
                    <w:bottom w:val="none" w:sz="0" w:space="0" w:color="auto"/>
                    <w:right w:val="none" w:sz="0" w:space="0" w:color="auto"/>
                  </w:divBdr>
                  <w:divsChild>
                    <w:div w:id="1306817694">
                      <w:marLeft w:val="0"/>
                      <w:marRight w:val="0"/>
                      <w:marTop w:val="0"/>
                      <w:marBottom w:val="0"/>
                      <w:divBdr>
                        <w:top w:val="none" w:sz="0" w:space="0" w:color="auto"/>
                        <w:left w:val="none" w:sz="0" w:space="0" w:color="auto"/>
                        <w:bottom w:val="none" w:sz="0" w:space="0" w:color="auto"/>
                        <w:right w:val="none" w:sz="0" w:space="0" w:color="auto"/>
                      </w:divBdr>
                    </w:div>
                  </w:divsChild>
                </w:div>
                <w:div w:id="112676170">
                  <w:marLeft w:val="0"/>
                  <w:marRight w:val="0"/>
                  <w:marTop w:val="0"/>
                  <w:marBottom w:val="0"/>
                  <w:divBdr>
                    <w:top w:val="none" w:sz="0" w:space="0" w:color="auto"/>
                    <w:left w:val="none" w:sz="0" w:space="0" w:color="auto"/>
                    <w:bottom w:val="none" w:sz="0" w:space="0" w:color="auto"/>
                    <w:right w:val="none" w:sz="0" w:space="0" w:color="auto"/>
                  </w:divBdr>
                  <w:divsChild>
                    <w:div w:id="1660425838">
                      <w:marLeft w:val="0"/>
                      <w:marRight w:val="0"/>
                      <w:marTop w:val="0"/>
                      <w:marBottom w:val="0"/>
                      <w:divBdr>
                        <w:top w:val="none" w:sz="0" w:space="0" w:color="auto"/>
                        <w:left w:val="none" w:sz="0" w:space="0" w:color="auto"/>
                        <w:bottom w:val="none" w:sz="0" w:space="0" w:color="auto"/>
                        <w:right w:val="none" w:sz="0" w:space="0" w:color="auto"/>
                      </w:divBdr>
                    </w:div>
                  </w:divsChild>
                </w:div>
                <w:div w:id="173035359">
                  <w:marLeft w:val="0"/>
                  <w:marRight w:val="0"/>
                  <w:marTop w:val="0"/>
                  <w:marBottom w:val="0"/>
                  <w:divBdr>
                    <w:top w:val="none" w:sz="0" w:space="0" w:color="auto"/>
                    <w:left w:val="none" w:sz="0" w:space="0" w:color="auto"/>
                    <w:bottom w:val="none" w:sz="0" w:space="0" w:color="auto"/>
                    <w:right w:val="none" w:sz="0" w:space="0" w:color="auto"/>
                  </w:divBdr>
                  <w:divsChild>
                    <w:div w:id="1944220640">
                      <w:marLeft w:val="0"/>
                      <w:marRight w:val="0"/>
                      <w:marTop w:val="0"/>
                      <w:marBottom w:val="0"/>
                      <w:divBdr>
                        <w:top w:val="none" w:sz="0" w:space="0" w:color="auto"/>
                        <w:left w:val="none" w:sz="0" w:space="0" w:color="auto"/>
                        <w:bottom w:val="none" w:sz="0" w:space="0" w:color="auto"/>
                        <w:right w:val="none" w:sz="0" w:space="0" w:color="auto"/>
                      </w:divBdr>
                    </w:div>
                  </w:divsChild>
                </w:div>
                <w:div w:id="743066193">
                  <w:marLeft w:val="0"/>
                  <w:marRight w:val="0"/>
                  <w:marTop w:val="0"/>
                  <w:marBottom w:val="0"/>
                  <w:divBdr>
                    <w:top w:val="none" w:sz="0" w:space="0" w:color="auto"/>
                    <w:left w:val="none" w:sz="0" w:space="0" w:color="auto"/>
                    <w:bottom w:val="none" w:sz="0" w:space="0" w:color="auto"/>
                    <w:right w:val="none" w:sz="0" w:space="0" w:color="auto"/>
                  </w:divBdr>
                  <w:divsChild>
                    <w:div w:id="1008749654">
                      <w:marLeft w:val="0"/>
                      <w:marRight w:val="0"/>
                      <w:marTop w:val="0"/>
                      <w:marBottom w:val="0"/>
                      <w:divBdr>
                        <w:top w:val="none" w:sz="0" w:space="0" w:color="auto"/>
                        <w:left w:val="none" w:sz="0" w:space="0" w:color="auto"/>
                        <w:bottom w:val="none" w:sz="0" w:space="0" w:color="auto"/>
                        <w:right w:val="none" w:sz="0" w:space="0" w:color="auto"/>
                      </w:divBdr>
                    </w:div>
                  </w:divsChild>
                </w:div>
                <w:div w:id="953901258">
                  <w:marLeft w:val="0"/>
                  <w:marRight w:val="0"/>
                  <w:marTop w:val="0"/>
                  <w:marBottom w:val="0"/>
                  <w:divBdr>
                    <w:top w:val="none" w:sz="0" w:space="0" w:color="auto"/>
                    <w:left w:val="none" w:sz="0" w:space="0" w:color="auto"/>
                    <w:bottom w:val="none" w:sz="0" w:space="0" w:color="auto"/>
                    <w:right w:val="none" w:sz="0" w:space="0" w:color="auto"/>
                  </w:divBdr>
                  <w:divsChild>
                    <w:div w:id="625503291">
                      <w:marLeft w:val="0"/>
                      <w:marRight w:val="0"/>
                      <w:marTop w:val="0"/>
                      <w:marBottom w:val="0"/>
                      <w:divBdr>
                        <w:top w:val="none" w:sz="0" w:space="0" w:color="auto"/>
                        <w:left w:val="none" w:sz="0" w:space="0" w:color="auto"/>
                        <w:bottom w:val="none" w:sz="0" w:space="0" w:color="auto"/>
                        <w:right w:val="none" w:sz="0" w:space="0" w:color="auto"/>
                      </w:divBdr>
                    </w:div>
                  </w:divsChild>
                </w:div>
                <w:div w:id="979529732">
                  <w:marLeft w:val="0"/>
                  <w:marRight w:val="0"/>
                  <w:marTop w:val="0"/>
                  <w:marBottom w:val="0"/>
                  <w:divBdr>
                    <w:top w:val="none" w:sz="0" w:space="0" w:color="auto"/>
                    <w:left w:val="none" w:sz="0" w:space="0" w:color="auto"/>
                    <w:bottom w:val="none" w:sz="0" w:space="0" w:color="auto"/>
                    <w:right w:val="none" w:sz="0" w:space="0" w:color="auto"/>
                  </w:divBdr>
                  <w:divsChild>
                    <w:div w:id="365254613">
                      <w:marLeft w:val="0"/>
                      <w:marRight w:val="0"/>
                      <w:marTop w:val="0"/>
                      <w:marBottom w:val="0"/>
                      <w:divBdr>
                        <w:top w:val="none" w:sz="0" w:space="0" w:color="auto"/>
                        <w:left w:val="none" w:sz="0" w:space="0" w:color="auto"/>
                        <w:bottom w:val="none" w:sz="0" w:space="0" w:color="auto"/>
                        <w:right w:val="none" w:sz="0" w:space="0" w:color="auto"/>
                      </w:divBdr>
                    </w:div>
                  </w:divsChild>
                </w:div>
                <w:div w:id="1283537895">
                  <w:marLeft w:val="0"/>
                  <w:marRight w:val="0"/>
                  <w:marTop w:val="0"/>
                  <w:marBottom w:val="0"/>
                  <w:divBdr>
                    <w:top w:val="none" w:sz="0" w:space="0" w:color="auto"/>
                    <w:left w:val="none" w:sz="0" w:space="0" w:color="auto"/>
                    <w:bottom w:val="none" w:sz="0" w:space="0" w:color="auto"/>
                    <w:right w:val="none" w:sz="0" w:space="0" w:color="auto"/>
                  </w:divBdr>
                  <w:divsChild>
                    <w:div w:id="1211267122">
                      <w:marLeft w:val="0"/>
                      <w:marRight w:val="0"/>
                      <w:marTop w:val="0"/>
                      <w:marBottom w:val="0"/>
                      <w:divBdr>
                        <w:top w:val="none" w:sz="0" w:space="0" w:color="auto"/>
                        <w:left w:val="none" w:sz="0" w:space="0" w:color="auto"/>
                        <w:bottom w:val="none" w:sz="0" w:space="0" w:color="auto"/>
                        <w:right w:val="none" w:sz="0" w:space="0" w:color="auto"/>
                      </w:divBdr>
                    </w:div>
                  </w:divsChild>
                </w:div>
                <w:div w:id="1512646915">
                  <w:marLeft w:val="0"/>
                  <w:marRight w:val="0"/>
                  <w:marTop w:val="0"/>
                  <w:marBottom w:val="0"/>
                  <w:divBdr>
                    <w:top w:val="none" w:sz="0" w:space="0" w:color="auto"/>
                    <w:left w:val="none" w:sz="0" w:space="0" w:color="auto"/>
                    <w:bottom w:val="none" w:sz="0" w:space="0" w:color="auto"/>
                    <w:right w:val="none" w:sz="0" w:space="0" w:color="auto"/>
                  </w:divBdr>
                  <w:divsChild>
                    <w:div w:id="1981228891">
                      <w:marLeft w:val="0"/>
                      <w:marRight w:val="0"/>
                      <w:marTop w:val="0"/>
                      <w:marBottom w:val="0"/>
                      <w:divBdr>
                        <w:top w:val="none" w:sz="0" w:space="0" w:color="auto"/>
                        <w:left w:val="none" w:sz="0" w:space="0" w:color="auto"/>
                        <w:bottom w:val="none" w:sz="0" w:space="0" w:color="auto"/>
                        <w:right w:val="none" w:sz="0" w:space="0" w:color="auto"/>
                      </w:divBdr>
                    </w:div>
                  </w:divsChild>
                </w:div>
                <w:div w:id="1562909375">
                  <w:marLeft w:val="0"/>
                  <w:marRight w:val="0"/>
                  <w:marTop w:val="0"/>
                  <w:marBottom w:val="0"/>
                  <w:divBdr>
                    <w:top w:val="none" w:sz="0" w:space="0" w:color="auto"/>
                    <w:left w:val="none" w:sz="0" w:space="0" w:color="auto"/>
                    <w:bottom w:val="none" w:sz="0" w:space="0" w:color="auto"/>
                    <w:right w:val="none" w:sz="0" w:space="0" w:color="auto"/>
                  </w:divBdr>
                  <w:divsChild>
                    <w:div w:id="1354070958">
                      <w:marLeft w:val="0"/>
                      <w:marRight w:val="0"/>
                      <w:marTop w:val="0"/>
                      <w:marBottom w:val="0"/>
                      <w:divBdr>
                        <w:top w:val="none" w:sz="0" w:space="0" w:color="auto"/>
                        <w:left w:val="none" w:sz="0" w:space="0" w:color="auto"/>
                        <w:bottom w:val="none" w:sz="0" w:space="0" w:color="auto"/>
                        <w:right w:val="none" w:sz="0" w:space="0" w:color="auto"/>
                      </w:divBdr>
                    </w:div>
                  </w:divsChild>
                </w:div>
                <w:div w:id="1646087005">
                  <w:marLeft w:val="0"/>
                  <w:marRight w:val="0"/>
                  <w:marTop w:val="0"/>
                  <w:marBottom w:val="0"/>
                  <w:divBdr>
                    <w:top w:val="none" w:sz="0" w:space="0" w:color="auto"/>
                    <w:left w:val="none" w:sz="0" w:space="0" w:color="auto"/>
                    <w:bottom w:val="none" w:sz="0" w:space="0" w:color="auto"/>
                    <w:right w:val="none" w:sz="0" w:space="0" w:color="auto"/>
                  </w:divBdr>
                  <w:divsChild>
                    <w:div w:id="738210892">
                      <w:marLeft w:val="0"/>
                      <w:marRight w:val="0"/>
                      <w:marTop w:val="0"/>
                      <w:marBottom w:val="0"/>
                      <w:divBdr>
                        <w:top w:val="none" w:sz="0" w:space="0" w:color="auto"/>
                        <w:left w:val="none" w:sz="0" w:space="0" w:color="auto"/>
                        <w:bottom w:val="none" w:sz="0" w:space="0" w:color="auto"/>
                        <w:right w:val="none" w:sz="0" w:space="0" w:color="auto"/>
                      </w:divBdr>
                    </w:div>
                  </w:divsChild>
                </w:div>
                <w:div w:id="1751930211">
                  <w:marLeft w:val="0"/>
                  <w:marRight w:val="0"/>
                  <w:marTop w:val="0"/>
                  <w:marBottom w:val="0"/>
                  <w:divBdr>
                    <w:top w:val="none" w:sz="0" w:space="0" w:color="auto"/>
                    <w:left w:val="none" w:sz="0" w:space="0" w:color="auto"/>
                    <w:bottom w:val="none" w:sz="0" w:space="0" w:color="auto"/>
                    <w:right w:val="none" w:sz="0" w:space="0" w:color="auto"/>
                  </w:divBdr>
                  <w:divsChild>
                    <w:div w:id="9799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81225">
          <w:marLeft w:val="0"/>
          <w:marRight w:val="0"/>
          <w:marTop w:val="0"/>
          <w:marBottom w:val="0"/>
          <w:divBdr>
            <w:top w:val="none" w:sz="0" w:space="0" w:color="auto"/>
            <w:left w:val="none" w:sz="0" w:space="0" w:color="auto"/>
            <w:bottom w:val="none" w:sz="0" w:space="0" w:color="auto"/>
            <w:right w:val="none" w:sz="0" w:space="0" w:color="auto"/>
          </w:divBdr>
        </w:div>
        <w:div w:id="368262426">
          <w:marLeft w:val="0"/>
          <w:marRight w:val="0"/>
          <w:marTop w:val="0"/>
          <w:marBottom w:val="0"/>
          <w:divBdr>
            <w:top w:val="none" w:sz="0" w:space="0" w:color="auto"/>
            <w:left w:val="none" w:sz="0" w:space="0" w:color="auto"/>
            <w:bottom w:val="none" w:sz="0" w:space="0" w:color="auto"/>
            <w:right w:val="none" w:sz="0" w:space="0" w:color="auto"/>
          </w:divBdr>
          <w:divsChild>
            <w:div w:id="48574131">
              <w:marLeft w:val="-75"/>
              <w:marRight w:val="0"/>
              <w:marTop w:val="30"/>
              <w:marBottom w:val="30"/>
              <w:divBdr>
                <w:top w:val="none" w:sz="0" w:space="0" w:color="auto"/>
                <w:left w:val="none" w:sz="0" w:space="0" w:color="auto"/>
                <w:bottom w:val="none" w:sz="0" w:space="0" w:color="auto"/>
                <w:right w:val="none" w:sz="0" w:space="0" w:color="auto"/>
              </w:divBdr>
              <w:divsChild>
                <w:div w:id="181867345">
                  <w:marLeft w:val="0"/>
                  <w:marRight w:val="0"/>
                  <w:marTop w:val="0"/>
                  <w:marBottom w:val="0"/>
                  <w:divBdr>
                    <w:top w:val="none" w:sz="0" w:space="0" w:color="auto"/>
                    <w:left w:val="none" w:sz="0" w:space="0" w:color="auto"/>
                    <w:bottom w:val="none" w:sz="0" w:space="0" w:color="auto"/>
                    <w:right w:val="none" w:sz="0" w:space="0" w:color="auto"/>
                  </w:divBdr>
                  <w:divsChild>
                    <w:div w:id="145250020">
                      <w:marLeft w:val="0"/>
                      <w:marRight w:val="0"/>
                      <w:marTop w:val="0"/>
                      <w:marBottom w:val="0"/>
                      <w:divBdr>
                        <w:top w:val="none" w:sz="0" w:space="0" w:color="auto"/>
                        <w:left w:val="none" w:sz="0" w:space="0" w:color="auto"/>
                        <w:bottom w:val="none" w:sz="0" w:space="0" w:color="auto"/>
                        <w:right w:val="none" w:sz="0" w:space="0" w:color="auto"/>
                      </w:divBdr>
                    </w:div>
                  </w:divsChild>
                </w:div>
                <w:div w:id="182600806">
                  <w:marLeft w:val="0"/>
                  <w:marRight w:val="0"/>
                  <w:marTop w:val="0"/>
                  <w:marBottom w:val="0"/>
                  <w:divBdr>
                    <w:top w:val="none" w:sz="0" w:space="0" w:color="auto"/>
                    <w:left w:val="none" w:sz="0" w:space="0" w:color="auto"/>
                    <w:bottom w:val="none" w:sz="0" w:space="0" w:color="auto"/>
                    <w:right w:val="none" w:sz="0" w:space="0" w:color="auto"/>
                  </w:divBdr>
                  <w:divsChild>
                    <w:div w:id="1169980612">
                      <w:marLeft w:val="0"/>
                      <w:marRight w:val="0"/>
                      <w:marTop w:val="0"/>
                      <w:marBottom w:val="0"/>
                      <w:divBdr>
                        <w:top w:val="none" w:sz="0" w:space="0" w:color="auto"/>
                        <w:left w:val="none" w:sz="0" w:space="0" w:color="auto"/>
                        <w:bottom w:val="none" w:sz="0" w:space="0" w:color="auto"/>
                        <w:right w:val="none" w:sz="0" w:space="0" w:color="auto"/>
                      </w:divBdr>
                    </w:div>
                  </w:divsChild>
                </w:div>
                <w:div w:id="188491791">
                  <w:marLeft w:val="0"/>
                  <w:marRight w:val="0"/>
                  <w:marTop w:val="0"/>
                  <w:marBottom w:val="0"/>
                  <w:divBdr>
                    <w:top w:val="none" w:sz="0" w:space="0" w:color="auto"/>
                    <w:left w:val="none" w:sz="0" w:space="0" w:color="auto"/>
                    <w:bottom w:val="none" w:sz="0" w:space="0" w:color="auto"/>
                    <w:right w:val="none" w:sz="0" w:space="0" w:color="auto"/>
                  </w:divBdr>
                  <w:divsChild>
                    <w:div w:id="1723016618">
                      <w:marLeft w:val="0"/>
                      <w:marRight w:val="0"/>
                      <w:marTop w:val="0"/>
                      <w:marBottom w:val="0"/>
                      <w:divBdr>
                        <w:top w:val="none" w:sz="0" w:space="0" w:color="auto"/>
                        <w:left w:val="none" w:sz="0" w:space="0" w:color="auto"/>
                        <w:bottom w:val="none" w:sz="0" w:space="0" w:color="auto"/>
                        <w:right w:val="none" w:sz="0" w:space="0" w:color="auto"/>
                      </w:divBdr>
                    </w:div>
                  </w:divsChild>
                </w:div>
                <w:div w:id="207491782">
                  <w:marLeft w:val="0"/>
                  <w:marRight w:val="0"/>
                  <w:marTop w:val="0"/>
                  <w:marBottom w:val="0"/>
                  <w:divBdr>
                    <w:top w:val="none" w:sz="0" w:space="0" w:color="auto"/>
                    <w:left w:val="none" w:sz="0" w:space="0" w:color="auto"/>
                    <w:bottom w:val="none" w:sz="0" w:space="0" w:color="auto"/>
                    <w:right w:val="none" w:sz="0" w:space="0" w:color="auto"/>
                  </w:divBdr>
                  <w:divsChild>
                    <w:div w:id="819468487">
                      <w:marLeft w:val="0"/>
                      <w:marRight w:val="0"/>
                      <w:marTop w:val="0"/>
                      <w:marBottom w:val="0"/>
                      <w:divBdr>
                        <w:top w:val="none" w:sz="0" w:space="0" w:color="auto"/>
                        <w:left w:val="none" w:sz="0" w:space="0" w:color="auto"/>
                        <w:bottom w:val="none" w:sz="0" w:space="0" w:color="auto"/>
                        <w:right w:val="none" w:sz="0" w:space="0" w:color="auto"/>
                      </w:divBdr>
                    </w:div>
                  </w:divsChild>
                </w:div>
                <w:div w:id="257062303">
                  <w:marLeft w:val="0"/>
                  <w:marRight w:val="0"/>
                  <w:marTop w:val="0"/>
                  <w:marBottom w:val="0"/>
                  <w:divBdr>
                    <w:top w:val="none" w:sz="0" w:space="0" w:color="auto"/>
                    <w:left w:val="none" w:sz="0" w:space="0" w:color="auto"/>
                    <w:bottom w:val="none" w:sz="0" w:space="0" w:color="auto"/>
                    <w:right w:val="none" w:sz="0" w:space="0" w:color="auto"/>
                  </w:divBdr>
                  <w:divsChild>
                    <w:div w:id="636111621">
                      <w:marLeft w:val="0"/>
                      <w:marRight w:val="0"/>
                      <w:marTop w:val="0"/>
                      <w:marBottom w:val="0"/>
                      <w:divBdr>
                        <w:top w:val="none" w:sz="0" w:space="0" w:color="auto"/>
                        <w:left w:val="none" w:sz="0" w:space="0" w:color="auto"/>
                        <w:bottom w:val="none" w:sz="0" w:space="0" w:color="auto"/>
                        <w:right w:val="none" w:sz="0" w:space="0" w:color="auto"/>
                      </w:divBdr>
                    </w:div>
                  </w:divsChild>
                </w:div>
                <w:div w:id="378436422">
                  <w:marLeft w:val="0"/>
                  <w:marRight w:val="0"/>
                  <w:marTop w:val="0"/>
                  <w:marBottom w:val="0"/>
                  <w:divBdr>
                    <w:top w:val="none" w:sz="0" w:space="0" w:color="auto"/>
                    <w:left w:val="none" w:sz="0" w:space="0" w:color="auto"/>
                    <w:bottom w:val="none" w:sz="0" w:space="0" w:color="auto"/>
                    <w:right w:val="none" w:sz="0" w:space="0" w:color="auto"/>
                  </w:divBdr>
                  <w:divsChild>
                    <w:div w:id="1687832041">
                      <w:marLeft w:val="0"/>
                      <w:marRight w:val="0"/>
                      <w:marTop w:val="0"/>
                      <w:marBottom w:val="0"/>
                      <w:divBdr>
                        <w:top w:val="none" w:sz="0" w:space="0" w:color="auto"/>
                        <w:left w:val="none" w:sz="0" w:space="0" w:color="auto"/>
                        <w:bottom w:val="none" w:sz="0" w:space="0" w:color="auto"/>
                        <w:right w:val="none" w:sz="0" w:space="0" w:color="auto"/>
                      </w:divBdr>
                    </w:div>
                  </w:divsChild>
                </w:div>
                <w:div w:id="388962867">
                  <w:marLeft w:val="0"/>
                  <w:marRight w:val="0"/>
                  <w:marTop w:val="0"/>
                  <w:marBottom w:val="0"/>
                  <w:divBdr>
                    <w:top w:val="none" w:sz="0" w:space="0" w:color="auto"/>
                    <w:left w:val="none" w:sz="0" w:space="0" w:color="auto"/>
                    <w:bottom w:val="none" w:sz="0" w:space="0" w:color="auto"/>
                    <w:right w:val="none" w:sz="0" w:space="0" w:color="auto"/>
                  </w:divBdr>
                  <w:divsChild>
                    <w:div w:id="155804409">
                      <w:marLeft w:val="0"/>
                      <w:marRight w:val="0"/>
                      <w:marTop w:val="0"/>
                      <w:marBottom w:val="0"/>
                      <w:divBdr>
                        <w:top w:val="none" w:sz="0" w:space="0" w:color="auto"/>
                        <w:left w:val="none" w:sz="0" w:space="0" w:color="auto"/>
                        <w:bottom w:val="none" w:sz="0" w:space="0" w:color="auto"/>
                        <w:right w:val="none" w:sz="0" w:space="0" w:color="auto"/>
                      </w:divBdr>
                    </w:div>
                  </w:divsChild>
                </w:div>
                <w:div w:id="462508461">
                  <w:marLeft w:val="0"/>
                  <w:marRight w:val="0"/>
                  <w:marTop w:val="0"/>
                  <w:marBottom w:val="0"/>
                  <w:divBdr>
                    <w:top w:val="none" w:sz="0" w:space="0" w:color="auto"/>
                    <w:left w:val="none" w:sz="0" w:space="0" w:color="auto"/>
                    <w:bottom w:val="none" w:sz="0" w:space="0" w:color="auto"/>
                    <w:right w:val="none" w:sz="0" w:space="0" w:color="auto"/>
                  </w:divBdr>
                  <w:divsChild>
                    <w:div w:id="172495197">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0"/>
                  <w:marBottom w:val="0"/>
                  <w:divBdr>
                    <w:top w:val="none" w:sz="0" w:space="0" w:color="auto"/>
                    <w:left w:val="none" w:sz="0" w:space="0" w:color="auto"/>
                    <w:bottom w:val="none" w:sz="0" w:space="0" w:color="auto"/>
                    <w:right w:val="none" w:sz="0" w:space="0" w:color="auto"/>
                  </w:divBdr>
                  <w:divsChild>
                    <w:div w:id="247345853">
                      <w:marLeft w:val="0"/>
                      <w:marRight w:val="0"/>
                      <w:marTop w:val="0"/>
                      <w:marBottom w:val="0"/>
                      <w:divBdr>
                        <w:top w:val="none" w:sz="0" w:space="0" w:color="auto"/>
                        <w:left w:val="none" w:sz="0" w:space="0" w:color="auto"/>
                        <w:bottom w:val="none" w:sz="0" w:space="0" w:color="auto"/>
                        <w:right w:val="none" w:sz="0" w:space="0" w:color="auto"/>
                      </w:divBdr>
                    </w:div>
                  </w:divsChild>
                </w:div>
                <w:div w:id="599218303">
                  <w:marLeft w:val="0"/>
                  <w:marRight w:val="0"/>
                  <w:marTop w:val="0"/>
                  <w:marBottom w:val="0"/>
                  <w:divBdr>
                    <w:top w:val="none" w:sz="0" w:space="0" w:color="auto"/>
                    <w:left w:val="none" w:sz="0" w:space="0" w:color="auto"/>
                    <w:bottom w:val="none" w:sz="0" w:space="0" w:color="auto"/>
                    <w:right w:val="none" w:sz="0" w:space="0" w:color="auto"/>
                  </w:divBdr>
                  <w:divsChild>
                    <w:div w:id="587881820">
                      <w:marLeft w:val="0"/>
                      <w:marRight w:val="0"/>
                      <w:marTop w:val="0"/>
                      <w:marBottom w:val="0"/>
                      <w:divBdr>
                        <w:top w:val="none" w:sz="0" w:space="0" w:color="auto"/>
                        <w:left w:val="none" w:sz="0" w:space="0" w:color="auto"/>
                        <w:bottom w:val="none" w:sz="0" w:space="0" w:color="auto"/>
                        <w:right w:val="none" w:sz="0" w:space="0" w:color="auto"/>
                      </w:divBdr>
                    </w:div>
                  </w:divsChild>
                </w:div>
                <w:div w:id="666322460">
                  <w:marLeft w:val="0"/>
                  <w:marRight w:val="0"/>
                  <w:marTop w:val="0"/>
                  <w:marBottom w:val="0"/>
                  <w:divBdr>
                    <w:top w:val="none" w:sz="0" w:space="0" w:color="auto"/>
                    <w:left w:val="none" w:sz="0" w:space="0" w:color="auto"/>
                    <w:bottom w:val="none" w:sz="0" w:space="0" w:color="auto"/>
                    <w:right w:val="none" w:sz="0" w:space="0" w:color="auto"/>
                  </w:divBdr>
                  <w:divsChild>
                    <w:div w:id="518082990">
                      <w:marLeft w:val="0"/>
                      <w:marRight w:val="0"/>
                      <w:marTop w:val="0"/>
                      <w:marBottom w:val="0"/>
                      <w:divBdr>
                        <w:top w:val="none" w:sz="0" w:space="0" w:color="auto"/>
                        <w:left w:val="none" w:sz="0" w:space="0" w:color="auto"/>
                        <w:bottom w:val="none" w:sz="0" w:space="0" w:color="auto"/>
                        <w:right w:val="none" w:sz="0" w:space="0" w:color="auto"/>
                      </w:divBdr>
                    </w:div>
                  </w:divsChild>
                </w:div>
                <w:div w:id="699089343">
                  <w:marLeft w:val="0"/>
                  <w:marRight w:val="0"/>
                  <w:marTop w:val="0"/>
                  <w:marBottom w:val="0"/>
                  <w:divBdr>
                    <w:top w:val="none" w:sz="0" w:space="0" w:color="auto"/>
                    <w:left w:val="none" w:sz="0" w:space="0" w:color="auto"/>
                    <w:bottom w:val="none" w:sz="0" w:space="0" w:color="auto"/>
                    <w:right w:val="none" w:sz="0" w:space="0" w:color="auto"/>
                  </w:divBdr>
                  <w:divsChild>
                    <w:div w:id="323515291">
                      <w:marLeft w:val="0"/>
                      <w:marRight w:val="0"/>
                      <w:marTop w:val="0"/>
                      <w:marBottom w:val="0"/>
                      <w:divBdr>
                        <w:top w:val="none" w:sz="0" w:space="0" w:color="auto"/>
                        <w:left w:val="none" w:sz="0" w:space="0" w:color="auto"/>
                        <w:bottom w:val="none" w:sz="0" w:space="0" w:color="auto"/>
                        <w:right w:val="none" w:sz="0" w:space="0" w:color="auto"/>
                      </w:divBdr>
                    </w:div>
                  </w:divsChild>
                </w:div>
                <w:div w:id="744185911">
                  <w:marLeft w:val="0"/>
                  <w:marRight w:val="0"/>
                  <w:marTop w:val="0"/>
                  <w:marBottom w:val="0"/>
                  <w:divBdr>
                    <w:top w:val="none" w:sz="0" w:space="0" w:color="auto"/>
                    <w:left w:val="none" w:sz="0" w:space="0" w:color="auto"/>
                    <w:bottom w:val="none" w:sz="0" w:space="0" w:color="auto"/>
                    <w:right w:val="none" w:sz="0" w:space="0" w:color="auto"/>
                  </w:divBdr>
                  <w:divsChild>
                    <w:div w:id="1575046991">
                      <w:marLeft w:val="0"/>
                      <w:marRight w:val="0"/>
                      <w:marTop w:val="0"/>
                      <w:marBottom w:val="0"/>
                      <w:divBdr>
                        <w:top w:val="none" w:sz="0" w:space="0" w:color="auto"/>
                        <w:left w:val="none" w:sz="0" w:space="0" w:color="auto"/>
                        <w:bottom w:val="none" w:sz="0" w:space="0" w:color="auto"/>
                        <w:right w:val="none" w:sz="0" w:space="0" w:color="auto"/>
                      </w:divBdr>
                    </w:div>
                  </w:divsChild>
                </w:div>
                <w:div w:id="764688530">
                  <w:marLeft w:val="0"/>
                  <w:marRight w:val="0"/>
                  <w:marTop w:val="0"/>
                  <w:marBottom w:val="0"/>
                  <w:divBdr>
                    <w:top w:val="none" w:sz="0" w:space="0" w:color="auto"/>
                    <w:left w:val="none" w:sz="0" w:space="0" w:color="auto"/>
                    <w:bottom w:val="none" w:sz="0" w:space="0" w:color="auto"/>
                    <w:right w:val="none" w:sz="0" w:space="0" w:color="auto"/>
                  </w:divBdr>
                  <w:divsChild>
                    <w:div w:id="1124614143">
                      <w:marLeft w:val="0"/>
                      <w:marRight w:val="0"/>
                      <w:marTop w:val="0"/>
                      <w:marBottom w:val="0"/>
                      <w:divBdr>
                        <w:top w:val="none" w:sz="0" w:space="0" w:color="auto"/>
                        <w:left w:val="none" w:sz="0" w:space="0" w:color="auto"/>
                        <w:bottom w:val="none" w:sz="0" w:space="0" w:color="auto"/>
                        <w:right w:val="none" w:sz="0" w:space="0" w:color="auto"/>
                      </w:divBdr>
                    </w:div>
                  </w:divsChild>
                </w:div>
                <w:div w:id="813179610">
                  <w:marLeft w:val="0"/>
                  <w:marRight w:val="0"/>
                  <w:marTop w:val="0"/>
                  <w:marBottom w:val="0"/>
                  <w:divBdr>
                    <w:top w:val="none" w:sz="0" w:space="0" w:color="auto"/>
                    <w:left w:val="none" w:sz="0" w:space="0" w:color="auto"/>
                    <w:bottom w:val="none" w:sz="0" w:space="0" w:color="auto"/>
                    <w:right w:val="none" w:sz="0" w:space="0" w:color="auto"/>
                  </w:divBdr>
                  <w:divsChild>
                    <w:div w:id="1204908305">
                      <w:marLeft w:val="0"/>
                      <w:marRight w:val="0"/>
                      <w:marTop w:val="0"/>
                      <w:marBottom w:val="0"/>
                      <w:divBdr>
                        <w:top w:val="none" w:sz="0" w:space="0" w:color="auto"/>
                        <w:left w:val="none" w:sz="0" w:space="0" w:color="auto"/>
                        <w:bottom w:val="none" w:sz="0" w:space="0" w:color="auto"/>
                        <w:right w:val="none" w:sz="0" w:space="0" w:color="auto"/>
                      </w:divBdr>
                    </w:div>
                  </w:divsChild>
                </w:div>
                <w:div w:id="882716116">
                  <w:marLeft w:val="0"/>
                  <w:marRight w:val="0"/>
                  <w:marTop w:val="0"/>
                  <w:marBottom w:val="0"/>
                  <w:divBdr>
                    <w:top w:val="none" w:sz="0" w:space="0" w:color="auto"/>
                    <w:left w:val="none" w:sz="0" w:space="0" w:color="auto"/>
                    <w:bottom w:val="none" w:sz="0" w:space="0" w:color="auto"/>
                    <w:right w:val="none" w:sz="0" w:space="0" w:color="auto"/>
                  </w:divBdr>
                  <w:divsChild>
                    <w:div w:id="213280516">
                      <w:marLeft w:val="0"/>
                      <w:marRight w:val="0"/>
                      <w:marTop w:val="0"/>
                      <w:marBottom w:val="0"/>
                      <w:divBdr>
                        <w:top w:val="none" w:sz="0" w:space="0" w:color="auto"/>
                        <w:left w:val="none" w:sz="0" w:space="0" w:color="auto"/>
                        <w:bottom w:val="none" w:sz="0" w:space="0" w:color="auto"/>
                        <w:right w:val="none" w:sz="0" w:space="0" w:color="auto"/>
                      </w:divBdr>
                    </w:div>
                    <w:div w:id="421341121">
                      <w:marLeft w:val="0"/>
                      <w:marRight w:val="0"/>
                      <w:marTop w:val="0"/>
                      <w:marBottom w:val="0"/>
                      <w:divBdr>
                        <w:top w:val="none" w:sz="0" w:space="0" w:color="auto"/>
                        <w:left w:val="none" w:sz="0" w:space="0" w:color="auto"/>
                        <w:bottom w:val="none" w:sz="0" w:space="0" w:color="auto"/>
                        <w:right w:val="none" w:sz="0" w:space="0" w:color="auto"/>
                      </w:divBdr>
                    </w:div>
                  </w:divsChild>
                </w:div>
                <w:div w:id="972054926">
                  <w:marLeft w:val="0"/>
                  <w:marRight w:val="0"/>
                  <w:marTop w:val="0"/>
                  <w:marBottom w:val="0"/>
                  <w:divBdr>
                    <w:top w:val="none" w:sz="0" w:space="0" w:color="auto"/>
                    <w:left w:val="none" w:sz="0" w:space="0" w:color="auto"/>
                    <w:bottom w:val="none" w:sz="0" w:space="0" w:color="auto"/>
                    <w:right w:val="none" w:sz="0" w:space="0" w:color="auto"/>
                  </w:divBdr>
                  <w:divsChild>
                    <w:div w:id="1151216808">
                      <w:marLeft w:val="0"/>
                      <w:marRight w:val="0"/>
                      <w:marTop w:val="0"/>
                      <w:marBottom w:val="0"/>
                      <w:divBdr>
                        <w:top w:val="none" w:sz="0" w:space="0" w:color="auto"/>
                        <w:left w:val="none" w:sz="0" w:space="0" w:color="auto"/>
                        <w:bottom w:val="none" w:sz="0" w:space="0" w:color="auto"/>
                        <w:right w:val="none" w:sz="0" w:space="0" w:color="auto"/>
                      </w:divBdr>
                    </w:div>
                  </w:divsChild>
                </w:div>
                <w:div w:id="1125075606">
                  <w:marLeft w:val="0"/>
                  <w:marRight w:val="0"/>
                  <w:marTop w:val="0"/>
                  <w:marBottom w:val="0"/>
                  <w:divBdr>
                    <w:top w:val="none" w:sz="0" w:space="0" w:color="auto"/>
                    <w:left w:val="none" w:sz="0" w:space="0" w:color="auto"/>
                    <w:bottom w:val="none" w:sz="0" w:space="0" w:color="auto"/>
                    <w:right w:val="none" w:sz="0" w:space="0" w:color="auto"/>
                  </w:divBdr>
                  <w:divsChild>
                    <w:div w:id="2115518367">
                      <w:marLeft w:val="0"/>
                      <w:marRight w:val="0"/>
                      <w:marTop w:val="0"/>
                      <w:marBottom w:val="0"/>
                      <w:divBdr>
                        <w:top w:val="none" w:sz="0" w:space="0" w:color="auto"/>
                        <w:left w:val="none" w:sz="0" w:space="0" w:color="auto"/>
                        <w:bottom w:val="none" w:sz="0" w:space="0" w:color="auto"/>
                        <w:right w:val="none" w:sz="0" w:space="0" w:color="auto"/>
                      </w:divBdr>
                    </w:div>
                  </w:divsChild>
                </w:div>
                <w:div w:id="1269388465">
                  <w:marLeft w:val="0"/>
                  <w:marRight w:val="0"/>
                  <w:marTop w:val="0"/>
                  <w:marBottom w:val="0"/>
                  <w:divBdr>
                    <w:top w:val="none" w:sz="0" w:space="0" w:color="auto"/>
                    <w:left w:val="none" w:sz="0" w:space="0" w:color="auto"/>
                    <w:bottom w:val="none" w:sz="0" w:space="0" w:color="auto"/>
                    <w:right w:val="none" w:sz="0" w:space="0" w:color="auto"/>
                  </w:divBdr>
                  <w:divsChild>
                    <w:div w:id="211885310">
                      <w:marLeft w:val="0"/>
                      <w:marRight w:val="0"/>
                      <w:marTop w:val="0"/>
                      <w:marBottom w:val="0"/>
                      <w:divBdr>
                        <w:top w:val="none" w:sz="0" w:space="0" w:color="auto"/>
                        <w:left w:val="none" w:sz="0" w:space="0" w:color="auto"/>
                        <w:bottom w:val="none" w:sz="0" w:space="0" w:color="auto"/>
                        <w:right w:val="none" w:sz="0" w:space="0" w:color="auto"/>
                      </w:divBdr>
                    </w:div>
                  </w:divsChild>
                </w:div>
                <w:div w:id="1272014369">
                  <w:marLeft w:val="0"/>
                  <w:marRight w:val="0"/>
                  <w:marTop w:val="0"/>
                  <w:marBottom w:val="0"/>
                  <w:divBdr>
                    <w:top w:val="none" w:sz="0" w:space="0" w:color="auto"/>
                    <w:left w:val="none" w:sz="0" w:space="0" w:color="auto"/>
                    <w:bottom w:val="none" w:sz="0" w:space="0" w:color="auto"/>
                    <w:right w:val="none" w:sz="0" w:space="0" w:color="auto"/>
                  </w:divBdr>
                  <w:divsChild>
                    <w:div w:id="1795908897">
                      <w:marLeft w:val="0"/>
                      <w:marRight w:val="0"/>
                      <w:marTop w:val="0"/>
                      <w:marBottom w:val="0"/>
                      <w:divBdr>
                        <w:top w:val="none" w:sz="0" w:space="0" w:color="auto"/>
                        <w:left w:val="none" w:sz="0" w:space="0" w:color="auto"/>
                        <w:bottom w:val="none" w:sz="0" w:space="0" w:color="auto"/>
                        <w:right w:val="none" w:sz="0" w:space="0" w:color="auto"/>
                      </w:divBdr>
                    </w:div>
                  </w:divsChild>
                </w:div>
                <w:div w:id="1347368884">
                  <w:marLeft w:val="0"/>
                  <w:marRight w:val="0"/>
                  <w:marTop w:val="0"/>
                  <w:marBottom w:val="0"/>
                  <w:divBdr>
                    <w:top w:val="none" w:sz="0" w:space="0" w:color="auto"/>
                    <w:left w:val="none" w:sz="0" w:space="0" w:color="auto"/>
                    <w:bottom w:val="none" w:sz="0" w:space="0" w:color="auto"/>
                    <w:right w:val="none" w:sz="0" w:space="0" w:color="auto"/>
                  </w:divBdr>
                  <w:divsChild>
                    <w:div w:id="283004135">
                      <w:marLeft w:val="0"/>
                      <w:marRight w:val="0"/>
                      <w:marTop w:val="0"/>
                      <w:marBottom w:val="0"/>
                      <w:divBdr>
                        <w:top w:val="none" w:sz="0" w:space="0" w:color="auto"/>
                        <w:left w:val="none" w:sz="0" w:space="0" w:color="auto"/>
                        <w:bottom w:val="none" w:sz="0" w:space="0" w:color="auto"/>
                        <w:right w:val="none" w:sz="0" w:space="0" w:color="auto"/>
                      </w:divBdr>
                    </w:div>
                  </w:divsChild>
                </w:div>
                <w:div w:id="1392999965">
                  <w:marLeft w:val="0"/>
                  <w:marRight w:val="0"/>
                  <w:marTop w:val="0"/>
                  <w:marBottom w:val="0"/>
                  <w:divBdr>
                    <w:top w:val="none" w:sz="0" w:space="0" w:color="auto"/>
                    <w:left w:val="none" w:sz="0" w:space="0" w:color="auto"/>
                    <w:bottom w:val="none" w:sz="0" w:space="0" w:color="auto"/>
                    <w:right w:val="none" w:sz="0" w:space="0" w:color="auto"/>
                  </w:divBdr>
                  <w:divsChild>
                    <w:div w:id="1717508030">
                      <w:marLeft w:val="0"/>
                      <w:marRight w:val="0"/>
                      <w:marTop w:val="0"/>
                      <w:marBottom w:val="0"/>
                      <w:divBdr>
                        <w:top w:val="none" w:sz="0" w:space="0" w:color="auto"/>
                        <w:left w:val="none" w:sz="0" w:space="0" w:color="auto"/>
                        <w:bottom w:val="none" w:sz="0" w:space="0" w:color="auto"/>
                        <w:right w:val="none" w:sz="0" w:space="0" w:color="auto"/>
                      </w:divBdr>
                    </w:div>
                  </w:divsChild>
                </w:div>
                <w:div w:id="1565606048">
                  <w:marLeft w:val="0"/>
                  <w:marRight w:val="0"/>
                  <w:marTop w:val="0"/>
                  <w:marBottom w:val="0"/>
                  <w:divBdr>
                    <w:top w:val="none" w:sz="0" w:space="0" w:color="auto"/>
                    <w:left w:val="none" w:sz="0" w:space="0" w:color="auto"/>
                    <w:bottom w:val="none" w:sz="0" w:space="0" w:color="auto"/>
                    <w:right w:val="none" w:sz="0" w:space="0" w:color="auto"/>
                  </w:divBdr>
                  <w:divsChild>
                    <w:div w:id="693843534">
                      <w:marLeft w:val="0"/>
                      <w:marRight w:val="0"/>
                      <w:marTop w:val="0"/>
                      <w:marBottom w:val="0"/>
                      <w:divBdr>
                        <w:top w:val="none" w:sz="0" w:space="0" w:color="auto"/>
                        <w:left w:val="none" w:sz="0" w:space="0" w:color="auto"/>
                        <w:bottom w:val="none" w:sz="0" w:space="0" w:color="auto"/>
                        <w:right w:val="none" w:sz="0" w:space="0" w:color="auto"/>
                      </w:divBdr>
                    </w:div>
                  </w:divsChild>
                </w:div>
                <w:div w:id="1653173599">
                  <w:marLeft w:val="0"/>
                  <w:marRight w:val="0"/>
                  <w:marTop w:val="0"/>
                  <w:marBottom w:val="0"/>
                  <w:divBdr>
                    <w:top w:val="none" w:sz="0" w:space="0" w:color="auto"/>
                    <w:left w:val="none" w:sz="0" w:space="0" w:color="auto"/>
                    <w:bottom w:val="none" w:sz="0" w:space="0" w:color="auto"/>
                    <w:right w:val="none" w:sz="0" w:space="0" w:color="auto"/>
                  </w:divBdr>
                  <w:divsChild>
                    <w:div w:id="879047472">
                      <w:marLeft w:val="0"/>
                      <w:marRight w:val="0"/>
                      <w:marTop w:val="0"/>
                      <w:marBottom w:val="0"/>
                      <w:divBdr>
                        <w:top w:val="none" w:sz="0" w:space="0" w:color="auto"/>
                        <w:left w:val="none" w:sz="0" w:space="0" w:color="auto"/>
                        <w:bottom w:val="none" w:sz="0" w:space="0" w:color="auto"/>
                        <w:right w:val="none" w:sz="0" w:space="0" w:color="auto"/>
                      </w:divBdr>
                    </w:div>
                  </w:divsChild>
                </w:div>
                <w:div w:id="1691759990">
                  <w:marLeft w:val="0"/>
                  <w:marRight w:val="0"/>
                  <w:marTop w:val="0"/>
                  <w:marBottom w:val="0"/>
                  <w:divBdr>
                    <w:top w:val="none" w:sz="0" w:space="0" w:color="auto"/>
                    <w:left w:val="none" w:sz="0" w:space="0" w:color="auto"/>
                    <w:bottom w:val="none" w:sz="0" w:space="0" w:color="auto"/>
                    <w:right w:val="none" w:sz="0" w:space="0" w:color="auto"/>
                  </w:divBdr>
                  <w:divsChild>
                    <w:div w:id="468668354">
                      <w:marLeft w:val="0"/>
                      <w:marRight w:val="0"/>
                      <w:marTop w:val="0"/>
                      <w:marBottom w:val="0"/>
                      <w:divBdr>
                        <w:top w:val="none" w:sz="0" w:space="0" w:color="auto"/>
                        <w:left w:val="none" w:sz="0" w:space="0" w:color="auto"/>
                        <w:bottom w:val="none" w:sz="0" w:space="0" w:color="auto"/>
                        <w:right w:val="none" w:sz="0" w:space="0" w:color="auto"/>
                      </w:divBdr>
                    </w:div>
                  </w:divsChild>
                </w:div>
                <w:div w:id="1709331184">
                  <w:marLeft w:val="0"/>
                  <w:marRight w:val="0"/>
                  <w:marTop w:val="0"/>
                  <w:marBottom w:val="0"/>
                  <w:divBdr>
                    <w:top w:val="none" w:sz="0" w:space="0" w:color="auto"/>
                    <w:left w:val="none" w:sz="0" w:space="0" w:color="auto"/>
                    <w:bottom w:val="none" w:sz="0" w:space="0" w:color="auto"/>
                    <w:right w:val="none" w:sz="0" w:space="0" w:color="auto"/>
                  </w:divBdr>
                  <w:divsChild>
                    <w:div w:id="2049642416">
                      <w:marLeft w:val="0"/>
                      <w:marRight w:val="0"/>
                      <w:marTop w:val="0"/>
                      <w:marBottom w:val="0"/>
                      <w:divBdr>
                        <w:top w:val="none" w:sz="0" w:space="0" w:color="auto"/>
                        <w:left w:val="none" w:sz="0" w:space="0" w:color="auto"/>
                        <w:bottom w:val="none" w:sz="0" w:space="0" w:color="auto"/>
                        <w:right w:val="none" w:sz="0" w:space="0" w:color="auto"/>
                      </w:divBdr>
                    </w:div>
                  </w:divsChild>
                </w:div>
                <w:div w:id="1712805861">
                  <w:marLeft w:val="0"/>
                  <w:marRight w:val="0"/>
                  <w:marTop w:val="0"/>
                  <w:marBottom w:val="0"/>
                  <w:divBdr>
                    <w:top w:val="none" w:sz="0" w:space="0" w:color="auto"/>
                    <w:left w:val="none" w:sz="0" w:space="0" w:color="auto"/>
                    <w:bottom w:val="none" w:sz="0" w:space="0" w:color="auto"/>
                    <w:right w:val="none" w:sz="0" w:space="0" w:color="auto"/>
                  </w:divBdr>
                  <w:divsChild>
                    <w:div w:id="702901925">
                      <w:marLeft w:val="0"/>
                      <w:marRight w:val="0"/>
                      <w:marTop w:val="0"/>
                      <w:marBottom w:val="0"/>
                      <w:divBdr>
                        <w:top w:val="none" w:sz="0" w:space="0" w:color="auto"/>
                        <w:left w:val="none" w:sz="0" w:space="0" w:color="auto"/>
                        <w:bottom w:val="none" w:sz="0" w:space="0" w:color="auto"/>
                        <w:right w:val="none" w:sz="0" w:space="0" w:color="auto"/>
                      </w:divBdr>
                    </w:div>
                  </w:divsChild>
                </w:div>
                <w:div w:id="1822312835">
                  <w:marLeft w:val="0"/>
                  <w:marRight w:val="0"/>
                  <w:marTop w:val="0"/>
                  <w:marBottom w:val="0"/>
                  <w:divBdr>
                    <w:top w:val="none" w:sz="0" w:space="0" w:color="auto"/>
                    <w:left w:val="none" w:sz="0" w:space="0" w:color="auto"/>
                    <w:bottom w:val="none" w:sz="0" w:space="0" w:color="auto"/>
                    <w:right w:val="none" w:sz="0" w:space="0" w:color="auto"/>
                  </w:divBdr>
                  <w:divsChild>
                    <w:div w:id="3286942">
                      <w:marLeft w:val="0"/>
                      <w:marRight w:val="0"/>
                      <w:marTop w:val="0"/>
                      <w:marBottom w:val="0"/>
                      <w:divBdr>
                        <w:top w:val="none" w:sz="0" w:space="0" w:color="auto"/>
                        <w:left w:val="none" w:sz="0" w:space="0" w:color="auto"/>
                        <w:bottom w:val="none" w:sz="0" w:space="0" w:color="auto"/>
                        <w:right w:val="none" w:sz="0" w:space="0" w:color="auto"/>
                      </w:divBdr>
                    </w:div>
                  </w:divsChild>
                </w:div>
                <w:div w:id="1856840447">
                  <w:marLeft w:val="0"/>
                  <w:marRight w:val="0"/>
                  <w:marTop w:val="0"/>
                  <w:marBottom w:val="0"/>
                  <w:divBdr>
                    <w:top w:val="none" w:sz="0" w:space="0" w:color="auto"/>
                    <w:left w:val="none" w:sz="0" w:space="0" w:color="auto"/>
                    <w:bottom w:val="none" w:sz="0" w:space="0" w:color="auto"/>
                    <w:right w:val="none" w:sz="0" w:space="0" w:color="auto"/>
                  </w:divBdr>
                  <w:divsChild>
                    <w:div w:id="130707543">
                      <w:marLeft w:val="0"/>
                      <w:marRight w:val="0"/>
                      <w:marTop w:val="0"/>
                      <w:marBottom w:val="0"/>
                      <w:divBdr>
                        <w:top w:val="none" w:sz="0" w:space="0" w:color="auto"/>
                        <w:left w:val="none" w:sz="0" w:space="0" w:color="auto"/>
                        <w:bottom w:val="none" w:sz="0" w:space="0" w:color="auto"/>
                        <w:right w:val="none" w:sz="0" w:space="0" w:color="auto"/>
                      </w:divBdr>
                    </w:div>
                  </w:divsChild>
                </w:div>
                <w:div w:id="1884518723">
                  <w:marLeft w:val="0"/>
                  <w:marRight w:val="0"/>
                  <w:marTop w:val="0"/>
                  <w:marBottom w:val="0"/>
                  <w:divBdr>
                    <w:top w:val="none" w:sz="0" w:space="0" w:color="auto"/>
                    <w:left w:val="none" w:sz="0" w:space="0" w:color="auto"/>
                    <w:bottom w:val="none" w:sz="0" w:space="0" w:color="auto"/>
                    <w:right w:val="none" w:sz="0" w:space="0" w:color="auto"/>
                  </w:divBdr>
                  <w:divsChild>
                    <w:div w:id="1665279902">
                      <w:marLeft w:val="0"/>
                      <w:marRight w:val="0"/>
                      <w:marTop w:val="0"/>
                      <w:marBottom w:val="0"/>
                      <w:divBdr>
                        <w:top w:val="none" w:sz="0" w:space="0" w:color="auto"/>
                        <w:left w:val="none" w:sz="0" w:space="0" w:color="auto"/>
                        <w:bottom w:val="none" w:sz="0" w:space="0" w:color="auto"/>
                        <w:right w:val="none" w:sz="0" w:space="0" w:color="auto"/>
                      </w:divBdr>
                    </w:div>
                  </w:divsChild>
                </w:div>
                <w:div w:id="1908220637">
                  <w:marLeft w:val="0"/>
                  <w:marRight w:val="0"/>
                  <w:marTop w:val="0"/>
                  <w:marBottom w:val="0"/>
                  <w:divBdr>
                    <w:top w:val="none" w:sz="0" w:space="0" w:color="auto"/>
                    <w:left w:val="none" w:sz="0" w:space="0" w:color="auto"/>
                    <w:bottom w:val="none" w:sz="0" w:space="0" w:color="auto"/>
                    <w:right w:val="none" w:sz="0" w:space="0" w:color="auto"/>
                  </w:divBdr>
                  <w:divsChild>
                    <w:div w:id="1037581943">
                      <w:marLeft w:val="0"/>
                      <w:marRight w:val="0"/>
                      <w:marTop w:val="0"/>
                      <w:marBottom w:val="0"/>
                      <w:divBdr>
                        <w:top w:val="none" w:sz="0" w:space="0" w:color="auto"/>
                        <w:left w:val="none" w:sz="0" w:space="0" w:color="auto"/>
                        <w:bottom w:val="none" w:sz="0" w:space="0" w:color="auto"/>
                        <w:right w:val="none" w:sz="0" w:space="0" w:color="auto"/>
                      </w:divBdr>
                    </w:div>
                  </w:divsChild>
                </w:div>
                <w:div w:id="1915239190">
                  <w:marLeft w:val="0"/>
                  <w:marRight w:val="0"/>
                  <w:marTop w:val="0"/>
                  <w:marBottom w:val="0"/>
                  <w:divBdr>
                    <w:top w:val="none" w:sz="0" w:space="0" w:color="auto"/>
                    <w:left w:val="none" w:sz="0" w:space="0" w:color="auto"/>
                    <w:bottom w:val="none" w:sz="0" w:space="0" w:color="auto"/>
                    <w:right w:val="none" w:sz="0" w:space="0" w:color="auto"/>
                  </w:divBdr>
                  <w:divsChild>
                    <w:div w:id="1240604150">
                      <w:marLeft w:val="0"/>
                      <w:marRight w:val="0"/>
                      <w:marTop w:val="0"/>
                      <w:marBottom w:val="0"/>
                      <w:divBdr>
                        <w:top w:val="none" w:sz="0" w:space="0" w:color="auto"/>
                        <w:left w:val="none" w:sz="0" w:space="0" w:color="auto"/>
                        <w:bottom w:val="none" w:sz="0" w:space="0" w:color="auto"/>
                        <w:right w:val="none" w:sz="0" w:space="0" w:color="auto"/>
                      </w:divBdr>
                    </w:div>
                  </w:divsChild>
                </w:div>
                <w:div w:id="2076201510">
                  <w:marLeft w:val="0"/>
                  <w:marRight w:val="0"/>
                  <w:marTop w:val="0"/>
                  <w:marBottom w:val="0"/>
                  <w:divBdr>
                    <w:top w:val="none" w:sz="0" w:space="0" w:color="auto"/>
                    <w:left w:val="none" w:sz="0" w:space="0" w:color="auto"/>
                    <w:bottom w:val="none" w:sz="0" w:space="0" w:color="auto"/>
                    <w:right w:val="none" w:sz="0" w:space="0" w:color="auto"/>
                  </w:divBdr>
                  <w:divsChild>
                    <w:div w:id="265966451">
                      <w:marLeft w:val="0"/>
                      <w:marRight w:val="0"/>
                      <w:marTop w:val="0"/>
                      <w:marBottom w:val="0"/>
                      <w:divBdr>
                        <w:top w:val="none" w:sz="0" w:space="0" w:color="auto"/>
                        <w:left w:val="none" w:sz="0" w:space="0" w:color="auto"/>
                        <w:bottom w:val="none" w:sz="0" w:space="0" w:color="auto"/>
                        <w:right w:val="none" w:sz="0" w:space="0" w:color="auto"/>
                      </w:divBdr>
                    </w:div>
                  </w:divsChild>
                </w:div>
                <w:div w:id="2086956751">
                  <w:marLeft w:val="0"/>
                  <w:marRight w:val="0"/>
                  <w:marTop w:val="0"/>
                  <w:marBottom w:val="0"/>
                  <w:divBdr>
                    <w:top w:val="none" w:sz="0" w:space="0" w:color="auto"/>
                    <w:left w:val="none" w:sz="0" w:space="0" w:color="auto"/>
                    <w:bottom w:val="none" w:sz="0" w:space="0" w:color="auto"/>
                    <w:right w:val="none" w:sz="0" w:space="0" w:color="auto"/>
                  </w:divBdr>
                  <w:divsChild>
                    <w:div w:id="1105466156">
                      <w:marLeft w:val="0"/>
                      <w:marRight w:val="0"/>
                      <w:marTop w:val="0"/>
                      <w:marBottom w:val="0"/>
                      <w:divBdr>
                        <w:top w:val="none" w:sz="0" w:space="0" w:color="auto"/>
                        <w:left w:val="none" w:sz="0" w:space="0" w:color="auto"/>
                        <w:bottom w:val="none" w:sz="0" w:space="0" w:color="auto"/>
                        <w:right w:val="none" w:sz="0" w:space="0" w:color="auto"/>
                      </w:divBdr>
                    </w:div>
                  </w:divsChild>
                </w:div>
                <w:div w:id="2117670316">
                  <w:marLeft w:val="0"/>
                  <w:marRight w:val="0"/>
                  <w:marTop w:val="0"/>
                  <w:marBottom w:val="0"/>
                  <w:divBdr>
                    <w:top w:val="none" w:sz="0" w:space="0" w:color="auto"/>
                    <w:left w:val="none" w:sz="0" w:space="0" w:color="auto"/>
                    <w:bottom w:val="none" w:sz="0" w:space="0" w:color="auto"/>
                    <w:right w:val="none" w:sz="0" w:space="0" w:color="auto"/>
                  </w:divBdr>
                  <w:divsChild>
                    <w:div w:id="7355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048878">
          <w:marLeft w:val="0"/>
          <w:marRight w:val="0"/>
          <w:marTop w:val="0"/>
          <w:marBottom w:val="0"/>
          <w:divBdr>
            <w:top w:val="none" w:sz="0" w:space="0" w:color="auto"/>
            <w:left w:val="none" w:sz="0" w:space="0" w:color="auto"/>
            <w:bottom w:val="none" w:sz="0" w:space="0" w:color="auto"/>
            <w:right w:val="none" w:sz="0" w:space="0" w:color="auto"/>
          </w:divBdr>
        </w:div>
        <w:div w:id="374042657">
          <w:marLeft w:val="0"/>
          <w:marRight w:val="0"/>
          <w:marTop w:val="0"/>
          <w:marBottom w:val="0"/>
          <w:divBdr>
            <w:top w:val="none" w:sz="0" w:space="0" w:color="auto"/>
            <w:left w:val="none" w:sz="0" w:space="0" w:color="auto"/>
            <w:bottom w:val="none" w:sz="0" w:space="0" w:color="auto"/>
            <w:right w:val="none" w:sz="0" w:space="0" w:color="auto"/>
          </w:divBdr>
        </w:div>
        <w:div w:id="385419841">
          <w:marLeft w:val="0"/>
          <w:marRight w:val="0"/>
          <w:marTop w:val="0"/>
          <w:marBottom w:val="0"/>
          <w:divBdr>
            <w:top w:val="none" w:sz="0" w:space="0" w:color="auto"/>
            <w:left w:val="none" w:sz="0" w:space="0" w:color="auto"/>
            <w:bottom w:val="none" w:sz="0" w:space="0" w:color="auto"/>
            <w:right w:val="none" w:sz="0" w:space="0" w:color="auto"/>
          </w:divBdr>
        </w:div>
        <w:div w:id="387261232">
          <w:marLeft w:val="0"/>
          <w:marRight w:val="0"/>
          <w:marTop w:val="0"/>
          <w:marBottom w:val="0"/>
          <w:divBdr>
            <w:top w:val="none" w:sz="0" w:space="0" w:color="auto"/>
            <w:left w:val="none" w:sz="0" w:space="0" w:color="auto"/>
            <w:bottom w:val="none" w:sz="0" w:space="0" w:color="auto"/>
            <w:right w:val="none" w:sz="0" w:space="0" w:color="auto"/>
          </w:divBdr>
        </w:div>
        <w:div w:id="412122180">
          <w:marLeft w:val="0"/>
          <w:marRight w:val="0"/>
          <w:marTop w:val="0"/>
          <w:marBottom w:val="0"/>
          <w:divBdr>
            <w:top w:val="none" w:sz="0" w:space="0" w:color="auto"/>
            <w:left w:val="none" w:sz="0" w:space="0" w:color="auto"/>
            <w:bottom w:val="none" w:sz="0" w:space="0" w:color="auto"/>
            <w:right w:val="none" w:sz="0" w:space="0" w:color="auto"/>
          </w:divBdr>
        </w:div>
        <w:div w:id="414010823">
          <w:marLeft w:val="0"/>
          <w:marRight w:val="0"/>
          <w:marTop w:val="0"/>
          <w:marBottom w:val="0"/>
          <w:divBdr>
            <w:top w:val="none" w:sz="0" w:space="0" w:color="auto"/>
            <w:left w:val="none" w:sz="0" w:space="0" w:color="auto"/>
            <w:bottom w:val="none" w:sz="0" w:space="0" w:color="auto"/>
            <w:right w:val="none" w:sz="0" w:space="0" w:color="auto"/>
          </w:divBdr>
        </w:div>
        <w:div w:id="414909451">
          <w:marLeft w:val="0"/>
          <w:marRight w:val="0"/>
          <w:marTop w:val="0"/>
          <w:marBottom w:val="0"/>
          <w:divBdr>
            <w:top w:val="none" w:sz="0" w:space="0" w:color="auto"/>
            <w:left w:val="none" w:sz="0" w:space="0" w:color="auto"/>
            <w:bottom w:val="none" w:sz="0" w:space="0" w:color="auto"/>
            <w:right w:val="none" w:sz="0" w:space="0" w:color="auto"/>
          </w:divBdr>
        </w:div>
        <w:div w:id="438452001">
          <w:marLeft w:val="0"/>
          <w:marRight w:val="0"/>
          <w:marTop w:val="0"/>
          <w:marBottom w:val="0"/>
          <w:divBdr>
            <w:top w:val="none" w:sz="0" w:space="0" w:color="auto"/>
            <w:left w:val="none" w:sz="0" w:space="0" w:color="auto"/>
            <w:bottom w:val="none" w:sz="0" w:space="0" w:color="auto"/>
            <w:right w:val="none" w:sz="0" w:space="0" w:color="auto"/>
          </w:divBdr>
        </w:div>
        <w:div w:id="445776094">
          <w:marLeft w:val="0"/>
          <w:marRight w:val="0"/>
          <w:marTop w:val="0"/>
          <w:marBottom w:val="0"/>
          <w:divBdr>
            <w:top w:val="none" w:sz="0" w:space="0" w:color="auto"/>
            <w:left w:val="none" w:sz="0" w:space="0" w:color="auto"/>
            <w:bottom w:val="none" w:sz="0" w:space="0" w:color="auto"/>
            <w:right w:val="none" w:sz="0" w:space="0" w:color="auto"/>
          </w:divBdr>
        </w:div>
        <w:div w:id="489442689">
          <w:marLeft w:val="0"/>
          <w:marRight w:val="0"/>
          <w:marTop w:val="0"/>
          <w:marBottom w:val="0"/>
          <w:divBdr>
            <w:top w:val="none" w:sz="0" w:space="0" w:color="auto"/>
            <w:left w:val="none" w:sz="0" w:space="0" w:color="auto"/>
            <w:bottom w:val="none" w:sz="0" w:space="0" w:color="auto"/>
            <w:right w:val="none" w:sz="0" w:space="0" w:color="auto"/>
          </w:divBdr>
        </w:div>
        <w:div w:id="495078249">
          <w:marLeft w:val="0"/>
          <w:marRight w:val="0"/>
          <w:marTop w:val="0"/>
          <w:marBottom w:val="0"/>
          <w:divBdr>
            <w:top w:val="none" w:sz="0" w:space="0" w:color="auto"/>
            <w:left w:val="none" w:sz="0" w:space="0" w:color="auto"/>
            <w:bottom w:val="none" w:sz="0" w:space="0" w:color="auto"/>
            <w:right w:val="none" w:sz="0" w:space="0" w:color="auto"/>
          </w:divBdr>
        </w:div>
        <w:div w:id="517744248">
          <w:marLeft w:val="0"/>
          <w:marRight w:val="0"/>
          <w:marTop w:val="0"/>
          <w:marBottom w:val="0"/>
          <w:divBdr>
            <w:top w:val="none" w:sz="0" w:space="0" w:color="auto"/>
            <w:left w:val="none" w:sz="0" w:space="0" w:color="auto"/>
            <w:bottom w:val="none" w:sz="0" w:space="0" w:color="auto"/>
            <w:right w:val="none" w:sz="0" w:space="0" w:color="auto"/>
          </w:divBdr>
        </w:div>
        <w:div w:id="518471637">
          <w:marLeft w:val="0"/>
          <w:marRight w:val="0"/>
          <w:marTop w:val="0"/>
          <w:marBottom w:val="0"/>
          <w:divBdr>
            <w:top w:val="none" w:sz="0" w:space="0" w:color="auto"/>
            <w:left w:val="none" w:sz="0" w:space="0" w:color="auto"/>
            <w:bottom w:val="none" w:sz="0" w:space="0" w:color="auto"/>
            <w:right w:val="none" w:sz="0" w:space="0" w:color="auto"/>
          </w:divBdr>
        </w:div>
        <w:div w:id="521666761">
          <w:marLeft w:val="0"/>
          <w:marRight w:val="0"/>
          <w:marTop w:val="0"/>
          <w:marBottom w:val="0"/>
          <w:divBdr>
            <w:top w:val="none" w:sz="0" w:space="0" w:color="auto"/>
            <w:left w:val="none" w:sz="0" w:space="0" w:color="auto"/>
            <w:bottom w:val="none" w:sz="0" w:space="0" w:color="auto"/>
            <w:right w:val="none" w:sz="0" w:space="0" w:color="auto"/>
          </w:divBdr>
        </w:div>
        <w:div w:id="533927895">
          <w:marLeft w:val="0"/>
          <w:marRight w:val="0"/>
          <w:marTop w:val="0"/>
          <w:marBottom w:val="0"/>
          <w:divBdr>
            <w:top w:val="none" w:sz="0" w:space="0" w:color="auto"/>
            <w:left w:val="none" w:sz="0" w:space="0" w:color="auto"/>
            <w:bottom w:val="none" w:sz="0" w:space="0" w:color="auto"/>
            <w:right w:val="none" w:sz="0" w:space="0" w:color="auto"/>
          </w:divBdr>
          <w:divsChild>
            <w:div w:id="344092855">
              <w:marLeft w:val="0"/>
              <w:marRight w:val="0"/>
              <w:marTop w:val="0"/>
              <w:marBottom w:val="0"/>
              <w:divBdr>
                <w:top w:val="none" w:sz="0" w:space="0" w:color="auto"/>
                <w:left w:val="none" w:sz="0" w:space="0" w:color="auto"/>
                <w:bottom w:val="none" w:sz="0" w:space="0" w:color="auto"/>
                <w:right w:val="none" w:sz="0" w:space="0" w:color="auto"/>
              </w:divBdr>
            </w:div>
            <w:div w:id="1557010541">
              <w:marLeft w:val="0"/>
              <w:marRight w:val="0"/>
              <w:marTop w:val="0"/>
              <w:marBottom w:val="0"/>
              <w:divBdr>
                <w:top w:val="none" w:sz="0" w:space="0" w:color="auto"/>
                <w:left w:val="none" w:sz="0" w:space="0" w:color="auto"/>
                <w:bottom w:val="none" w:sz="0" w:space="0" w:color="auto"/>
                <w:right w:val="none" w:sz="0" w:space="0" w:color="auto"/>
              </w:divBdr>
            </w:div>
            <w:div w:id="1928071625">
              <w:marLeft w:val="0"/>
              <w:marRight w:val="0"/>
              <w:marTop w:val="0"/>
              <w:marBottom w:val="0"/>
              <w:divBdr>
                <w:top w:val="none" w:sz="0" w:space="0" w:color="auto"/>
                <w:left w:val="none" w:sz="0" w:space="0" w:color="auto"/>
                <w:bottom w:val="none" w:sz="0" w:space="0" w:color="auto"/>
                <w:right w:val="none" w:sz="0" w:space="0" w:color="auto"/>
              </w:divBdr>
            </w:div>
          </w:divsChild>
        </w:div>
        <w:div w:id="536167006">
          <w:marLeft w:val="0"/>
          <w:marRight w:val="0"/>
          <w:marTop w:val="0"/>
          <w:marBottom w:val="0"/>
          <w:divBdr>
            <w:top w:val="none" w:sz="0" w:space="0" w:color="auto"/>
            <w:left w:val="none" w:sz="0" w:space="0" w:color="auto"/>
            <w:bottom w:val="none" w:sz="0" w:space="0" w:color="auto"/>
            <w:right w:val="none" w:sz="0" w:space="0" w:color="auto"/>
          </w:divBdr>
        </w:div>
        <w:div w:id="547569043">
          <w:marLeft w:val="0"/>
          <w:marRight w:val="0"/>
          <w:marTop w:val="0"/>
          <w:marBottom w:val="0"/>
          <w:divBdr>
            <w:top w:val="none" w:sz="0" w:space="0" w:color="auto"/>
            <w:left w:val="none" w:sz="0" w:space="0" w:color="auto"/>
            <w:bottom w:val="none" w:sz="0" w:space="0" w:color="auto"/>
            <w:right w:val="none" w:sz="0" w:space="0" w:color="auto"/>
          </w:divBdr>
        </w:div>
        <w:div w:id="565921842">
          <w:marLeft w:val="0"/>
          <w:marRight w:val="0"/>
          <w:marTop w:val="0"/>
          <w:marBottom w:val="0"/>
          <w:divBdr>
            <w:top w:val="none" w:sz="0" w:space="0" w:color="auto"/>
            <w:left w:val="none" w:sz="0" w:space="0" w:color="auto"/>
            <w:bottom w:val="none" w:sz="0" w:space="0" w:color="auto"/>
            <w:right w:val="none" w:sz="0" w:space="0" w:color="auto"/>
          </w:divBdr>
        </w:div>
        <w:div w:id="569537687">
          <w:marLeft w:val="0"/>
          <w:marRight w:val="0"/>
          <w:marTop w:val="0"/>
          <w:marBottom w:val="0"/>
          <w:divBdr>
            <w:top w:val="none" w:sz="0" w:space="0" w:color="auto"/>
            <w:left w:val="none" w:sz="0" w:space="0" w:color="auto"/>
            <w:bottom w:val="none" w:sz="0" w:space="0" w:color="auto"/>
            <w:right w:val="none" w:sz="0" w:space="0" w:color="auto"/>
          </w:divBdr>
        </w:div>
        <w:div w:id="580332448">
          <w:marLeft w:val="0"/>
          <w:marRight w:val="0"/>
          <w:marTop w:val="0"/>
          <w:marBottom w:val="0"/>
          <w:divBdr>
            <w:top w:val="none" w:sz="0" w:space="0" w:color="auto"/>
            <w:left w:val="none" w:sz="0" w:space="0" w:color="auto"/>
            <w:bottom w:val="none" w:sz="0" w:space="0" w:color="auto"/>
            <w:right w:val="none" w:sz="0" w:space="0" w:color="auto"/>
          </w:divBdr>
        </w:div>
        <w:div w:id="601689996">
          <w:marLeft w:val="0"/>
          <w:marRight w:val="0"/>
          <w:marTop w:val="0"/>
          <w:marBottom w:val="0"/>
          <w:divBdr>
            <w:top w:val="none" w:sz="0" w:space="0" w:color="auto"/>
            <w:left w:val="none" w:sz="0" w:space="0" w:color="auto"/>
            <w:bottom w:val="none" w:sz="0" w:space="0" w:color="auto"/>
            <w:right w:val="none" w:sz="0" w:space="0" w:color="auto"/>
          </w:divBdr>
        </w:div>
        <w:div w:id="617755861">
          <w:marLeft w:val="0"/>
          <w:marRight w:val="0"/>
          <w:marTop w:val="0"/>
          <w:marBottom w:val="0"/>
          <w:divBdr>
            <w:top w:val="none" w:sz="0" w:space="0" w:color="auto"/>
            <w:left w:val="none" w:sz="0" w:space="0" w:color="auto"/>
            <w:bottom w:val="none" w:sz="0" w:space="0" w:color="auto"/>
            <w:right w:val="none" w:sz="0" w:space="0" w:color="auto"/>
          </w:divBdr>
        </w:div>
        <w:div w:id="623540817">
          <w:marLeft w:val="0"/>
          <w:marRight w:val="0"/>
          <w:marTop w:val="0"/>
          <w:marBottom w:val="0"/>
          <w:divBdr>
            <w:top w:val="none" w:sz="0" w:space="0" w:color="auto"/>
            <w:left w:val="none" w:sz="0" w:space="0" w:color="auto"/>
            <w:bottom w:val="none" w:sz="0" w:space="0" w:color="auto"/>
            <w:right w:val="none" w:sz="0" w:space="0" w:color="auto"/>
          </w:divBdr>
          <w:divsChild>
            <w:div w:id="1310406611">
              <w:marLeft w:val="-75"/>
              <w:marRight w:val="0"/>
              <w:marTop w:val="30"/>
              <w:marBottom w:val="30"/>
              <w:divBdr>
                <w:top w:val="none" w:sz="0" w:space="0" w:color="auto"/>
                <w:left w:val="none" w:sz="0" w:space="0" w:color="auto"/>
                <w:bottom w:val="none" w:sz="0" w:space="0" w:color="auto"/>
                <w:right w:val="none" w:sz="0" w:space="0" w:color="auto"/>
              </w:divBdr>
              <w:divsChild>
                <w:div w:id="7219099">
                  <w:marLeft w:val="0"/>
                  <w:marRight w:val="0"/>
                  <w:marTop w:val="0"/>
                  <w:marBottom w:val="0"/>
                  <w:divBdr>
                    <w:top w:val="none" w:sz="0" w:space="0" w:color="auto"/>
                    <w:left w:val="none" w:sz="0" w:space="0" w:color="auto"/>
                    <w:bottom w:val="none" w:sz="0" w:space="0" w:color="auto"/>
                    <w:right w:val="none" w:sz="0" w:space="0" w:color="auto"/>
                  </w:divBdr>
                  <w:divsChild>
                    <w:div w:id="291326804">
                      <w:marLeft w:val="0"/>
                      <w:marRight w:val="0"/>
                      <w:marTop w:val="0"/>
                      <w:marBottom w:val="0"/>
                      <w:divBdr>
                        <w:top w:val="none" w:sz="0" w:space="0" w:color="auto"/>
                        <w:left w:val="none" w:sz="0" w:space="0" w:color="auto"/>
                        <w:bottom w:val="none" w:sz="0" w:space="0" w:color="auto"/>
                        <w:right w:val="none" w:sz="0" w:space="0" w:color="auto"/>
                      </w:divBdr>
                    </w:div>
                  </w:divsChild>
                </w:div>
                <w:div w:id="128937323">
                  <w:marLeft w:val="0"/>
                  <w:marRight w:val="0"/>
                  <w:marTop w:val="0"/>
                  <w:marBottom w:val="0"/>
                  <w:divBdr>
                    <w:top w:val="none" w:sz="0" w:space="0" w:color="auto"/>
                    <w:left w:val="none" w:sz="0" w:space="0" w:color="auto"/>
                    <w:bottom w:val="none" w:sz="0" w:space="0" w:color="auto"/>
                    <w:right w:val="none" w:sz="0" w:space="0" w:color="auto"/>
                  </w:divBdr>
                  <w:divsChild>
                    <w:div w:id="748309389">
                      <w:marLeft w:val="0"/>
                      <w:marRight w:val="0"/>
                      <w:marTop w:val="0"/>
                      <w:marBottom w:val="0"/>
                      <w:divBdr>
                        <w:top w:val="none" w:sz="0" w:space="0" w:color="auto"/>
                        <w:left w:val="none" w:sz="0" w:space="0" w:color="auto"/>
                        <w:bottom w:val="none" w:sz="0" w:space="0" w:color="auto"/>
                        <w:right w:val="none" w:sz="0" w:space="0" w:color="auto"/>
                      </w:divBdr>
                    </w:div>
                  </w:divsChild>
                </w:div>
                <w:div w:id="147595561">
                  <w:marLeft w:val="0"/>
                  <w:marRight w:val="0"/>
                  <w:marTop w:val="0"/>
                  <w:marBottom w:val="0"/>
                  <w:divBdr>
                    <w:top w:val="none" w:sz="0" w:space="0" w:color="auto"/>
                    <w:left w:val="none" w:sz="0" w:space="0" w:color="auto"/>
                    <w:bottom w:val="none" w:sz="0" w:space="0" w:color="auto"/>
                    <w:right w:val="none" w:sz="0" w:space="0" w:color="auto"/>
                  </w:divBdr>
                  <w:divsChild>
                    <w:div w:id="1447700109">
                      <w:marLeft w:val="0"/>
                      <w:marRight w:val="0"/>
                      <w:marTop w:val="0"/>
                      <w:marBottom w:val="0"/>
                      <w:divBdr>
                        <w:top w:val="none" w:sz="0" w:space="0" w:color="auto"/>
                        <w:left w:val="none" w:sz="0" w:space="0" w:color="auto"/>
                        <w:bottom w:val="none" w:sz="0" w:space="0" w:color="auto"/>
                        <w:right w:val="none" w:sz="0" w:space="0" w:color="auto"/>
                      </w:divBdr>
                    </w:div>
                  </w:divsChild>
                </w:div>
                <w:div w:id="186918199">
                  <w:marLeft w:val="0"/>
                  <w:marRight w:val="0"/>
                  <w:marTop w:val="0"/>
                  <w:marBottom w:val="0"/>
                  <w:divBdr>
                    <w:top w:val="none" w:sz="0" w:space="0" w:color="auto"/>
                    <w:left w:val="none" w:sz="0" w:space="0" w:color="auto"/>
                    <w:bottom w:val="none" w:sz="0" w:space="0" w:color="auto"/>
                    <w:right w:val="none" w:sz="0" w:space="0" w:color="auto"/>
                  </w:divBdr>
                  <w:divsChild>
                    <w:div w:id="45496307">
                      <w:marLeft w:val="0"/>
                      <w:marRight w:val="0"/>
                      <w:marTop w:val="0"/>
                      <w:marBottom w:val="0"/>
                      <w:divBdr>
                        <w:top w:val="none" w:sz="0" w:space="0" w:color="auto"/>
                        <w:left w:val="none" w:sz="0" w:space="0" w:color="auto"/>
                        <w:bottom w:val="none" w:sz="0" w:space="0" w:color="auto"/>
                        <w:right w:val="none" w:sz="0" w:space="0" w:color="auto"/>
                      </w:divBdr>
                    </w:div>
                  </w:divsChild>
                </w:div>
                <w:div w:id="187573805">
                  <w:marLeft w:val="0"/>
                  <w:marRight w:val="0"/>
                  <w:marTop w:val="0"/>
                  <w:marBottom w:val="0"/>
                  <w:divBdr>
                    <w:top w:val="none" w:sz="0" w:space="0" w:color="auto"/>
                    <w:left w:val="none" w:sz="0" w:space="0" w:color="auto"/>
                    <w:bottom w:val="none" w:sz="0" w:space="0" w:color="auto"/>
                    <w:right w:val="none" w:sz="0" w:space="0" w:color="auto"/>
                  </w:divBdr>
                  <w:divsChild>
                    <w:div w:id="51737959">
                      <w:marLeft w:val="0"/>
                      <w:marRight w:val="0"/>
                      <w:marTop w:val="0"/>
                      <w:marBottom w:val="0"/>
                      <w:divBdr>
                        <w:top w:val="none" w:sz="0" w:space="0" w:color="auto"/>
                        <w:left w:val="none" w:sz="0" w:space="0" w:color="auto"/>
                        <w:bottom w:val="none" w:sz="0" w:space="0" w:color="auto"/>
                        <w:right w:val="none" w:sz="0" w:space="0" w:color="auto"/>
                      </w:divBdr>
                    </w:div>
                  </w:divsChild>
                </w:div>
                <w:div w:id="194268620">
                  <w:marLeft w:val="0"/>
                  <w:marRight w:val="0"/>
                  <w:marTop w:val="0"/>
                  <w:marBottom w:val="0"/>
                  <w:divBdr>
                    <w:top w:val="none" w:sz="0" w:space="0" w:color="auto"/>
                    <w:left w:val="none" w:sz="0" w:space="0" w:color="auto"/>
                    <w:bottom w:val="none" w:sz="0" w:space="0" w:color="auto"/>
                    <w:right w:val="none" w:sz="0" w:space="0" w:color="auto"/>
                  </w:divBdr>
                  <w:divsChild>
                    <w:div w:id="1986277583">
                      <w:marLeft w:val="0"/>
                      <w:marRight w:val="0"/>
                      <w:marTop w:val="0"/>
                      <w:marBottom w:val="0"/>
                      <w:divBdr>
                        <w:top w:val="none" w:sz="0" w:space="0" w:color="auto"/>
                        <w:left w:val="none" w:sz="0" w:space="0" w:color="auto"/>
                        <w:bottom w:val="none" w:sz="0" w:space="0" w:color="auto"/>
                        <w:right w:val="none" w:sz="0" w:space="0" w:color="auto"/>
                      </w:divBdr>
                    </w:div>
                  </w:divsChild>
                </w:div>
                <w:div w:id="206065818">
                  <w:marLeft w:val="0"/>
                  <w:marRight w:val="0"/>
                  <w:marTop w:val="0"/>
                  <w:marBottom w:val="0"/>
                  <w:divBdr>
                    <w:top w:val="none" w:sz="0" w:space="0" w:color="auto"/>
                    <w:left w:val="none" w:sz="0" w:space="0" w:color="auto"/>
                    <w:bottom w:val="none" w:sz="0" w:space="0" w:color="auto"/>
                    <w:right w:val="none" w:sz="0" w:space="0" w:color="auto"/>
                  </w:divBdr>
                  <w:divsChild>
                    <w:div w:id="1304889485">
                      <w:marLeft w:val="0"/>
                      <w:marRight w:val="0"/>
                      <w:marTop w:val="0"/>
                      <w:marBottom w:val="0"/>
                      <w:divBdr>
                        <w:top w:val="none" w:sz="0" w:space="0" w:color="auto"/>
                        <w:left w:val="none" w:sz="0" w:space="0" w:color="auto"/>
                        <w:bottom w:val="none" w:sz="0" w:space="0" w:color="auto"/>
                        <w:right w:val="none" w:sz="0" w:space="0" w:color="auto"/>
                      </w:divBdr>
                    </w:div>
                  </w:divsChild>
                </w:div>
                <w:div w:id="415827550">
                  <w:marLeft w:val="0"/>
                  <w:marRight w:val="0"/>
                  <w:marTop w:val="0"/>
                  <w:marBottom w:val="0"/>
                  <w:divBdr>
                    <w:top w:val="none" w:sz="0" w:space="0" w:color="auto"/>
                    <w:left w:val="none" w:sz="0" w:space="0" w:color="auto"/>
                    <w:bottom w:val="none" w:sz="0" w:space="0" w:color="auto"/>
                    <w:right w:val="none" w:sz="0" w:space="0" w:color="auto"/>
                  </w:divBdr>
                  <w:divsChild>
                    <w:div w:id="355230697">
                      <w:marLeft w:val="0"/>
                      <w:marRight w:val="0"/>
                      <w:marTop w:val="0"/>
                      <w:marBottom w:val="0"/>
                      <w:divBdr>
                        <w:top w:val="none" w:sz="0" w:space="0" w:color="auto"/>
                        <w:left w:val="none" w:sz="0" w:space="0" w:color="auto"/>
                        <w:bottom w:val="none" w:sz="0" w:space="0" w:color="auto"/>
                        <w:right w:val="none" w:sz="0" w:space="0" w:color="auto"/>
                      </w:divBdr>
                    </w:div>
                  </w:divsChild>
                </w:div>
                <w:div w:id="460802536">
                  <w:marLeft w:val="0"/>
                  <w:marRight w:val="0"/>
                  <w:marTop w:val="0"/>
                  <w:marBottom w:val="0"/>
                  <w:divBdr>
                    <w:top w:val="none" w:sz="0" w:space="0" w:color="auto"/>
                    <w:left w:val="none" w:sz="0" w:space="0" w:color="auto"/>
                    <w:bottom w:val="none" w:sz="0" w:space="0" w:color="auto"/>
                    <w:right w:val="none" w:sz="0" w:space="0" w:color="auto"/>
                  </w:divBdr>
                  <w:divsChild>
                    <w:div w:id="1919320037">
                      <w:marLeft w:val="0"/>
                      <w:marRight w:val="0"/>
                      <w:marTop w:val="0"/>
                      <w:marBottom w:val="0"/>
                      <w:divBdr>
                        <w:top w:val="none" w:sz="0" w:space="0" w:color="auto"/>
                        <w:left w:val="none" w:sz="0" w:space="0" w:color="auto"/>
                        <w:bottom w:val="none" w:sz="0" w:space="0" w:color="auto"/>
                        <w:right w:val="none" w:sz="0" w:space="0" w:color="auto"/>
                      </w:divBdr>
                    </w:div>
                  </w:divsChild>
                </w:div>
                <w:div w:id="489565145">
                  <w:marLeft w:val="0"/>
                  <w:marRight w:val="0"/>
                  <w:marTop w:val="0"/>
                  <w:marBottom w:val="0"/>
                  <w:divBdr>
                    <w:top w:val="none" w:sz="0" w:space="0" w:color="auto"/>
                    <w:left w:val="none" w:sz="0" w:space="0" w:color="auto"/>
                    <w:bottom w:val="none" w:sz="0" w:space="0" w:color="auto"/>
                    <w:right w:val="none" w:sz="0" w:space="0" w:color="auto"/>
                  </w:divBdr>
                  <w:divsChild>
                    <w:div w:id="944964365">
                      <w:marLeft w:val="0"/>
                      <w:marRight w:val="0"/>
                      <w:marTop w:val="0"/>
                      <w:marBottom w:val="0"/>
                      <w:divBdr>
                        <w:top w:val="none" w:sz="0" w:space="0" w:color="auto"/>
                        <w:left w:val="none" w:sz="0" w:space="0" w:color="auto"/>
                        <w:bottom w:val="none" w:sz="0" w:space="0" w:color="auto"/>
                        <w:right w:val="none" w:sz="0" w:space="0" w:color="auto"/>
                      </w:divBdr>
                    </w:div>
                  </w:divsChild>
                </w:div>
                <w:div w:id="514883036">
                  <w:marLeft w:val="0"/>
                  <w:marRight w:val="0"/>
                  <w:marTop w:val="0"/>
                  <w:marBottom w:val="0"/>
                  <w:divBdr>
                    <w:top w:val="none" w:sz="0" w:space="0" w:color="auto"/>
                    <w:left w:val="none" w:sz="0" w:space="0" w:color="auto"/>
                    <w:bottom w:val="none" w:sz="0" w:space="0" w:color="auto"/>
                    <w:right w:val="none" w:sz="0" w:space="0" w:color="auto"/>
                  </w:divBdr>
                  <w:divsChild>
                    <w:div w:id="1129468444">
                      <w:marLeft w:val="0"/>
                      <w:marRight w:val="0"/>
                      <w:marTop w:val="0"/>
                      <w:marBottom w:val="0"/>
                      <w:divBdr>
                        <w:top w:val="none" w:sz="0" w:space="0" w:color="auto"/>
                        <w:left w:val="none" w:sz="0" w:space="0" w:color="auto"/>
                        <w:bottom w:val="none" w:sz="0" w:space="0" w:color="auto"/>
                        <w:right w:val="none" w:sz="0" w:space="0" w:color="auto"/>
                      </w:divBdr>
                    </w:div>
                  </w:divsChild>
                </w:div>
                <w:div w:id="551424841">
                  <w:marLeft w:val="0"/>
                  <w:marRight w:val="0"/>
                  <w:marTop w:val="0"/>
                  <w:marBottom w:val="0"/>
                  <w:divBdr>
                    <w:top w:val="none" w:sz="0" w:space="0" w:color="auto"/>
                    <w:left w:val="none" w:sz="0" w:space="0" w:color="auto"/>
                    <w:bottom w:val="none" w:sz="0" w:space="0" w:color="auto"/>
                    <w:right w:val="none" w:sz="0" w:space="0" w:color="auto"/>
                  </w:divBdr>
                  <w:divsChild>
                    <w:div w:id="726536457">
                      <w:marLeft w:val="0"/>
                      <w:marRight w:val="0"/>
                      <w:marTop w:val="0"/>
                      <w:marBottom w:val="0"/>
                      <w:divBdr>
                        <w:top w:val="none" w:sz="0" w:space="0" w:color="auto"/>
                        <w:left w:val="none" w:sz="0" w:space="0" w:color="auto"/>
                        <w:bottom w:val="none" w:sz="0" w:space="0" w:color="auto"/>
                        <w:right w:val="none" w:sz="0" w:space="0" w:color="auto"/>
                      </w:divBdr>
                    </w:div>
                  </w:divsChild>
                </w:div>
                <w:div w:id="638725404">
                  <w:marLeft w:val="0"/>
                  <w:marRight w:val="0"/>
                  <w:marTop w:val="0"/>
                  <w:marBottom w:val="0"/>
                  <w:divBdr>
                    <w:top w:val="none" w:sz="0" w:space="0" w:color="auto"/>
                    <w:left w:val="none" w:sz="0" w:space="0" w:color="auto"/>
                    <w:bottom w:val="none" w:sz="0" w:space="0" w:color="auto"/>
                    <w:right w:val="none" w:sz="0" w:space="0" w:color="auto"/>
                  </w:divBdr>
                  <w:divsChild>
                    <w:div w:id="359092034">
                      <w:marLeft w:val="0"/>
                      <w:marRight w:val="0"/>
                      <w:marTop w:val="0"/>
                      <w:marBottom w:val="0"/>
                      <w:divBdr>
                        <w:top w:val="none" w:sz="0" w:space="0" w:color="auto"/>
                        <w:left w:val="none" w:sz="0" w:space="0" w:color="auto"/>
                        <w:bottom w:val="none" w:sz="0" w:space="0" w:color="auto"/>
                        <w:right w:val="none" w:sz="0" w:space="0" w:color="auto"/>
                      </w:divBdr>
                    </w:div>
                  </w:divsChild>
                </w:div>
                <w:div w:id="709114722">
                  <w:marLeft w:val="0"/>
                  <w:marRight w:val="0"/>
                  <w:marTop w:val="0"/>
                  <w:marBottom w:val="0"/>
                  <w:divBdr>
                    <w:top w:val="none" w:sz="0" w:space="0" w:color="auto"/>
                    <w:left w:val="none" w:sz="0" w:space="0" w:color="auto"/>
                    <w:bottom w:val="none" w:sz="0" w:space="0" w:color="auto"/>
                    <w:right w:val="none" w:sz="0" w:space="0" w:color="auto"/>
                  </w:divBdr>
                  <w:divsChild>
                    <w:div w:id="1311861922">
                      <w:marLeft w:val="0"/>
                      <w:marRight w:val="0"/>
                      <w:marTop w:val="0"/>
                      <w:marBottom w:val="0"/>
                      <w:divBdr>
                        <w:top w:val="none" w:sz="0" w:space="0" w:color="auto"/>
                        <w:left w:val="none" w:sz="0" w:space="0" w:color="auto"/>
                        <w:bottom w:val="none" w:sz="0" w:space="0" w:color="auto"/>
                        <w:right w:val="none" w:sz="0" w:space="0" w:color="auto"/>
                      </w:divBdr>
                    </w:div>
                  </w:divsChild>
                </w:div>
                <w:div w:id="751925443">
                  <w:marLeft w:val="0"/>
                  <w:marRight w:val="0"/>
                  <w:marTop w:val="0"/>
                  <w:marBottom w:val="0"/>
                  <w:divBdr>
                    <w:top w:val="none" w:sz="0" w:space="0" w:color="auto"/>
                    <w:left w:val="none" w:sz="0" w:space="0" w:color="auto"/>
                    <w:bottom w:val="none" w:sz="0" w:space="0" w:color="auto"/>
                    <w:right w:val="none" w:sz="0" w:space="0" w:color="auto"/>
                  </w:divBdr>
                  <w:divsChild>
                    <w:div w:id="621377969">
                      <w:marLeft w:val="0"/>
                      <w:marRight w:val="0"/>
                      <w:marTop w:val="0"/>
                      <w:marBottom w:val="0"/>
                      <w:divBdr>
                        <w:top w:val="none" w:sz="0" w:space="0" w:color="auto"/>
                        <w:left w:val="none" w:sz="0" w:space="0" w:color="auto"/>
                        <w:bottom w:val="none" w:sz="0" w:space="0" w:color="auto"/>
                        <w:right w:val="none" w:sz="0" w:space="0" w:color="auto"/>
                      </w:divBdr>
                    </w:div>
                    <w:div w:id="1479610987">
                      <w:marLeft w:val="0"/>
                      <w:marRight w:val="0"/>
                      <w:marTop w:val="0"/>
                      <w:marBottom w:val="0"/>
                      <w:divBdr>
                        <w:top w:val="none" w:sz="0" w:space="0" w:color="auto"/>
                        <w:left w:val="none" w:sz="0" w:space="0" w:color="auto"/>
                        <w:bottom w:val="none" w:sz="0" w:space="0" w:color="auto"/>
                        <w:right w:val="none" w:sz="0" w:space="0" w:color="auto"/>
                      </w:divBdr>
                    </w:div>
                  </w:divsChild>
                </w:div>
                <w:div w:id="751926266">
                  <w:marLeft w:val="0"/>
                  <w:marRight w:val="0"/>
                  <w:marTop w:val="0"/>
                  <w:marBottom w:val="0"/>
                  <w:divBdr>
                    <w:top w:val="none" w:sz="0" w:space="0" w:color="auto"/>
                    <w:left w:val="none" w:sz="0" w:space="0" w:color="auto"/>
                    <w:bottom w:val="none" w:sz="0" w:space="0" w:color="auto"/>
                    <w:right w:val="none" w:sz="0" w:space="0" w:color="auto"/>
                  </w:divBdr>
                  <w:divsChild>
                    <w:div w:id="11693432">
                      <w:marLeft w:val="0"/>
                      <w:marRight w:val="0"/>
                      <w:marTop w:val="0"/>
                      <w:marBottom w:val="0"/>
                      <w:divBdr>
                        <w:top w:val="none" w:sz="0" w:space="0" w:color="auto"/>
                        <w:left w:val="none" w:sz="0" w:space="0" w:color="auto"/>
                        <w:bottom w:val="none" w:sz="0" w:space="0" w:color="auto"/>
                        <w:right w:val="none" w:sz="0" w:space="0" w:color="auto"/>
                      </w:divBdr>
                    </w:div>
                  </w:divsChild>
                </w:div>
                <w:div w:id="803088048">
                  <w:marLeft w:val="0"/>
                  <w:marRight w:val="0"/>
                  <w:marTop w:val="0"/>
                  <w:marBottom w:val="0"/>
                  <w:divBdr>
                    <w:top w:val="none" w:sz="0" w:space="0" w:color="auto"/>
                    <w:left w:val="none" w:sz="0" w:space="0" w:color="auto"/>
                    <w:bottom w:val="none" w:sz="0" w:space="0" w:color="auto"/>
                    <w:right w:val="none" w:sz="0" w:space="0" w:color="auto"/>
                  </w:divBdr>
                  <w:divsChild>
                    <w:div w:id="1815177238">
                      <w:marLeft w:val="0"/>
                      <w:marRight w:val="0"/>
                      <w:marTop w:val="0"/>
                      <w:marBottom w:val="0"/>
                      <w:divBdr>
                        <w:top w:val="none" w:sz="0" w:space="0" w:color="auto"/>
                        <w:left w:val="none" w:sz="0" w:space="0" w:color="auto"/>
                        <w:bottom w:val="none" w:sz="0" w:space="0" w:color="auto"/>
                        <w:right w:val="none" w:sz="0" w:space="0" w:color="auto"/>
                      </w:divBdr>
                    </w:div>
                  </w:divsChild>
                </w:div>
                <w:div w:id="826166327">
                  <w:marLeft w:val="0"/>
                  <w:marRight w:val="0"/>
                  <w:marTop w:val="0"/>
                  <w:marBottom w:val="0"/>
                  <w:divBdr>
                    <w:top w:val="none" w:sz="0" w:space="0" w:color="auto"/>
                    <w:left w:val="none" w:sz="0" w:space="0" w:color="auto"/>
                    <w:bottom w:val="none" w:sz="0" w:space="0" w:color="auto"/>
                    <w:right w:val="none" w:sz="0" w:space="0" w:color="auto"/>
                  </w:divBdr>
                  <w:divsChild>
                    <w:div w:id="154077302">
                      <w:marLeft w:val="0"/>
                      <w:marRight w:val="0"/>
                      <w:marTop w:val="0"/>
                      <w:marBottom w:val="0"/>
                      <w:divBdr>
                        <w:top w:val="none" w:sz="0" w:space="0" w:color="auto"/>
                        <w:left w:val="none" w:sz="0" w:space="0" w:color="auto"/>
                        <w:bottom w:val="none" w:sz="0" w:space="0" w:color="auto"/>
                        <w:right w:val="none" w:sz="0" w:space="0" w:color="auto"/>
                      </w:divBdr>
                    </w:div>
                  </w:divsChild>
                </w:div>
                <w:div w:id="840465217">
                  <w:marLeft w:val="0"/>
                  <w:marRight w:val="0"/>
                  <w:marTop w:val="0"/>
                  <w:marBottom w:val="0"/>
                  <w:divBdr>
                    <w:top w:val="none" w:sz="0" w:space="0" w:color="auto"/>
                    <w:left w:val="none" w:sz="0" w:space="0" w:color="auto"/>
                    <w:bottom w:val="none" w:sz="0" w:space="0" w:color="auto"/>
                    <w:right w:val="none" w:sz="0" w:space="0" w:color="auto"/>
                  </w:divBdr>
                  <w:divsChild>
                    <w:div w:id="1356691889">
                      <w:marLeft w:val="0"/>
                      <w:marRight w:val="0"/>
                      <w:marTop w:val="0"/>
                      <w:marBottom w:val="0"/>
                      <w:divBdr>
                        <w:top w:val="none" w:sz="0" w:space="0" w:color="auto"/>
                        <w:left w:val="none" w:sz="0" w:space="0" w:color="auto"/>
                        <w:bottom w:val="none" w:sz="0" w:space="0" w:color="auto"/>
                        <w:right w:val="none" w:sz="0" w:space="0" w:color="auto"/>
                      </w:divBdr>
                    </w:div>
                  </w:divsChild>
                </w:div>
                <w:div w:id="846020889">
                  <w:marLeft w:val="0"/>
                  <w:marRight w:val="0"/>
                  <w:marTop w:val="0"/>
                  <w:marBottom w:val="0"/>
                  <w:divBdr>
                    <w:top w:val="none" w:sz="0" w:space="0" w:color="auto"/>
                    <w:left w:val="none" w:sz="0" w:space="0" w:color="auto"/>
                    <w:bottom w:val="none" w:sz="0" w:space="0" w:color="auto"/>
                    <w:right w:val="none" w:sz="0" w:space="0" w:color="auto"/>
                  </w:divBdr>
                  <w:divsChild>
                    <w:div w:id="1120803336">
                      <w:marLeft w:val="0"/>
                      <w:marRight w:val="0"/>
                      <w:marTop w:val="0"/>
                      <w:marBottom w:val="0"/>
                      <w:divBdr>
                        <w:top w:val="none" w:sz="0" w:space="0" w:color="auto"/>
                        <w:left w:val="none" w:sz="0" w:space="0" w:color="auto"/>
                        <w:bottom w:val="none" w:sz="0" w:space="0" w:color="auto"/>
                        <w:right w:val="none" w:sz="0" w:space="0" w:color="auto"/>
                      </w:divBdr>
                    </w:div>
                  </w:divsChild>
                </w:div>
                <w:div w:id="1010450980">
                  <w:marLeft w:val="0"/>
                  <w:marRight w:val="0"/>
                  <w:marTop w:val="0"/>
                  <w:marBottom w:val="0"/>
                  <w:divBdr>
                    <w:top w:val="none" w:sz="0" w:space="0" w:color="auto"/>
                    <w:left w:val="none" w:sz="0" w:space="0" w:color="auto"/>
                    <w:bottom w:val="none" w:sz="0" w:space="0" w:color="auto"/>
                    <w:right w:val="none" w:sz="0" w:space="0" w:color="auto"/>
                  </w:divBdr>
                  <w:divsChild>
                    <w:div w:id="703215298">
                      <w:marLeft w:val="0"/>
                      <w:marRight w:val="0"/>
                      <w:marTop w:val="0"/>
                      <w:marBottom w:val="0"/>
                      <w:divBdr>
                        <w:top w:val="none" w:sz="0" w:space="0" w:color="auto"/>
                        <w:left w:val="none" w:sz="0" w:space="0" w:color="auto"/>
                        <w:bottom w:val="none" w:sz="0" w:space="0" w:color="auto"/>
                        <w:right w:val="none" w:sz="0" w:space="0" w:color="auto"/>
                      </w:divBdr>
                    </w:div>
                  </w:divsChild>
                </w:div>
                <w:div w:id="1034888164">
                  <w:marLeft w:val="0"/>
                  <w:marRight w:val="0"/>
                  <w:marTop w:val="0"/>
                  <w:marBottom w:val="0"/>
                  <w:divBdr>
                    <w:top w:val="none" w:sz="0" w:space="0" w:color="auto"/>
                    <w:left w:val="none" w:sz="0" w:space="0" w:color="auto"/>
                    <w:bottom w:val="none" w:sz="0" w:space="0" w:color="auto"/>
                    <w:right w:val="none" w:sz="0" w:space="0" w:color="auto"/>
                  </w:divBdr>
                  <w:divsChild>
                    <w:div w:id="1519658188">
                      <w:marLeft w:val="0"/>
                      <w:marRight w:val="0"/>
                      <w:marTop w:val="0"/>
                      <w:marBottom w:val="0"/>
                      <w:divBdr>
                        <w:top w:val="none" w:sz="0" w:space="0" w:color="auto"/>
                        <w:left w:val="none" w:sz="0" w:space="0" w:color="auto"/>
                        <w:bottom w:val="none" w:sz="0" w:space="0" w:color="auto"/>
                        <w:right w:val="none" w:sz="0" w:space="0" w:color="auto"/>
                      </w:divBdr>
                    </w:div>
                  </w:divsChild>
                </w:div>
                <w:div w:id="1036783342">
                  <w:marLeft w:val="0"/>
                  <w:marRight w:val="0"/>
                  <w:marTop w:val="0"/>
                  <w:marBottom w:val="0"/>
                  <w:divBdr>
                    <w:top w:val="none" w:sz="0" w:space="0" w:color="auto"/>
                    <w:left w:val="none" w:sz="0" w:space="0" w:color="auto"/>
                    <w:bottom w:val="none" w:sz="0" w:space="0" w:color="auto"/>
                    <w:right w:val="none" w:sz="0" w:space="0" w:color="auto"/>
                  </w:divBdr>
                  <w:divsChild>
                    <w:div w:id="780614705">
                      <w:marLeft w:val="0"/>
                      <w:marRight w:val="0"/>
                      <w:marTop w:val="0"/>
                      <w:marBottom w:val="0"/>
                      <w:divBdr>
                        <w:top w:val="none" w:sz="0" w:space="0" w:color="auto"/>
                        <w:left w:val="none" w:sz="0" w:space="0" w:color="auto"/>
                        <w:bottom w:val="none" w:sz="0" w:space="0" w:color="auto"/>
                        <w:right w:val="none" w:sz="0" w:space="0" w:color="auto"/>
                      </w:divBdr>
                    </w:div>
                  </w:divsChild>
                </w:div>
                <w:div w:id="1115177777">
                  <w:marLeft w:val="0"/>
                  <w:marRight w:val="0"/>
                  <w:marTop w:val="0"/>
                  <w:marBottom w:val="0"/>
                  <w:divBdr>
                    <w:top w:val="none" w:sz="0" w:space="0" w:color="auto"/>
                    <w:left w:val="none" w:sz="0" w:space="0" w:color="auto"/>
                    <w:bottom w:val="none" w:sz="0" w:space="0" w:color="auto"/>
                    <w:right w:val="none" w:sz="0" w:space="0" w:color="auto"/>
                  </w:divBdr>
                  <w:divsChild>
                    <w:div w:id="1160467006">
                      <w:marLeft w:val="0"/>
                      <w:marRight w:val="0"/>
                      <w:marTop w:val="0"/>
                      <w:marBottom w:val="0"/>
                      <w:divBdr>
                        <w:top w:val="none" w:sz="0" w:space="0" w:color="auto"/>
                        <w:left w:val="none" w:sz="0" w:space="0" w:color="auto"/>
                        <w:bottom w:val="none" w:sz="0" w:space="0" w:color="auto"/>
                        <w:right w:val="none" w:sz="0" w:space="0" w:color="auto"/>
                      </w:divBdr>
                    </w:div>
                  </w:divsChild>
                </w:div>
                <w:div w:id="1120758646">
                  <w:marLeft w:val="0"/>
                  <w:marRight w:val="0"/>
                  <w:marTop w:val="0"/>
                  <w:marBottom w:val="0"/>
                  <w:divBdr>
                    <w:top w:val="none" w:sz="0" w:space="0" w:color="auto"/>
                    <w:left w:val="none" w:sz="0" w:space="0" w:color="auto"/>
                    <w:bottom w:val="none" w:sz="0" w:space="0" w:color="auto"/>
                    <w:right w:val="none" w:sz="0" w:space="0" w:color="auto"/>
                  </w:divBdr>
                  <w:divsChild>
                    <w:div w:id="1118912468">
                      <w:marLeft w:val="0"/>
                      <w:marRight w:val="0"/>
                      <w:marTop w:val="0"/>
                      <w:marBottom w:val="0"/>
                      <w:divBdr>
                        <w:top w:val="none" w:sz="0" w:space="0" w:color="auto"/>
                        <w:left w:val="none" w:sz="0" w:space="0" w:color="auto"/>
                        <w:bottom w:val="none" w:sz="0" w:space="0" w:color="auto"/>
                        <w:right w:val="none" w:sz="0" w:space="0" w:color="auto"/>
                      </w:divBdr>
                    </w:div>
                  </w:divsChild>
                </w:div>
                <w:div w:id="1176925323">
                  <w:marLeft w:val="0"/>
                  <w:marRight w:val="0"/>
                  <w:marTop w:val="0"/>
                  <w:marBottom w:val="0"/>
                  <w:divBdr>
                    <w:top w:val="none" w:sz="0" w:space="0" w:color="auto"/>
                    <w:left w:val="none" w:sz="0" w:space="0" w:color="auto"/>
                    <w:bottom w:val="none" w:sz="0" w:space="0" w:color="auto"/>
                    <w:right w:val="none" w:sz="0" w:space="0" w:color="auto"/>
                  </w:divBdr>
                  <w:divsChild>
                    <w:div w:id="1051265643">
                      <w:marLeft w:val="0"/>
                      <w:marRight w:val="0"/>
                      <w:marTop w:val="0"/>
                      <w:marBottom w:val="0"/>
                      <w:divBdr>
                        <w:top w:val="none" w:sz="0" w:space="0" w:color="auto"/>
                        <w:left w:val="none" w:sz="0" w:space="0" w:color="auto"/>
                        <w:bottom w:val="none" w:sz="0" w:space="0" w:color="auto"/>
                        <w:right w:val="none" w:sz="0" w:space="0" w:color="auto"/>
                      </w:divBdr>
                    </w:div>
                  </w:divsChild>
                </w:div>
                <w:div w:id="1256592818">
                  <w:marLeft w:val="0"/>
                  <w:marRight w:val="0"/>
                  <w:marTop w:val="0"/>
                  <w:marBottom w:val="0"/>
                  <w:divBdr>
                    <w:top w:val="none" w:sz="0" w:space="0" w:color="auto"/>
                    <w:left w:val="none" w:sz="0" w:space="0" w:color="auto"/>
                    <w:bottom w:val="none" w:sz="0" w:space="0" w:color="auto"/>
                    <w:right w:val="none" w:sz="0" w:space="0" w:color="auto"/>
                  </w:divBdr>
                  <w:divsChild>
                    <w:div w:id="640383176">
                      <w:marLeft w:val="0"/>
                      <w:marRight w:val="0"/>
                      <w:marTop w:val="0"/>
                      <w:marBottom w:val="0"/>
                      <w:divBdr>
                        <w:top w:val="none" w:sz="0" w:space="0" w:color="auto"/>
                        <w:left w:val="none" w:sz="0" w:space="0" w:color="auto"/>
                        <w:bottom w:val="none" w:sz="0" w:space="0" w:color="auto"/>
                        <w:right w:val="none" w:sz="0" w:space="0" w:color="auto"/>
                      </w:divBdr>
                    </w:div>
                  </w:divsChild>
                </w:div>
                <w:div w:id="1265377786">
                  <w:marLeft w:val="0"/>
                  <w:marRight w:val="0"/>
                  <w:marTop w:val="0"/>
                  <w:marBottom w:val="0"/>
                  <w:divBdr>
                    <w:top w:val="none" w:sz="0" w:space="0" w:color="auto"/>
                    <w:left w:val="none" w:sz="0" w:space="0" w:color="auto"/>
                    <w:bottom w:val="none" w:sz="0" w:space="0" w:color="auto"/>
                    <w:right w:val="none" w:sz="0" w:space="0" w:color="auto"/>
                  </w:divBdr>
                  <w:divsChild>
                    <w:div w:id="1174615723">
                      <w:marLeft w:val="0"/>
                      <w:marRight w:val="0"/>
                      <w:marTop w:val="0"/>
                      <w:marBottom w:val="0"/>
                      <w:divBdr>
                        <w:top w:val="none" w:sz="0" w:space="0" w:color="auto"/>
                        <w:left w:val="none" w:sz="0" w:space="0" w:color="auto"/>
                        <w:bottom w:val="none" w:sz="0" w:space="0" w:color="auto"/>
                        <w:right w:val="none" w:sz="0" w:space="0" w:color="auto"/>
                      </w:divBdr>
                    </w:div>
                  </w:divsChild>
                </w:div>
                <w:div w:id="1280794930">
                  <w:marLeft w:val="0"/>
                  <w:marRight w:val="0"/>
                  <w:marTop w:val="0"/>
                  <w:marBottom w:val="0"/>
                  <w:divBdr>
                    <w:top w:val="none" w:sz="0" w:space="0" w:color="auto"/>
                    <w:left w:val="none" w:sz="0" w:space="0" w:color="auto"/>
                    <w:bottom w:val="none" w:sz="0" w:space="0" w:color="auto"/>
                    <w:right w:val="none" w:sz="0" w:space="0" w:color="auto"/>
                  </w:divBdr>
                  <w:divsChild>
                    <w:div w:id="2014215676">
                      <w:marLeft w:val="0"/>
                      <w:marRight w:val="0"/>
                      <w:marTop w:val="0"/>
                      <w:marBottom w:val="0"/>
                      <w:divBdr>
                        <w:top w:val="none" w:sz="0" w:space="0" w:color="auto"/>
                        <w:left w:val="none" w:sz="0" w:space="0" w:color="auto"/>
                        <w:bottom w:val="none" w:sz="0" w:space="0" w:color="auto"/>
                        <w:right w:val="none" w:sz="0" w:space="0" w:color="auto"/>
                      </w:divBdr>
                    </w:div>
                  </w:divsChild>
                </w:div>
                <w:div w:id="1314404524">
                  <w:marLeft w:val="0"/>
                  <w:marRight w:val="0"/>
                  <w:marTop w:val="0"/>
                  <w:marBottom w:val="0"/>
                  <w:divBdr>
                    <w:top w:val="none" w:sz="0" w:space="0" w:color="auto"/>
                    <w:left w:val="none" w:sz="0" w:space="0" w:color="auto"/>
                    <w:bottom w:val="none" w:sz="0" w:space="0" w:color="auto"/>
                    <w:right w:val="none" w:sz="0" w:space="0" w:color="auto"/>
                  </w:divBdr>
                  <w:divsChild>
                    <w:div w:id="381566235">
                      <w:marLeft w:val="0"/>
                      <w:marRight w:val="0"/>
                      <w:marTop w:val="0"/>
                      <w:marBottom w:val="0"/>
                      <w:divBdr>
                        <w:top w:val="none" w:sz="0" w:space="0" w:color="auto"/>
                        <w:left w:val="none" w:sz="0" w:space="0" w:color="auto"/>
                        <w:bottom w:val="none" w:sz="0" w:space="0" w:color="auto"/>
                        <w:right w:val="none" w:sz="0" w:space="0" w:color="auto"/>
                      </w:divBdr>
                    </w:div>
                  </w:divsChild>
                </w:div>
                <w:div w:id="1336347039">
                  <w:marLeft w:val="0"/>
                  <w:marRight w:val="0"/>
                  <w:marTop w:val="0"/>
                  <w:marBottom w:val="0"/>
                  <w:divBdr>
                    <w:top w:val="none" w:sz="0" w:space="0" w:color="auto"/>
                    <w:left w:val="none" w:sz="0" w:space="0" w:color="auto"/>
                    <w:bottom w:val="none" w:sz="0" w:space="0" w:color="auto"/>
                    <w:right w:val="none" w:sz="0" w:space="0" w:color="auto"/>
                  </w:divBdr>
                  <w:divsChild>
                    <w:div w:id="210268236">
                      <w:marLeft w:val="0"/>
                      <w:marRight w:val="0"/>
                      <w:marTop w:val="0"/>
                      <w:marBottom w:val="0"/>
                      <w:divBdr>
                        <w:top w:val="none" w:sz="0" w:space="0" w:color="auto"/>
                        <w:left w:val="none" w:sz="0" w:space="0" w:color="auto"/>
                        <w:bottom w:val="none" w:sz="0" w:space="0" w:color="auto"/>
                        <w:right w:val="none" w:sz="0" w:space="0" w:color="auto"/>
                      </w:divBdr>
                    </w:div>
                  </w:divsChild>
                </w:div>
                <w:div w:id="1356270066">
                  <w:marLeft w:val="0"/>
                  <w:marRight w:val="0"/>
                  <w:marTop w:val="0"/>
                  <w:marBottom w:val="0"/>
                  <w:divBdr>
                    <w:top w:val="none" w:sz="0" w:space="0" w:color="auto"/>
                    <w:left w:val="none" w:sz="0" w:space="0" w:color="auto"/>
                    <w:bottom w:val="none" w:sz="0" w:space="0" w:color="auto"/>
                    <w:right w:val="none" w:sz="0" w:space="0" w:color="auto"/>
                  </w:divBdr>
                  <w:divsChild>
                    <w:div w:id="1343819769">
                      <w:marLeft w:val="0"/>
                      <w:marRight w:val="0"/>
                      <w:marTop w:val="0"/>
                      <w:marBottom w:val="0"/>
                      <w:divBdr>
                        <w:top w:val="none" w:sz="0" w:space="0" w:color="auto"/>
                        <w:left w:val="none" w:sz="0" w:space="0" w:color="auto"/>
                        <w:bottom w:val="none" w:sz="0" w:space="0" w:color="auto"/>
                        <w:right w:val="none" w:sz="0" w:space="0" w:color="auto"/>
                      </w:divBdr>
                    </w:div>
                  </w:divsChild>
                </w:div>
                <w:div w:id="1433427624">
                  <w:marLeft w:val="0"/>
                  <w:marRight w:val="0"/>
                  <w:marTop w:val="0"/>
                  <w:marBottom w:val="0"/>
                  <w:divBdr>
                    <w:top w:val="none" w:sz="0" w:space="0" w:color="auto"/>
                    <w:left w:val="none" w:sz="0" w:space="0" w:color="auto"/>
                    <w:bottom w:val="none" w:sz="0" w:space="0" w:color="auto"/>
                    <w:right w:val="none" w:sz="0" w:space="0" w:color="auto"/>
                  </w:divBdr>
                  <w:divsChild>
                    <w:div w:id="120929934">
                      <w:marLeft w:val="0"/>
                      <w:marRight w:val="0"/>
                      <w:marTop w:val="0"/>
                      <w:marBottom w:val="0"/>
                      <w:divBdr>
                        <w:top w:val="none" w:sz="0" w:space="0" w:color="auto"/>
                        <w:left w:val="none" w:sz="0" w:space="0" w:color="auto"/>
                        <w:bottom w:val="none" w:sz="0" w:space="0" w:color="auto"/>
                        <w:right w:val="none" w:sz="0" w:space="0" w:color="auto"/>
                      </w:divBdr>
                    </w:div>
                  </w:divsChild>
                </w:div>
                <w:div w:id="1435980192">
                  <w:marLeft w:val="0"/>
                  <w:marRight w:val="0"/>
                  <w:marTop w:val="0"/>
                  <w:marBottom w:val="0"/>
                  <w:divBdr>
                    <w:top w:val="none" w:sz="0" w:space="0" w:color="auto"/>
                    <w:left w:val="none" w:sz="0" w:space="0" w:color="auto"/>
                    <w:bottom w:val="none" w:sz="0" w:space="0" w:color="auto"/>
                    <w:right w:val="none" w:sz="0" w:space="0" w:color="auto"/>
                  </w:divBdr>
                  <w:divsChild>
                    <w:div w:id="965813746">
                      <w:marLeft w:val="0"/>
                      <w:marRight w:val="0"/>
                      <w:marTop w:val="0"/>
                      <w:marBottom w:val="0"/>
                      <w:divBdr>
                        <w:top w:val="none" w:sz="0" w:space="0" w:color="auto"/>
                        <w:left w:val="none" w:sz="0" w:space="0" w:color="auto"/>
                        <w:bottom w:val="none" w:sz="0" w:space="0" w:color="auto"/>
                        <w:right w:val="none" w:sz="0" w:space="0" w:color="auto"/>
                      </w:divBdr>
                    </w:div>
                  </w:divsChild>
                </w:div>
                <w:div w:id="1480423084">
                  <w:marLeft w:val="0"/>
                  <w:marRight w:val="0"/>
                  <w:marTop w:val="0"/>
                  <w:marBottom w:val="0"/>
                  <w:divBdr>
                    <w:top w:val="none" w:sz="0" w:space="0" w:color="auto"/>
                    <w:left w:val="none" w:sz="0" w:space="0" w:color="auto"/>
                    <w:bottom w:val="none" w:sz="0" w:space="0" w:color="auto"/>
                    <w:right w:val="none" w:sz="0" w:space="0" w:color="auto"/>
                  </w:divBdr>
                  <w:divsChild>
                    <w:div w:id="401177237">
                      <w:marLeft w:val="0"/>
                      <w:marRight w:val="0"/>
                      <w:marTop w:val="0"/>
                      <w:marBottom w:val="0"/>
                      <w:divBdr>
                        <w:top w:val="none" w:sz="0" w:space="0" w:color="auto"/>
                        <w:left w:val="none" w:sz="0" w:space="0" w:color="auto"/>
                        <w:bottom w:val="none" w:sz="0" w:space="0" w:color="auto"/>
                        <w:right w:val="none" w:sz="0" w:space="0" w:color="auto"/>
                      </w:divBdr>
                    </w:div>
                  </w:divsChild>
                </w:div>
                <w:div w:id="1484662037">
                  <w:marLeft w:val="0"/>
                  <w:marRight w:val="0"/>
                  <w:marTop w:val="0"/>
                  <w:marBottom w:val="0"/>
                  <w:divBdr>
                    <w:top w:val="none" w:sz="0" w:space="0" w:color="auto"/>
                    <w:left w:val="none" w:sz="0" w:space="0" w:color="auto"/>
                    <w:bottom w:val="none" w:sz="0" w:space="0" w:color="auto"/>
                    <w:right w:val="none" w:sz="0" w:space="0" w:color="auto"/>
                  </w:divBdr>
                  <w:divsChild>
                    <w:div w:id="1441416119">
                      <w:marLeft w:val="0"/>
                      <w:marRight w:val="0"/>
                      <w:marTop w:val="0"/>
                      <w:marBottom w:val="0"/>
                      <w:divBdr>
                        <w:top w:val="none" w:sz="0" w:space="0" w:color="auto"/>
                        <w:left w:val="none" w:sz="0" w:space="0" w:color="auto"/>
                        <w:bottom w:val="none" w:sz="0" w:space="0" w:color="auto"/>
                        <w:right w:val="none" w:sz="0" w:space="0" w:color="auto"/>
                      </w:divBdr>
                    </w:div>
                  </w:divsChild>
                </w:div>
                <w:div w:id="1529172446">
                  <w:marLeft w:val="0"/>
                  <w:marRight w:val="0"/>
                  <w:marTop w:val="0"/>
                  <w:marBottom w:val="0"/>
                  <w:divBdr>
                    <w:top w:val="none" w:sz="0" w:space="0" w:color="auto"/>
                    <w:left w:val="none" w:sz="0" w:space="0" w:color="auto"/>
                    <w:bottom w:val="none" w:sz="0" w:space="0" w:color="auto"/>
                    <w:right w:val="none" w:sz="0" w:space="0" w:color="auto"/>
                  </w:divBdr>
                  <w:divsChild>
                    <w:div w:id="1888102088">
                      <w:marLeft w:val="0"/>
                      <w:marRight w:val="0"/>
                      <w:marTop w:val="0"/>
                      <w:marBottom w:val="0"/>
                      <w:divBdr>
                        <w:top w:val="none" w:sz="0" w:space="0" w:color="auto"/>
                        <w:left w:val="none" w:sz="0" w:space="0" w:color="auto"/>
                        <w:bottom w:val="none" w:sz="0" w:space="0" w:color="auto"/>
                        <w:right w:val="none" w:sz="0" w:space="0" w:color="auto"/>
                      </w:divBdr>
                    </w:div>
                  </w:divsChild>
                </w:div>
                <w:div w:id="1539388283">
                  <w:marLeft w:val="0"/>
                  <w:marRight w:val="0"/>
                  <w:marTop w:val="0"/>
                  <w:marBottom w:val="0"/>
                  <w:divBdr>
                    <w:top w:val="none" w:sz="0" w:space="0" w:color="auto"/>
                    <w:left w:val="none" w:sz="0" w:space="0" w:color="auto"/>
                    <w:bottom w:val="none" w:sz="0" w:space="0" w:color="auto"/>
                    <w:right w:val="none" w:sz="0" w:space="0" w:color="auto"/>
                  </w:divBdr>
                  <w:divsChild>
                    <w:div w:id="1384334230">
                      <w:marLeft w:val="0"/>
                      <w:marRight w:val="0"/>
                      <w:marTop w:val="0"/>
                      <w:marBottom w:val="0"/>
                      <w:divBdr>
                        <w:top w:val="none" w:sz="0" w:space="0" w:color="auto"/>
                        <w:left w:val="none" w:sz="0" w:space="0" w:color="auto"/>
                        <w:bottom w:val="none" w:sz="0" w:space="0" w:color="auto"/>
                        <w:right w:val="none" w:sz="0" w:space="0" w:color="auto"/>
                      </w:divBdr>
                    </w:div>
                  </w:divsChild>
                </w:div>
                <w:div w:id="1567915077">
                  <w:marLeft w:val="0"/>
                  <w:marRight w:val="0"/>
                  <w:marTop w:val="0"/>
                  <w:marBottom w:val="0"/>
                  <w:divBdr>
                    <w:top w:val="none" w:sz="0" w:space="0" w:color="auto"/>
                    <w:left w:val="none" w:sz="0" w:space="0" w:color="auto"/>
                    <w:bottom w:val="none" w:sz="0" w:space="0" w:color="auto"/>
                    <w:right w:val="none" w:sz="0" w:space="0" w:color="auto"/>
                  </w:divBdr>
                  <w:divsChild>
                    <w:div w:id="1629240330">
                      <w:marLeft w:val="0"/>
                      <w:marRight w:val="0"/>
                      <w:marTop w:val="0"/>
                      <w:marBottom w:val="0"/>
                      <w:divBdr>
                        <w:top w:val="none" w:sz="0" w:space="0" w:color="auto"/>
                        <w:left w:val="none" w:sz="0" w:space="0" w:color="auto"/>
                        <w:bottom w:val="none" w:sz="0" w:space="0" w:color="auto"/>
                        <w:right w:val="none" w:sz="0" w:space="0" w:color="auto"/>
                      </w:divBdr>
                    </w:div>
                  </w:divsChild>
                </w:div>
                <w:div w:id="1571190556">
                  <w:marLeft w:val="0"/>
                  <w:marRight w:val="0"/>
                  <w:marTop w:val="0"/>
                  <w:marBottom w:val="0"/>
                  <w:divBdr>
                    <w:top w:val="none" w:sz="0" w:space="0" w:color="auto"/>
                    <w:left w:val="none" w:sz="0" w:space="0" w:color="auto"/>
                    <w:bottom w:val="none" w:sz="0" w:space="0" w:color="auto"/>
                    <w:right w:val="none" w:sz="0" w:space="0" w:color="auto"/>
                  </w:divBdr>
                  <w:divsChild>
                    <w:div w:id="1613899884">
                      <w:marLeft w:val="0"/>
                      <w:marRight w:val="0"/>
                      <w:marTop w:val="0"/>
                      <w:marBottom w:val="0"/>
                      <w:divBdr>
                        <w:top w:val="none" w:sz="0" w:space="0" w:color="auto"/>
                        <w:left w:val="none" w:sz="0" w:space="0" w:color="auto"/>
                        <w:bottom w:val="none" w:sz="0" w:space="0" w:color="auto"/>
                        <w:right w:val="none" w:sz="0" w:space="0" w:color="auto"/>
                      </w:divBdr>
                    </w:div>
                  </w:divsChild>
                </w:div>
                <w:div w:id="1646475146">
                  <w:marLeft w:val="0"/>
                  <w:marRight w:val="0"/>
                  <w:marTop w:val="0"/>
                  <w:marBottom w:val="0"/>
                  <w:divBdr>
                    <w:top w:val="none" w:sz="0" w:space="0" w:color="auto"/>
                    <w:left w:val="none" w:sz="0" w:space="0" w:color="auto"/>
                    <w:bottom w:val="none" w:sz="0" w:space="0" w:color="auto"/>
                    <w:right w:val="none" w:sz="0" w:space="0" w:color="auto"/>
                  </w:divBdr>
                  <w:divsChild>
                    <w:div w:id="804814402">
                      <w:marLeft w:val="0"/>
                      <w:marRight w:val="0"/>
                      <w:marTop w:val="0"/>
                      <w:marBottom w:val="0"/>
                      <w:divBdr>
                        <w:top w:val="none" w:sz="0" w:space="0" w:color="auto"/>
                        <w:left w:val="none" w:sz="0" w:space="0" w:color="auto"/>
                        <w:bottom w:val="none" w:sz="0" w:space="0" w:color="auto"/>
                        <w:right w:val="none" w:sz="0" w:space="0" w:color="auto"/>
                      </w:divBdr>
                    </w:div>
                  </w:divsChild>
                </w:div>
                <w:div w:id="1656445718">
                  <w:marLeft w:val="0"/>
                  <w:marRight w:val="0"/>
                  <w:marTop w:val="0"/>
                  <w:marBottom w:val="0"/>
                  <w:divBdr>
                    <w:top w:val="none" w:sz="0" w:space="0" w:color="auto"/>
                    <w:left w:val="none" w:sz="0" w:space="0" w:color="auto"/>
                    <w:bottom w:val="none" w:sz="0" w:space="0" w:color="auto"/>
                    <w:right w:val="none" w:sz="0" w:space="0" w:color="auto"/>
                  </w:divBdr>
                  <w:divsChild>
                    <w:div w:id="518392311">
                      <w:marLeft w:val="0"/>
                      <w:marRight w:val="0"/>
                      <w:marTop w:val="0"/>
                      <w:marBottom w:val="0"/>
                      <w:divBdr>
                        <w:top w:val="none" w:sz="0" w:space="0" w:color="auto"/>
                        <w:left w:val="none" w:sz="0" w:space="0" w:color="auto"/>
                        <w:bottom w:val="none" w:sz="0" w:space="0" w:color="auto"/>
                        <w:right w:val="none" w:sz="0" w:space="0" w:color="auto"/>
                      </w:divBdr>
                    </w:div>
                  </w:divsChild>
                </w:div>
                <w:div w:id="1668436786">
                  <w:marLeft w:val="0"/>
                  <w:marRight w:val="0"/>
                  <w:marTop w:val="0"/>
                  <w:marBottom w:val="0"/>
                  <w:divBdr>
                    <w:top w:val="none" w:sz="0" w:space="0" w:color="auto"/>
                    <w:left w:val="none" w:sz="0" w:space="0" w:color="auto"/>
                    <w:bottom w:val="none" w:sz="0" w:space="0" w:color="auto"/>
                    <w:right w:val="none" w:sz="0" w:space="0" w:color="auto"/>
                  </w:divBdr>
                  <w:divsChild>
                    <w:div w:id="2064794014">
                      <w:marLeft w:val="0"/>
                      <w:marRight w:val="0"/>
                      <w:marTop w:val="0"/>
                      <w:marBottom w:val="0"/>
                      <w:divBdr>
                        <w:top w:val="none" w:sz="0" w:space="0" w:color="auto"/>
                        <w:left w:val="none" w:sz="0" w:space="0" w:color="auto"/>
                        <w:bottom w:val="none" w:sz="0" w:space="0" w:color="auto"/>
                        <w:right w:val="none" w:sz="0" w:space="0" w:color="auto"/>
                      </w:divBdr>
                    </w:div>
                  </w:divsChild>
                </w:div>
                <w:div w:id="1708022729">
                  <w:marLeft w:val="0"/>
                  <w:marRight w:val="0"/>
                  <w:marTop w:val="0"/>
                  <w:marBottom w:val="0"/>
                  <w:divBdr>
                    <w:top w:val="none" w:sz="0" w:space="0" w:color="auto"/>
                    <w:left w:val="none" w:sz="0" w:space="0" w:color="auto"/>
                    <w:bottom w:val="none" w:sz="0" w:space="0" w:color="auto"/>
                    <w:right w:val="none" w:sz="0" w:space="0" w:color="auto"/>
                  </w:divBdr>
                  <w:divsChild>
                    <w:div w:id="115636652">
                      <w:marLeft w:val="0"/>
                      <w:marRight w:val="0"/>
                      <w:marTop w:val="0"/>
                      <w:marBottom w:val="0"/>
                      <w:divBdr>
                        <w:top w:val="none" w:sz="0" w:space="0" w:color="auto"/>
                        <w:left w:val="none" w:sz="0" w:space="0" w:color="auto"/>
                        <w:bottom w:val="none" w:sz="0" w:space="0" w:color="auto"/>
                        <w:right w:val="none" w:sz="0" w:space="0" w:color="auto"/>
                      </w:divBdr>
                    </w:div>
                  </w:divsChild>
                </w:div>
                <w:div w:id="1743746997">
                  <w:marLeft w:val="0"/>
                  <w:marRight w:val="0"/>
                  <w:marTop w:val="0"/>
                  <w:marBottom w:val="0"/>
                  <w:divBdr>
                    <w:top w:val="none" w:sz="0" w:space="0" w:color="auto"/>
                    <w:left w:val="none" w:sz="0" w:space="0" w:color="auto"/>
                    <w:bottom w:val="none" w:sz="0" w:space="0" w:color="auto"/>
                    <w:right w:val="none" w:sz="0" w:space="0" w:color="auto"/>
                  </w:divBdr>
                  <w:divsChild>
                    <w:div w:id="752504753">
                      <w:marLeft w:val="0"/>
                      <w:marRight w:val="0"/>
                      <w:marTop w:val="0"/>
                      <w:marBottom w:val="0"/>
                      <w:divBdr>
                        <w:top w:val="none" w:sz="0" w:space="0" w:color="auto"/>
                        <w:left w:val="none" w:sz="0" w:space="0" w:color="auto"/>
                        <w:bottom w:val="none" w:sz="0" w:space="0" w:color="auto"/>
                        <w:right w:val="none" w:sz="0" w:space="0" w:color="auto"/>
                      </w:divBdr>
                    </w:div>
                  </w:divsChild>
                </w:div>
                <w:div w:id="1775981109">
                  <w:marLeft w:val="0"/>
                  <w:marRight w:val="0"/>
                  <w:marTop w:val="0"/>
                  <w:marBottom w:val="0"/>
                  <w:divBdr>
                    <w:top w:val="none" w:sz="0" w:space="0" w:color="auto"/>
                    <w:left w:val="none" w:sz="0" w:space="0" w:color="auto"/>
                    <w:bottom w:val="none" w:sz="0" w:space="0" w:color="auto"/>
                    <w:right w:val="none" w:sz="0" w:space="0" w:color="auto"/>
                  </w:divBdr>
                  <w:divsChild>
                    <w:div w:id="213582551">
                      <w:marLeft w:val="0"/>
                      <w:marRight w:val="0"/>
                      <w:marTop w:val="0"/>
                      <w:marBottom w:val="0"/>
                      <w:divBdr>
                        <w:top w:val="none" w:sz="0" w:space="0" w:color="auto"/>
                        <w:left w:val="none" w:sz="0" w:space="0" w:color="auto"/>
                        <w:bottom w:val="none" w:sz="0" w:space="0" w:color="auto"/>
                        <w:right w:val="none" w:sz="0" w:space="0" w:color="auto"/>
                      </w:divBdr>
                    </w:div>
                  </w:divsChild>
                </w:div>
                <w:div w:id="1778597257">
                  <w:marLeft w:val="0"/>
                  <w:marRight w:val="0"/>
                  <w:marTop w:val="0"/>
                  <w:marBottom w:val="0"/>
                  <w:divBdr>
                    <w:top w:val="none" w:sz="0" w:space="0" w:color="auto"/>
                    <w:left w:val="none" w:sz="0" w:space="0" w:color="auto"/>
                    <w:bottom w:val="none" w:sz="0" w:space="0" w:color="auto"/>
                    <w:right w:val="none" w:sz="0" w:space="0" w:color="auto"/>
                  </w:divBdr>
                  <w:divsChild>
                    <w:div w:id="181936073">
                      <w:marLeft w:val="0"/>
                      <w:marRight w:val="0"/>
                      <w:marTop w:val="0"/>
                      <w:marBottom w:val="0"/>
                      <w:divBdr>
                        <w:top w:val="none" w:sz="0" w:space="0" w:color="auto"/>
                        <w:left w:val="none" w:sz="0" w:space="0" w:color="auto"/>
                        <w:bottom w:val="none" w:sz="0" w:space="0" w:color="auto"/>
                        <w:right w:val="none" w:sz="0" w:space="0" w:color="auto"/>
                      </w:divBdr>
                    </w:div>
                  </w:divsChild>
                </w:div>
                <w:div w:id="1778744524">
                  <w:marLeft w:val="0"/>
                  <w:marRight w:val="0"/>
                  <w:marTop w:val="0"/>
                  <w:marBottom w:val="0"/>
                  <w:divBdr>
                    <w:top w:val="none" w:sz="0" w:space="0" w:color="auto"/>
                    <w:left w:val="none" w:sz="0" w:space="0" w:color="auto"/>
                    <w:bottom w:val="none" w:sz="0" w:space="0" w:color="auto"/>
                    <w:right w:val="none" w:sz="0" w:space="0" w:color="auto"/>
                  </w:divBdr>
                  <w:divsChild>
                    <w:div w:id="1190336646">
                      <w:marLeft w:val="0"/>
                      <w:marRight w:val="0"/>
                      <w:marTop w:val="0"/>
                      <w:marBottom w:val="0"/>
                      <w:divBdr>
                        <w:top w:val="none" w:sz="0" w:space="0" w:color="auto"/>
                        <w:left w:val="none" w:sz="0" w:space="0" w:color="auto"/>
                        <w:bottom w:val="none" w:sz="0" w:space="0" w:color="auto"/>
                        <w:right w:val="none" w:sz="0" w:space="0" w:color="auto"/>
                      </w:divBdr>
                    </w:div>
                  </w:divsChild>
                </w:div>
                <w:div w:id="2126729569">
                  <w:marLeft w:val="0"/>
                  <w:marRight w:val="0"/>
                  <w:marTop w:val="0"/>
                  <w:marBottom w:val="0"/>
                  <w:divBdr>
                    <w:top w:val="none" w:sz="0" w:space="0" w:color="auto"/>
                    <w:left w:val="none" w:sz="0" w:space="0" w:color="auto"/>
                    <w:bottom w:val="none" w:sz="0" w:space="0" w:color="auto"/>
                    <w:right w:val="none" w:sz="0" w:space="0" w:color="auto"/>
                  </w:divBdr>
                  <w:divsChild>
                    <w:div w:id="128007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2037">
          <w:marLeft w:val="0"/>
          <w:marRight w:val="0"/>
          <w:marTop w:val="0"/>
          <w:marBottom w:val="0"/>
          <w:divBdr>
            <w:top w:val="none" w:sz="0" w:space="0" w:color="auto"/>
            <w:left w:val="none" w:sz="0" w:space="0" w:color="auto"/>
            <w:bottom w:val="none" w:sz="0" w:space="0" w:color="auto"/>
            <w:right w:val="none" w:sz="0" w:space="0" w:color="auto"/>
          </w:divBdr>
        </w:div>
        <w:div w:id="628511406">
          <w:marLeft w:val="0"/>
          <w:marRight w:val="0"/>
          <w:marTop w:val="0"/>
          <w:marBottom w:val="0"/>
          <w:divBdr>
            <w:top w:val="none" w:sz="0" w:space="0" w:color="auto"/>
            <w:left w:val="none" w:sz="0" w:space="0" w:color="auto"/>
            <w:bottom w:val="none" w:sz="0" w:space="0" w:color="auto"/>
            <w:right w:val="none" w:sz="0" w:space="0" w:color="auto"/>
          </w:divBdr>
        </w:div>
        <w:div w:id="637339284">
          <w:marLeft w:val="0"/>
          <w:marRight w:val="0"/>
          <w:marTop w:val="0"/>
          <w:marBottom w:val="0"/>
          <w:divBdr>
            <w:top w:val="none" w:sz="0" w:space="0" w:color="auto"/>
            <w:left w:val="none" w:sz="0" w:space="0" w:color="auto"/>
            <w:bottom w:val="none" w:sz="0" w:space="0" w:color="auto"/>
            <w:right w:val="none" w:sz="0" w:space="0" w:color="auto"/>
          </w:divBdr>
        </w:div>
        <w:div w:id="662389990">
          <w:marLeft w:val="0"/>
          <w:marRight w:val="0"/>
          <w:marTop w:val="0"/>
          <w:marBottom w:val="0"/>
          <w:divBdr>
            <w:top w:val="none" w:sz="0" w:space="0" w:color="auto"/>
            <w:left w:val="none" w:sz="0" w:space="0" w:color="auto"/>
            <w:bottom w:val="none" w:sz="0" w:space="0" w:color="auto"/>
            <w:right w:val="none" w:sz="0" w:space="0" w:color="auto"/>
          </w:divBdr>
        </w:div>
        <w:div w:id="690448939">
          <w:marLeft w:val="0"/>
          <w:marRight w:val="0"/>
          <w:marTop w:val="0"/>
          <w:marBottom w:val="0"/>
          <w:divBdr>
            <w:top w:val="none" w:sz="0" w:space="0" w:color="auto"/>
            <w:left w:val="none" w:sz="0" w:space="0" w:color="auto"/>
            <w:bottom w:val="none" w:sz="0" w:space="0" w:color="auto"/>
            <w:right w:val="none" w:sz="0" w:space="0" w:color="auto"/>
          </w:divBdr>
        </w:div>
        <w:div w:id="699546492">
          <w:marLeft w:val="0"/>
          <w:marRight w:val="0"/>
          <w:marTop w:val="0"/>
          <w:marBottom w:val="0"/>
          <w:divBdr>
            <w:top w:val="none" w:sz="0" w:space="0" w:color="auto"/>
            <w:left w:val="none" w:sz="0" w:space="0" w:color="auto"/>
            <w:bottom w:val="none" w:sz="0" w:space="0" w:color="auto"/>
            <w:right w:val="none" w:sz="0" w:space="0" w:color="auto"/>
          </w:divBdr>
        </w:div>
        <w:div w:id="702247044">
          <w:marLeft w:val="0"/>
          <w:marRight w:val="0"/>
          <w:marTop w:val="0"/>
          <w:marBottom w:val="0"/>
          <w:divBdr>
            <w:top w:val="none" w:sz="0" w:space="0" w:color="auto"/>
            <w:left w:val="none" w:sz="0" w:space="0" w:color="auto"/>
            <w:bottom w:val="none" w:sz="0" w:space="0" w:color="auto"/>
            <w:right w:val="none" w:sz="0" w:space="0" w:color="auto"/>
          </w:divBdr>
          <w:divsChild>
            <w:div w:id="1459568936">
              <w:marLeft w:val="-75"/>
              <w:marRight w:val="0"/>
              <w:marTop w:val="30"/>
              <w:marBottom w:val="30"/>
              <w:divBdr>
                <w:top w:val="none" w:sz="0" w:space="0" w:color="auto"/>
                <w:left w:val="none" w:sz="0" w:space="0" w:color="auto"/>
                <w:bottom w:val="none" w:sz="0" w:space="0" w:color="auto"/>
                <w:right w:val="none" w:sz="0" w:space="0" w:color="auto"/>
              </w:divBdr>
              <w:divsChild>
                <w:div w:id="39671149">
                  <w:marLeft w:val="0"/>
                  <w:marRight w:val="0"/>
                  <w:marTop w:val="0"/>
                  <w:marBottom w:val="0"/>
                  <w:divBdr>
                    <w:top w:val="none" w:sz="0" w:space="0" w:color="auto"/>
                    <w:left w:val="none" w:sz="0" w:space="0" w:color="auto"/>
                    <w:bottom w:val="none" w:sz="0" w:space="0" w:color="auto"/>
                    <w:right w:val="none" w:sz="0" w:space="0" w:color="auto"/>
                  </w:divBdr>
                  <w:divsChild>
                    <w:div w:id="292635322">
                      <w:marLeft w:val="0"/>
                      <w:marRight w:val="0"/>
                      <w:marTop w:val="0"/>
                      <w:marBottom w:val="0"/>
                      <w:divBdr>
                        <w:top w:val="none" w:sz="0" w:space="0" w:color="auto"/>
                        <w:left w:val="none" w:sz="0" w:space="0" w:color="auto"/>
                        <w:bottom w:val="none" w:sz="0" w:space="0" w:color="auto"/>
                        <w:right w:val="none" w:sz="0" w:space="0" w:color="auto"/>
                      </w:divBdr>
                    </w:div>
                  </w:divsChild>
                </w:div>
                <w:div w:id="47148921">
                  <w:marLeft w:val="0"/>
                  <w:marRight w:val="0"/>
                  <w:marTop w:val="0"/>
                  <w:marBottom w:val="0"/>
                  <w:divBdr>
                    <w:top w:val="none" w:sz="0" w:space="0" w:color="auto"/>
                    <w:left w:val="none" w:sz="0" w:space="0" w:color="auto"/>
                    <w:bottom w:val="none" w:sz="0" w:space="0" w:color="auto"/>
                    <w:right w:val="none" w:sz="0" w:space="0" w:color="auto"/>
                  </w:divBdr>
                  <w:divsChild>
                    <w:div w:id="407266398">
                      <w:marLeft w:val="0"/>
                      <w:marRight w:val="0"/>
                      <w:marTop w:val="0"/>
                      <w:marBottom w:val="0"/>
                      <w:divBdr>
                        <w:top w:val="none" w:sz="0" w:space="0" w:color="auto"/>
                        <w:left w:val="none" w:sz="0" w:space="0" w:color="auto"/>
                        <w:bottom w:val="none" w:sz="0" w:space="0" w:color="auto"/>
                        <w:right w:val="none" w:sz="0" w:space="0" w:color="auto"/>
                      </w:divBdr>
                    </w:div>
                  </w:divsChild>
                </w:div>
                <w:div w:id="49886146">
                  <w:marLeft w:val="0"/>
                  <w:marRight w:val="0"/>
                  <w:marTop w:val="0"/>
                  <w:marBottom w:val="0"/>
                  <w:divBdr>
                    <w:top w:val="none" w:sz="0" w:space="0" w:color="auto"/>
                    <w:left w:val="none" w:sz="0" w:space="0" w:color="auto"/>
                    <w:bottom w:val="none" w:sz="0" w:space="0" w:color="auto"/>
                    <w:right w:val="none" w:sz="0" w:space="0" w:color="auto"/>
                  </w:divBdr>
                  <w:divsChild>
                    <w:div w:id="206532259">
                      <w:marLeft w:val="0"/>
                      <w:marRight w:val="0"/>
                      <w:marTop w:val="0"/>
                      <w:marBottom w:val="0"/>
                      <w:divBdr>
                        <w:top w:val="none" w:sz="0" w:space="0" w:color="auto"/>
                        <w:left w:val="none" w:sz="0" w:space="0" w:color="auto"/>
                        <w:bottom w:val="none" w:sz="0" w:space="0" w:color="auto"/>
                        <w:right w:val="none" w:sz="0" w:space="0" w:color="auto"/>
                      </w:divBdr>
                    </w:div>
                  </w:divsChild>
                </w:div>
                <w:div w:id="83575278">
                  <w:marLeft w:val="0"/>
                  <w:marRight w:val="0"/>
                  <w:marTop w:val="0"/>
                  <w:marBottom w:val="0"/>
                  <w:divBdr>
                    <w:top w:val="none" w:sz="0" w:space="0" w:color="auto"/>
                    <w:left w:val="none" w:sz="0" w:space="0" w:color="auto"/>
                    <w:bottom w:val="none" w:sz="0" w:space="0" w:color="auto"/>
                    <w:right w:val="none" w:sz="0" w:space="0" w:color="auto"/>
                  </w:divBdr>
                  <w:divsChild>
                    <w:div w:id="1897929470">
                      <w:marLeft w:val="0"/>
                      <w:marRight w:val="0"/>
                      <w:marTop w:val="0"/>
                      <w:marBottom w:val="0"/>
                      <w:divBdr>
                        <w:top w:val="none" w:sz="0" w:space="0" w:color="auto"/>
                        <w:left w:val="none" w:sz="0" w:space="0" w:color="auto"/>
                        <w:bottom w:val="none" w:sz="0" w:space="0" w:color="auto"/>
                        <w:right w:val="none" w:sz="0" w:space="0" w:color="auto"/>
                      </w:divBdr>
                    </w:div>
                  </w:divsChild>
                </w:div>
                <w:div w:id="221214401">
                  <w:marLeft w:val="0"/>
                  <w:marRight w:val="0"/>
                  <w:marTop w:val="0"/>
                  <w:marBottom w:val="0"/>
                  <w:divBdr>
                    <w:top w:val="none" w:sz="0" w:space="0" w:color="auto"/>
                    <w:left w:val="none" w:sz="0" w:space="0" w:color="auto"/>
                    <w:bottom w:val="none" w:sz="0" w:space="0" w:color="auto"/>
                    <w:right w:val="none" w:sz="0" w:space="0" w:color="auto"/>
                  </w:divBdr>
                  <w:divsChild>
                    <w:div w:id="1575897917">
                      <w:marLeft w:val="0"/>
                      <w:marRight w:val="0"/>
                      <w:marTop w:val="0"/>
                      <w:marBottom w:val="0"/>
                      <w:divBdr>
                        <w:top w:val="none" w:sz="0" w:space="0" w:color="auto"/>
                        <w:left w:val="none" w:sz="0" w:space="0" w:color="auto"/>
                        <w:bottom w:val="none" w:sz="0" w:space="0" w:color="auto"/>
                        <w:right w:val="none" w:sz="0" w:space="0" w:color="auto"/>
                      </w:divBdr>
                    </w:div>
                  </w:divsChild>
                </w:div>
                <w:div w:id="222639966">
                  <w:marLeft w:val="0"/>
                  <w:marRight w:val="0"/>
                  <w:marTop w:val="0"/>
                  <w:marBottom w:val="0"/>
                  <w:divBdr>
                    <w:top w:val="none" w:sz="0" w:space="0" w:color="auto"/>
                    <w:left w:val="none" w:sz="0" w:space="0" w:color="auto"/>
                    <w:bottom w:val="none" w:sz="0" w:space="0" w:color="auto"/>
                    <w:right w:val="none" w:sz="0" w:space="0" w:color="auto"/>
                  </w:divBdr>
                  <w:divsChild>
                    <w:div w:id="2104260563">
                      <w:marLeft w:val="0"/>
                      <w:marRight w:val="0"/>
                      <w:marTop w:val="0"/>
                      <w:marBottom w:val="0"/>
                      <w:divBdr>
                        <w:top w:val="none" w:sz="0" w:space="0" w:color="auto"/>
                        <w:left w:val="none" w:sz="0" w:space="0" w:color="auto"/>
                        <w:bottom w:val="none" w:sz="0" w:space="0" w:color="auto"/>
                        <w:right w:val="none" w:sz="0" w:space="0" w:color="auto"/>
                      </w:divBdr>
                    </w:div>
                  </w:divsChild>
                </w:div>
                <w:div w:id="236595746">
                  <w:marLeft w:val="0"/>
                  <w:marRight w:val="0"/>
                  <w:marTop w:val="0"/>
                  <w:marBottom w:val="0"/>
                  <w:divBdr>
                    <w:top w:val="none" w:sz="0" w:space="0" w:color="auto"/>
                    <w:left w:val="none" w:sz="0" w:space="0" w:color="auto"/>
                    <w:bottom w:val="none" w:sz="0" w:space="0" w:color="auto"/>
                    <w:right w:val="none" w:sz="0" w:space="0" w:color="auto"/>
                  </w:divBdr>
                  <w:divsChild>
                    <w:div w:id="511186225">
                      <w:marLeft w:val="0"/>
                      <w:marRight w:val="0"/>
                      <w:marTop w:val="0"/>
                      <w:marBottom w:val="0"/>
                      <w:divBdr>
                        <w:top w:val="none" w:sz="0" w:space="0" w:color="auto"/>
                        <w:left w:val="none" w:sz="0" w:space="0" w:color="auto"/>
                        <w:bottom w:val="none" w:sz="0" w:space="0" w:color="auto"/>
                        <w:right w:val="none" w:sz="0" w:space="0" w:color="auto"/>
                      </w:divBdr>
                    </w:div>
                  </w:divsChild>
                </w:div>
                <w:div w:id="277372781">
                  <w:marLeft w:val="0"/>
                  <w:marRight w:val="0"/>
                  <w:marTop w:val="0"/>
                  <w:marBottom w:val="0"/>
                  <w:divBdr>
                    <w:top w:val="none" w:sz="0" w:space="0" w:color="auto"/>
                    <w:left w:val="none" w:sz="0" w:space="0" w:color="auto"/>
                    <w:bottom w:val="none" w:sz="0" w:space="0" w:color="auto"/>
                    <w:right w:val="none" w:sz="0" w:space="0" w:color="auto"/>
                  </w:divBdr>
                  <w:divsChild>
                    <w:div w:id="2079010052">
                      <w:marLeft w:val="0"/>
                      <w:marRight w:val="0"/>
                      <w:marTop w:val="0"/>
                      <w:marBottom w:val="0"/>
                      <w:divBdr>
                        <w:top w:val="none" w:sz="0" w:space="0" w:color="auto"/>
                        <w:left w:val="none" w:sz="0" w:space="0" w:color="auto"/>
                        <w:bottom w:val="none" w:sz="0" w:space="0" w:color="auto"/>
                        <w:right w:val="none" w:sz="0" w:space="0" w:color="auto"/>
                      </w:divBdr>
                    </w:div>
                  </w:divsChild>
                </w:div>
                <w:div w:id="309676323">
                  <w:marLeft w:val="0"/>
                  <w:marRight w:val="0"/>
                  <w:marTop w:val="0"/>
                  <w:marBottom w:val="0"/>
                  <w:divBdr>
                    <w:top w:val="none" w:sz="0" w:space="0" w:color="auto"/>
                    <w:left w:val="none" w:sz="0" w:space="0" w:color="auto"/>
                    <w:bottom w:val="none" w:sz="0" w:space="0" w:color="auto"/>
                    <w:right w:val="none" w:sz="0" w:space="0" w:color="auto"/>
                  </w:divBdr>
                  <w:divsChild>
                    <w:div w:id="834997720">
                      <w:marLeft w:val="0"/>
                      <w:marRight w:val="0"/>
                      <w:marTop w:val="0"/>
                      <w:marBottom w:val="0"/>
                      <w:divBdr>
                        <w:top w:val="none" w:sz="0" w:space="0" w:color="auto"/>
                        <w:left w:val="none" w:sz="0" w:space="0" w:color="auto"/>
                        <w:bottom w:val="none" w:sz="0" w:space="0" w:color="auto"/>
                        <w:right w:val="none" w:sz="0" w:space="0" w:color="auto"/>
                      </w:divBdr>
                    </w:div>
                  </w:divsChild>
                </w:div>
                <w:div w:id="311954036">
                  <w:marLeft w:val="0"/>
                  <w:marRight w:val="0"/>
                  <w:marTop w:val="0"/>
                  <w:marBottom w:val="0"/>
                  <w:divBdr>
                    <w:top w:val="none" w:sz="0" w:space="0" w:color="auto"/>
                    <w:left w:val="none" w:sz="0" w:space="0" w:color="auto"/>
                    <w:bottom w:val="none" w:sz="0" w:space="0" w:color="auto"/>
                    <w:right w:val="none" w:sz="0" w:space="0" w:color="auto"/>
                  </w:divBdr>
                  <w:divsChild>
                    <w:div w:id="1481458900">
                      <w:marLeft w:val="0"/>
                      <w:marRight w:val="0"/>
                      <w:marTop w:val="0"/>
                      <w:marBottom w:val="0"/>
                      <w:divBdr>
                        <w:top w:val="none" w:sz="0" w:space="0" w:color="auto"/>
                        <w:left w:val="none" w:sz="0" w:space="0" w:color="auto"/>
                        <w:bottom w:val="none" w:sz="0" w:space="0" w:color="auto"/>
                        <w:right w:val="none" w:sz="0" w:space="0" w:color="auto"/>
                      </w:divBdr>
                    </w:div>
                  </w:divsChild>
                </w:div>
                <w:div w:id="316155459">
                  <w:marLeft w:val="0"/>
                  <w:marRight w:val="0"/>
                  <w:marTop w:val="0"/>
                  <w:marBottom w:val="0"/>
                  <w:divBdr>
                    <w:top w:val="none" w:sz="0" w:space="0" w:color="auto"/>
                    <w:left w:val="none" w:sz="0" w:space="0" w:color="auto"/>
                    <w:bottom w:val="none" w:sz="0" w:space="0" w:color="auto"/>
                    <w:right w:val="none" w:sz="0" w:space="0" w:color="auto"/>
                  </w:divBdr>
                  <w:divsChild>
                    <w:div w:id="1866404235">
                      <w:marLeft w:val="0"/>
                      <w:marRight w:val="0"/>
                      <w:marTop w:val="0"/>
                      <w:marBottom w:val="0"/>
                      <w:divBdr>
                        <w:top w:val="none" w:sz="0" w:space="0" w:color="auto"/>
                        <w:left w:val="none" w:sz="0" w:space="0" w:color="auto"/>
                        <w:bottom w:val="none" w:sz="0" w:space="0" w:color="auto"/>
                        <w:right w:val="none" w:sz="0" w:space="0" w:color="auto"/>
                      </w:divBdr>
                    </w:div>
                  </w:divsChild>
                </w:div>
                <w:div w:id="324944668">
                  <w:marLeft w:val="0"/>
                  <w:marRight w:val="0"/>
                  <w:marTop w:val="0"/>
                  <w:marBottom w:val="0"/>
                  <w:divBdr>
                    <w:top w:val="none" w:sz="0" w:space="0" w:color="auto"/>
                    <w:left w:val="none" w:sz="0" w:space="0" w:color="auto"/>
                    <w:bottom w:val="none" w:sz="0" w:space="0" w:color="auto"/>
                    <w:right w:val="none" w:sz="0" w:space="0" w:color="auto"/>
                  </w:divBdr>
                  <w:divsChild>
                    <w:div w:id="2012950779">
                      <w:marLeft w:val="0"/>
                      <w:marRight w:val="0"/>
                      <w:marTop w:val="0"/>
                      <w:marBottom w:val="0"/>
                      <w:divBdr>
                        <w:top w:val="none" w:sz="0" w:space="0" w:color="auto"/>
                        <w:left w:val="none" w:sz="0" w:space="0" w:color="auto"/>
                        <w:bottom w:val="none" w:sz="0" w:space="0" w:color="auto"/>
                        <w:right w:val="none" w:sz="0" w:space="0" w:color="auto"/>
                      </w:divBdr>
                    </w:div>
                  </w:divsChild>
                </w:div>
                <w:div w:id="339964088">
                  <w:marLeft w:val="0"/>
                  <w:marRight w:val="0"/>
                  <w:marTop w:val="0"/>
                  <w:marBottom w:val="0"/>
                  <w:divBdr>
                    <w:top w:val="none" w:sz="0" w:space="0" w:color="auto"/>
                    <w:left w:val="none" w:sz="0" w:space="0" w:color="auto"/>
                    <w:bottom w:val="none" w:sz="0" w:space="0" w:color="auto"/>
                    <w:right w:val="none" w:sz="0" w:space="0" w:color="auto"/>
                  </w:divBdr>
                  <w:divsChild>
                    <w:div w:id="2022391649">
                      <w:marLeft w:val="0"/>
                      <w:marRight w:val="0"/>
                      <w:marTop w:val="0"/>
                      <w:marBottom w:val="0"/>
                      <w:divBdr>
                        <w:top w:val="none" w:sz="0" w:space="0" w:color="auto"/>
                        <w:left w:val="none" w:sz="0" w:space="0" w:color="auto"/>
                        <w:bottom w:val="none" w:sz="0" w:space="0" w:color="auto"/>
                        <w:right w:val="none" w:sz="0" w:space="0" w:color="auto"/>
                      </w:divBdr>
                    </w:div>
                  </w:divsChild>
                </w:div>
                <w:div w:id="342899216">
                  <w:marLeft w:val="0"/>
                  <w:marRight w:val="0"/>
                  <w:marTop w:val="0"/>
                  <w:marBottom w:val="0"/>
                  <w:divBdr>
                    <w:top w:val="none" w:sz="0" w:space="0" w:color="auto"/>
                    <w:left w:val="none" w:sz="0" w:space="0" w:color="auto"/>
                    <w:bottom w:val="none" w:sz="0" w:space="0" w:color="auto"/>
                    <w:right w:val="none" w:sz="0" w:space="0" w:color="auto"/>
                  </w:divBdr>
                  <w:divsChild>
                    <w:div w:id="2023899258">
                      <w:marLeft w:val="0"/>
                      <w:marRight w:val="0"/>
                      <w:marTop w:val="0"/>
                      <w:marBottom w:val="0"/>
                      <w:divBdr>
                        <w:top w:val="none" w:sz="0" w:space="0" w:color="auto"/>
                        <w:left w:val="none" w:sz="0" w:space="0" w:color="auto"/>
                        <w:bottom w:val="none" w:sz="0" w:space="0" w:color="auto"/>
                        <w:right w:val="none" w:sz="0" w:space="0" w:color="auto"/>
                      </w:divBdr>
                    </w:div>
                  </w:divsChild>
                </w:div>
                <w:div w:id="373970433">
                  <w:marLeft w:val="0"/>
                  <w:marRight w:val="0"/>
                  <w:marTop w:val="0"/>
                  <w:marBottom w:val="0"/>
                  <w:divBdr>
                    <w:top w:val="none" w:sz="0" w:space="0" w:color="auto"/>
                    <w:left w:val="none" w:sz="0" w:space="0" w:color="auto"/>
                    <w:bottom w:val="none" w:sz="0" w:space="0" w:color="auto"/>
                    <w:right w:val="none" w:sz="0" w:space="0" w:color="auto"/>
                  </w:divBdr>
                  <w:divsChild>
                    <w:div w:id="1015687338">
                      <w:marLeft w:val="0"/>
                      <w:marRight w:val="0"/>
                      <w:marTop w:val="0"/>
                      <w:marBottom w:val="0"/>
                      <w:divBdr>
                        <w:top w:val="none" w:sz="0" w:space="0" w:color="auto"/>
                        <w:left w:val="none" w:sz="0" w:space="0" w:color="auto"/>
                        <w:bottom w:val="none" w:sz="0" w:space="0" w:color="auto"/>
                        <w:right w:val="none" w:sz="0" w:space="0" w:color="auto"/>
                      </w:divBdr>
                    </w:div>
                  </w:divsChild>
                </w:div>
                <w:div w:id="378478662">
                  <w:marLeft w:val="0"/>
                  <w:marRight w:val="0"/>
                  <w:marTop w:val="0"/>
                  <w:marBottom w:val="0"/>
                  <w:divBdr>
                    <w:top w:val="none" w:sz="0" w:space="0" w:color="auto"/>
                    <w:left w:val="none" w:sz="0" w:space="0" w:color="auto"/>
                    <w:bottom w:val="none" w:sz="0" w:space="0" w:color="auto"/>
                    <w:right w:val="none" w:sz="0" w:space="0" w:color="auto"/>
                  </w:divBdr>
                  <w:divsChild>
                    <w:div w:id="1627808165">
                      <w:marLeft w:val="0"/>
                      <w:marRight w:val="0"/>
                      <w:marTop w:val="0"/>
                      <w:marBottom w:val="0"/>
                      <w:divBdr>
                        <w:top w:val="none" w:sz="0" w:space="0" w:color="auto"/>
                        <w:left w:val="none" w:sz="0" w:space="0" w:color="auto"/>
                        <w:bottom w:val="none" w:sz="0" w:space="0" w:color="auto"/>
                        <w:right w:val="none" w:sz="0" w:space="0" w:color="auto"/>
                      </w:divBdr>
                    </w:div>
                  </w:divsChild>
                </w:div>
                <w:div w:id="395127602">
                  <w:marLeft w:val="0"/>
                  <w:marRight w:val="0"/>
                  <w:marTop w:val="0"/>
                  <w:marBottom w:val="0"/>
                  <w:divBdr>
                    <w:top w:val="none" w:sz="0" w:space="0" w:color="auto"/>
                    <w:left w:val="none" w:sz="0" w:space="0" w:color="auto"/>
                    <w:bottom w:val="none" w:sz="0" w:space="0" w:color="auto"/>
                    <w:right w:val="none" w:sz="0" w:space="0" w:color="auto"/>
                  </w:divBdr>
                  <w:divsChild>
                    <w:div w:id="570505167">
                      <w:marLeft w:val="0"/>
                      <w:marRight w:val="0"/>
                      <w:marTop w:val="0"/>
                      <w:marBottom w:val="0"/>
                      <w:divBdr>
                        <w:top w:val="none" w:sz="0" w:space="0" w:color="auto"/>
                        <w:left w:val="none" w:sz="0" w:space="0" w:color="auto"/>
                        <w:bottom w:val="none" w:sz="0" w:space="0" w:color="auto"/>
                        <w:right w:val="none" w:sz="0" w:space="0" w:color="auto"/>
                      </w:divBdr>
                    </w:div>
                  </w:divsChild>
                </w:div>
                <w:div w:id="416055131">
                  <w:marLeft w:val="0"/>
                  <w:marRight w:val="0"/>
                  <w:marTop w:val="0"/>
                  <w:marBottom w:val="0"/>
                  <w:divBdr>
                    <w:top w:val="none" w:sz="0" w:space="0" w:color="auto"/>
                    <w:left w:val="none" w:sz="0" w:space="0" w:color="auto"/>
                    <w:bottom w:val="none" w:sz="0" w:space="0" w:color="auto"/>
                    <w:right w:val="none" w:sz="0" w:space="0" w:color="auto"/>
                  </w:divBdr>
                  <w:divsChild>
                    <w:div w:id="769810409">
                      <w:marLeft w:val="0"/>
                      <w:marRight w:val="0"/>
                      <w:marTop w:val="0"/>
                      <w:marBottom w:val="0"/>
                      <w:divBdr>
                        <w:top w:val="none" w:sz="0" w:space="0" w:color="auto"/>
                        <w:left w:val="none" w:sz="0" w:space="0" w:color="auto"/>
                        <w:bottom w:val="none" w:sz="0" w:space="0" w:color="auto"/>
                        <w:right w:val="none" w:sz="0" w:space="0" w:color="auto"/>
                      </w:divBdr>
                    </w:div>
                  </w:divsChild>
                </w:div>
                <w:div w:id="447162963">
                  <w:marLeft w:val="0"/>
                  <w:marRight w:val="0"/>
                  <w:marTop w:val="0"/>
                  <w:marBottom w:val="0"/>
                  <w:divBdr>
                    <w:top w:val="none" w:sz="0" w:space="0" w:color="auto"/>
                    <w:left w:val="none" w:sz="0" w:space="0" w:color="auto"/>
                    <w:bottom w:val="none" w:sz="0" w:space="0" w:color="auto"/>
                    <w:right w:val="none" w:sz="0" w:space="0" w:color="auto"/>
                  </w:divBdr>
                  <w:divsChild>
                    <w:div w:id="1384793307">
                      <w:marLeft w:val="0"/>
                      <w:marRight w:val="0"/>
                      <w:marTop w:val="0"/>
                      <w:marBottom w:val="0"/>
                      <w:divBdr>
                        <w:top w:val="none" w:sz="0" w:space="0" w:color="auto"/>
                        <w:left w:val="none" w:sz="0" w:space="0" w:color="auto"/>
                        <w:bottom w:val="none" w:sz="0" w:space="0" w:color="auto"/>
                        <w:right w:val="none" w:sz="0" w:space="0" w:color="auto"/>
                      </w:divBdr>
                    </w:div>
                  </w:divsChild>
                </w:div>
                <w:div w:id="522210375">
                  <w:marLeft w:val="0"/>
                  <w:marRight w:val="0"/>
                  <w:marTop w:val="0"/>
                  <w:marBottom w:val="0"/>
                  <w:divBdr>
                    <w:top w:val="none" w:sz="0" w:space="0" w:color="auto"/>
                    <w:left w:val="none" w:sz="0" w:space="0" w:color="auto"/>
                    <w:bottom w:val="none" w:sz="0" w:space="0" w:color="auto"/>
                    <w:right w:val="none" w:sz="0" w:space="0" w:color="auto"/>
                  </w:divBdr>
                  <w:divsChild>
                    <w:div w:id="762723309">
                      <w:marLeft w:val="0"/>
                      <w:marRight w:val="0"/>
                      <w:marTop w:val="0"/>
                      <w:marBottom w:val="0"/>
                      <w:divBdr>
                        <w:top w:val="none" w:sz="0" w:space="0" w:color="auto"/>
                        <w:left w:val="none" w:sz="0" w:space="0" w:color="auto"/>
                        <w:bottom w:val="none" w:sz="0" w:space="0" w:color="auto"/>
                        <w:right w:val="none" w:sz="0" w:space="0" w:color="auto"/>
                      </w:divBdr>
                    </w:div>
                  </w:divsChild>
                </w:div>
                <w:div w:id="532353317">
                  <w:marLeft w:val="0"/>
                  <w:marRight w:val="0"/>
                  <w:marTop w:val="0"/>
                  <w:marBottom w:val="0"/>
                  <w:divBdr>
                    <w:top w:val="none" w:sz="0" w:space="0" w:color="auto"/>
                    <w:left w:val="none" w:sz="0" w:space="0" w:color="auto"/>
                    <w:bottom w:val="none" w:sz="0" w:space="0" w:color="auto"/>
                    <w:right w:val="none" w:sz="0" w:space="0" w:color="auto"/>
                  </w:divBdr>
                  <w:divsChild>
                    <w:div w:id="2059624025">
                      <w:marLeft w:val="0"/>
                      <w:marRight w:val="0"/>
                      <w:marTop w:val="0"/>
                      <w:marBottom w:val="0"/>
                      <w:divBdr>
                        <w:top w:val="none" w:sz="0" w:space="0" w:color="auto"/>
                        <w:left w:val="none" w:sz="0" w:space="0" w:color="auto"/>
                        <w:bottom w:val="none" w:sz="0" w:space="0" w:color="auto"/>
                        <w:right w:val="none" w:sz="0" w:space="0" w:color="auto"/>
                      </w:divBdr>
                    </w:div>
                  </w:divsChild>
                </w:div>
                <w:div w:id="538200340">
                  <w:marLeft w:val="0"/>
                  <w:marRight w:val="0"/>
                  <w:marTop w:val="0"/>
                  <w:marBottom w:val="0"/>
                  <w:divBdr>
                    <w:top w:val="none" w:sz="0" w:space="0" w:color="auto"/>
                    <w:left w:val="none" w:sz="0" w:space="0" w:color="auto"/>
                    <w:bottom w:val="none" w:sz="0" w:space="0" w:color="auto"/>
                    <w:right w:val="none" w:sz="0" w:space="0" w:color="auto"/>
                  </w:divBdr>
                  <w:divsChild>
                    <w:div w:id="568804518">
                      <w:marLeft w:val="0"/>
                      <w:marRight w:val="0"/>
                      <w:marTop w:val="0"/>
                      <w:marBottom w:val="0"/>
                      <w:divBdr>
                        <w:top w:val="none" w:sz="0" w:space="0" w:color="auto"/>
                        <w:left w:val="none" w:sz="0" w:space="0" w:color="auto"/>
                        <w:bottom w:val="none" w:sz="0" w:space="0" w:color="auto"/>
                        <w:right w:val="none" w:sz="0" w:space="0" w:color="auto"/>
                      </w:divBdr>
                    </w:div>
                  </w:divsChild>
                </w:div>
                <w:div w:id="581376849">
                  <w:marLeft w:val="0"/>
                  <w:marRight w:val="0"/>
                  <w:marTop w:val="0"/>
                  <w:marBottom w:val="0"/>
                  <w:divBdr>
                    <w:top w:val="none" w:sz="0" w:space="0" w:color="auto"/>
                    <w:left w:val="none" w:sz="0" w:space="0" w:color="auto"/>
                    <w:bottom w:val="none" w:sz="0" w:space="0" w:color="auto"/>
                    <w:right w:val="none" w:sz="0" w:space="0" w:color="auto"/>
                  </w:divBdr>
                  <w:divsChild>
                    <w:div w:id="589512642">
                      <w:marLeft w:val="0"/>
                      <w:marRight w:val="0"/>
                      <w:marTop w:val="0"/>
                      <w:marBottom w:val="0"/>
                      <w:divBdr>
                        <w:top w:val="none" w:sz="0" w:space="0" w:color="auto"/>
                        <w:left w:val="none" w:sz="0" w:space="0" w:color="auto"/>
                        <w:bottom w:val="none" w:sz="0" w:space="0" w:color="auto"/>
                        <w:right w:val="none" w:sz="0" w:space="0" w:color="auto"/>
                      </w:divBdr>
                    </w:div>
                  </w:divsChild>
                </w:div>
                <w:div w:id="633490723">
                  <w:marLeft w:val="0"/>
                  <w:marRight w:val="0"/>
                  <w:marTop w:val="0"/>
                  <w:marBottom w:val="0"/>
                  <w:divBdr>
                    <w:top w:val="none" w:sz="0" w:space="0" w:color="auto"/>
                    <w:left w:val="none" w:sz="0" w:space="0" w:color="auto"/>
                    <w:bottom w:val="none" w:sz="0" w:space="0" w:color="auto"/>
                    <w:right w:val="none" w:sz="0" w:space="0" w:color="auto"/>
                  </w:divBdr>
                  <w:divsChild>
                    <w:div w:id="413861069">
                      <w:marLeft w:val="0"/>
                      <w:marRight w:val="0"/>
                      <w:marTop w:val="0"/>
                      <w:marBottom w:val="0"/>
                      <w:divBdr>
                        <w:top w:val="none" w:sz="0" w:space="0" w:color="auto"/>
                        <w:left w:val="none" w:sz="0" w:space="0" w:color="auto"/>
                        <w:bottom w:val="none" w:sz="0" w:space="0" w:color="auto"/>
                        <w:right w:val="none" w:sz="0" w:space="0" w:color="auto"/>
                      </w:divBdr>
                    </w:div>
                  </w:divsChild>
                </w:div>
                <w:div w:id="691346321">
                  <w:marLeft w:val="0"/>
                  <w:marRight w:val="0"/>
                  <w:marTop w:val="0"/>
                  <w:marBottom w:val="0"/>
                  <w:divBdr>
                    <w:top w:val="none" w:sz="0" w:space="0" w:color="auto"/>
                    <w:left w:val="none" w:sz="0" w:space="0" w:color="auto"/>
                    <w:bottom w:val="none" w:sz="0" w:space="0" w:color="auto"/>
                    <w:right w:val="none" w:sz="0" w:space="0" w:color="auto"/>
                  </w:divBdr>
                  <w:divsChild>
                    <w:div w:id="1976981177">
                      <w:marLeft w:val="0"/>
                      <w:marRight w:val="0"/>
                      <w:marTop w:val="0"/>
                      <w:marBottom w:val="0"/>
                      <w:divBdr>
                        <w:top w:val="none" w:sz="0" w:space="0" w:color="auto"/>
                        <w:left w:val="none" w:sz="0" w:space="0" w:color="auto"/>
                        <w:bottom w:val="none" w:sz="0" w:space="0" w:color="auto"/>
                        <w:right w:val="none" w:sz="0" w:space="0" w:color="auto"/>
                      </w:divBdr>
                    </w:div>
                  </w:divsChild>
                </w:div>
                <w:div w:id="722101703">
                  <w:marLeft w:val="0"/>
                  <w:marRight w:val="0"/>
                  <w:marTop w:val="0"/>
                  <w:marBottom w:val="0"/>
                  <w:divBdr>
                    <w:top w:val="none" w:sz="0" w:space="0" w:color="auto"/>
                    <w:left w:val="none" w:sz="0" w:space="0" w:color="auto"/>
                    <w:bottom w:val="none" w:sz="0" w:space="0" w:color="auto"/>
                    <w:right w:val="none" w:sz="0" w:space="0" w:color="auto"/>
                  </w:divBdr>
                  <w:divsChild>
                    <w:div w:id="1479834056">
                      <w:marLeft w:val="0"/>
                      <w:marRight w:val="0"/>
                      <w:marTop w:val="0"/>
                      <w:marBottom w:val="0"/>
                      <w:divBdr>
                        <w:top w:val="none" w:sz="0" w:space="0" w:color="auto"/>
                        <w:left w:val="none" w:sz="0" w:space="0" w:color="auto"/>
                        <w:bottom w:val="none" w:sz="0" w:space="0" w:color="auto"/>
                        <w:right w:val="none" w:sz="0" w:space="0" w:color="auto"/>
                      </w:divBdr>
                    </w:div>
                  </w:divsChild>
                </w:div>
                <w:div w:id="757824320">
                  <w:marLeft w:val="0"/>
                  <w:marRight w:val="0"/>
                  <w:marTop w:val="0"/>
                  <w:marBottom w:val="0"/>
                  <w:divBdr>
                    <w:top w:val="none" w:sz="0" w:space="0" w:color="auto"/>
                    <w:left w:val="none" w:sz="0" w:space="0" w:color="auto"/>
                    <w:bottom w:val="none" w:sz="0" w:space="0" w:color="auto"/>
                    <w:right w:val="none" w:sz="0" w:space="0" w:color="auto"/>
                  </w:divBdr>
                  <w:divsChild>
                    <w:div w:id="1468351190">
                      <w:marLeft w:val="0"/>
                      <w:marRight w:val="0"/>
                      <w:marTop w:val="0"/>
                      <w:marBottom w:val="0"/>
                      <w:divBdr>
                        <w:top w:val="none" w:sz="0" w:space="0" w:color="auto"/>
                        <w:left w:val="none" w:sz="0" w:space="0" w:color="auto"/>
                        <w:bottom w:val="none" w:sz="0" w:space="0" w:color="auto"/>
                        <w:right w:val="none" w:sz="0" w:space="0" w:color="auto"/>
                      </w:divBdr>
                    </w:div>
                  </w:divsChild>
                </w:div>
                <w:div w:id="778795870">
                  <w:marLeft w:val="0"/>
                  <w:marRight w:val="0"/>
                  <w:marTop w:val="0"/>
                  <w:marBottom w:val="0"/>
                  <w:divBdr>
                    <w:top w:val="none" w:sz="0" w:space="0" w:color="auto"/>
                    <w:left w:val="none" w:sz="0" w:space="0" w:color="auto"/>
                    <w:bottom w:val="none" w:sz="0" w:space="0" w:color="auto"/>
                    <w:right w:val="none" w:sz="0" w:space="0" w:color="auto"/>
                  </w:divBdr>
                  <w:divsChild>
                    <w:div w:id="6641568">
                      <w:marLeft w:val="0"/>
                      <w:marRight w:val="0"/>
                      <w:marTop w:val="0"/>
                      <w:marBottom w:val="0"/>
                      <w:divBdr>
                        <w:top w:val="none" w:sz="0" w:space="0" w:color="auto"/>
                        <w:left w:val="none" w:sz="0" w:space="0" w:color="auto"/>
                        <w:bottom w:val="none" w:sz="0" w:space="0" w:color="auto"/>
                        <w:right w:val="none" w:sz="0" w:space="0" w:color="auto"/>
                      </w:divBdr>
                    </w:div>
                  </w:divsChild>
                </w:div>
                <w:div w:id="786779664">
                  <w:marLeft w:val="0"/>
                  <w:marRight w:val="0"/>
                  <w:marTop w:val="0"/>
                  <w:marBottom w:val="0"/>
                  <w:divBdr>
                    <w:top w:val="none" w:sz="0" w:space="0" w:color="auto"/>
                    <w:left w:val="none" w:sz="0" w:space="0" w:color="auto"/>
                    <w:bottom w:val="none" w:sz="0" w:space="0" w:color="auto"/>
                    <w:right w:val="none" w:sz="0" w:space="0" w:color="auto"/>
                  </w:divBdr>
                  <w:divsChild>
                    <w:div w:id="287320522">
                      <w:marLeft w:val="0"/>
                      <w:marRight w:val="0"/>
                      <w:marTop w:val="0"/>
                      <w:marBottom w:val="0"/>
                      <w:divBdr>
                        <w:top w:val="none" w:sz="0" w:space="0" w:color="auto"/>
                        <w:left w:val="none" w:sz="0" w:space="0" w:color="auto"/>
                        <w:bottom w:val="none" w:sz="0" w:space="0" w:color="auto"/>
                        <w:right w:val="none" w:sz="0" w:space="0" w:color="auto"/>
                      </w:divBdr>
                    </w:div>
                  </w:divsChild>
                </w:div>
                <w:div w:id="817722912">
                  <w:marLeft w:val="0"/>
                  <w:marRight w:val="0"/>
                  <w:marTop w:val="0"/>
                  <w:marBottom w:val="0"/>
                  <w:divBdr>
                    <w:top w:val="none" w:sz="0" w:space="0" w:color="auto"/>
                    <w:left w:val="none" w:sz="0" w:space="0" w:color="auto"/>
                    <w:bottom w:val="none" w:sz="0" w:space="0" w:color="auto"/>
                    <w:right w:val="none" w:sz="0" w:space="0" w:color="auto"/>
                  </w:divBdr>
                  <w:divsChild>
                    <w:div w:id="247428439">
                      <w:marLeft w:val="0"/>
                      <w:marRight w:val="0"/>
                      <w:marTop w:val="0"/>
                      <w:marBottom w:val="0"/>
                      <w:divBdr>
                        <w:top w:val="none" w:sz="0" w:space="0" w:color="auto"/>
                        <w:left w:val="none" w:sz="0" w:space="0" w:color="auto"/>
                        <w:bottom w:val="none" w:sz="0" w:space="0" w:color="auto"/>
                        <w:right w:val="none" w:sz="0" w:space="0" w:color="auto"/>
                      </w:divBdr>
                    </w:div>
                  </w:divsChild>
                </w:div>
                <w:div w:id="830800361">
                  <w:marLeft w:val="0"/>
                  <w:marRight w:val="0"/>
                  <w:marTop w:val="0"/>
                  <w:marBottom w:val="0"/>
                  <w:divBdr>
                    <w:top w:val="none" w:sz="0" w:space="0" w:color="auto"/>
                    <w:left w:val="none" w:sz="0" w:space="0" w:color="auto"/>
                    <w:bottom w:val="none" w:sz="0" w:space="0" w:color="auto"/>
                    <w:right w:val="none" w:sz="0" w:space="0" w:color="auto"/>
                  </w:divBdr>
                  <w:divsChild>
                    <w:div w:id="1335256005">
                      <w:marLeft w:val="0"/>
                      <w:marRight w:val="0"/>
                      <w:marTop w:val="0"/>
                      <w:marBottom w:val="0"/>
                      <w:divBdr>
                        <w:top w:val="none" w:sz="0" w:space="0" w:color="auto"/>
                        <w:left w:val="none" w:sz="0" w:space="0" w:color="auto"/>
                        <w:bottom w:val="none" w:sz="0" w:space="0" w:color="auto"/>
                        <w:right w:val="none" w:sz="0" w:space="0" w:color="auto"/>
                      </w:divBdr>
                    </w:div>
                  </w:divsChild>
                </w:div>
                <w:div w:id="835191306">
                  <w:marLeft w:val="0"/>
                  <w:marRight w:val="0"/>
                  <w:marTop w:val="0"/>
                  <w:marBottom w:val="0"/>
                  <w:divBdr>
                    <w:top w:val="none" w:sz="0" w:space="0" w:color="auto"/>
                    <w:left w:val="none" w:sz="0" w:space="0" w:color="auto"/>
                    <w:bottom w:val="none" w:sz="0" w:space="0" w:color="auto"/>
                    <w:right w:val="none" w:sz="0" w:space="0" w:color="auto"/>
                  </w:divBdr>
                  <w:divsChild>
                    <w:div w:id="157118760">
                      <w:marLeft w:val="0"/>
                      <w:marRight w:val="0"/>
                      <w:marTop w:val="0"/>
                      <w:marBottom w:val="0"/>
                      <w:divBdr>
                        <w:top w:val="none" w:sz="0" w:space="0" w:color="auto"/>
                        <w:left w:val="none" w:sz="0" w:space="0" w:color="auto"/>
                        <w:bottom w:val="none" w:sz="0" w:space="0" w:color="auto"/>
                        <w:right w:val="none" w:sz="0" w:space="0" w:color="auto"/>
                      </w:divBdr>
                    </w:div>
                  </w:divsChild>
                </w:div>
                <w:div w:id="848565867">
                  <w:marLeft w:val="0"/>
                  <w:marRight w:val="0"/>
                  <w:marTop w:val="0"/>
                  <w:marBottom w:val="0"/>
                  <w:divBdr>
                    <w:top w:val="none" w:sz="0" w:space="0" w:color="auto"/>
                    <w:left w:val="none" w:sz="0" w:space="0" w:color="auto"/>
                    <w:bottom w:val="none" w:sz="0" w:space="0" w:color="auto"/>
                    <w:right w:val="none" w:sz="0" w:space="0" w:color="auto"/>
                  </w:divBdr>
                  <w:divsChild>
                    <w:div w:id="1298606768">
                      <w:marLeft w:val="0"/>
                      <w:marRight w:val="0"/>
                      <w:marTop w:val="0"/>
                      <w:marBottom w:val="0"/>
                      <w:divBdr>
                        <w:top w:val="none" w:sz="0" w:space="0" w:color="auto"/>
                        <w:left w:val="none" w:sz="0" w:space="0" w:color="auto"/>
                        <w:bottom w:val="none" w:sz="0" w:space="0" w:color="auto"/>
                        <w:right w:val="none" w:sz="0" w:space="0" w:color="auto"/>
                      </w:divBdr>
                    </w:div>
                  </w:divsChild>
                </w:div>
                <w:div w:id="852492619">
                  <w:marLeft w:val="0"/>
                  <w:marRight w:val="0"/>
                  <w:marTop w:val="0"/>
                  <w:marBottom w:val="0"/>
                  <w:divBdr>
                    <w:top w:val="none" w:sz="0" w:space="0" w:color="auto"/>
                    <w:left w:val="none" w:sz="0" w:space="0" w:color="auto"/>
                    <w:bottom w:val="none" w:sz="0" w:space="0" w:color="auto"/>
                    <w:right w:val="none" w:sz="0" w:space="0" w:color="auto"/>
                  </w:divBdr>
                  <w:divsChild>
                    <w:div w:id="192618693">
                      <w:marLeft w:val="0"/>
                      <w:marRight w:val="0"/>
                      <w:marTop w:val="0"/>
                      <w:marBottom w:val="0"/>
                      <w:divBdr>
                        <w:top w:val="none" w:sz="0" w:space="0" w:color="auto"/>
                        <w:left w:val="none" w:sz="0" w:space="0" w:color="auto"/>
                        <w:bottom w:val="none" w:sz="0" w:space="0" w:color="auto"/>
                        <w:right w:val="none" w:sz="0" w:space="0" w:color="auto"/>
                      </w:divBdr>
                    </w:div>
                  </w:divsChild>
                </w:div>
                <w:div w:id="865631194">
                  <w:marLeft w:val="0"/>
                  <w:marRight w:val="0"/>
                  <w:marTop w:val="0"/>
                  <w:marBottom w:val="0"/>
                  <w:divBdr>
                    <w:top w:val="none" w:sz="0" w:space="0" w:color="auto"/>
                    <w:left w:val="none" w:sz="0" w:space="0" w:color="auto"/>
                    <w:bottom w:val="none" w:sz="0" w:space="0" w:color="auto"/>
                    <w:right w:val="none" w:sz="0" w:space="0" w:color="auto"/>
                  </w:divBdr>
                  <w:divsChild>
                    <w:div w:id="433093996">
                      <w:marLeft w:val="0"/>
                      <w:marRight w:val="0"/>
                      <w:marTop w:val="0"/>
                      <w:marBottom w:val="0"/>
                      <w:divBdr>
                        <w:top w:val="none" w:sz="0" w:space="0" w:color="auto"/>
                        <w:left w:val="none" w:sz="0" w:space="0" w:color="auto"/>
                        <w:bottom w:val="none" w:sz="0" w:space="0" w:color="auto"/>
                        <w:right w:val="none" w:sz="0" w:space="0" w:color="auto"/>
                      </w:divBdr>
                    </w:div>
                  </w:divsChild>
                </w:div>
                <w:div w:id="872352648">
                  <w:marLeft w:val="0"/>
                  <w:marRight w:val="0"/>
                  <w:marTop w:val="0"/>
                  <w:marBottom w:val="0"/>
                  <w:divBdr>
                    <w:top w:val="none" w:sz="0" w:space="0" w:color="auto"/>
                    <w:left w:val="none" w:sz="0" w:space="0" w:color="auto"/>
                    <w:bottom w:val="none" w:sz="0" w:space="0" w:color="auto"/>
                    <w:right w:val="none" w:sz="0" w:space="0" w:color="auto"/>
                  </w:divBdr>
                  <w:divsChild>
                    <w:div w:id="1914512771">
                      <w:marLeft w:val="0"/>
                      <w:marRight w:val="0"/>
                      <w:marTop w:val="0"/>
                      <w:marBottom w:val="0"/>
                      <w:divBdr>
                        <w:top w:val="none" w:sz="0" w:space="0" w:color="auto"/>
                        <w:left w:val="none" w:sz="0" w:space="0" w:color="auto"/>
                        <w:bottom w:val="none" w:sz="0" w:space="0" w:color="auto"/>
                        <w:right w:val="none" w:sz="0" w:space="0" w:color="auto"/>
                      </w:divBdr>
                    </w:div>
                  </w:divsChild>
                </w:div>
                <w:div w:id="938442439">
                  <w:marLeft w:val="0"/>
                  <w:marRight w:val="0"/>
                  <w:marTop w:val="0"/>
                  <w:marBottom w:val="0"/>
                  <w:divBdr>
                    <w:top w:val="none" w:sz="0" w:space="0" w:color="auto"/>
                    <w:left w:val="none" w:sz="0" w:space="0" w:color="auto"/>
                    <w:bottom w:val="none" w:sz="0" w:space="0" w:color="auto"/>
                    <w:right w:val="none" w:sz="0" w:space="0" w:color="auto"/>
                  </w:divBdr>
                  <w:divsChild>
                    <w:div w:id="1805804836">
                      <w:marLeft w:val="0"/>
                      <w:marRight w:val="0"/>
                      <w:marTop w:val="0"/>
                      <w:marBottom w:val="0"/>
                      <w:divBdr>
                        <w:top w:val="none" w:sz="0" w:space="0" w:color="auto"/>
                        <w:left w:val="none" w:sz="0" w:space="0" w:color="auto"/>
                        <w:bottom w:val="none" w:sz="0" w:space="0" w:color="auto"/>
                        <w:right w:val="none" w:sz="0" w:space="0" w:color="auto"/>
                      </w:divBdr>
                    </w:div>
                  </w:divsChild>
                </w:div>
                <w:div w:id="939991467">
                  <w:marLeft w:val="0"/>
                  <w:marRight w:val="0"/>
                  <w:marTop w:val="0"/>
                  <w:marBottom w:val="0"/>
                  <w:divBdr>
                    <w:top w:val="none" w:sz="0" w:space="0" w:color="auto"/>
                    <w:left w:val="none" w:sz="0" w:space="0" w:color="auto"/>
                    <w:bottom w:val="none" w:sz="0" w:space="0" w:color="auto"/>
                    <w:right w:val="none" w:sz="0" w:space="0" w:color="auto"/>
                  </w:divBdr>
                  <w:divsChild>
                    <w:div w:id="1543711655">
                      <w:marLeft w:val="0"/>
                      <w:marRight w:val="0"/>
                      <w:marTop w:val="0"/>
                      <w:marBottom w:val="0"/>
                      <w:divBdr>
                        <w:top w:val="none" w:sz="0" w:space="0" w:color="auto"/>
                        <w:left w:val="none" w:sz="0" w:space="0" w:color="auto"/>
                        <w:bottom w:val="none" w:sz="0" w:space="0" w:color="auto"/>
                        <w:right w:val="none" w:sz="0" w:space="0" w:color="auto"/>
                      </w:divBdr>
                    </w:div>
                  </w:divsChild>
                </w:div>
                <w:div w:id="968168018">
                  <w:marLeft w:val="0"/>
                  <w:marRight w:val="0"/>
                  <w:marTop w:val="0"/>
                  <w:marBottom w:val="0"/>
                  <w:divBdr>
                    <w:top w:val="none" w:sz="0" w:space="0" w:color="auto"/>
                    <w:left w:val="none" w:sz="0" w:space="0" w:color="auto"/>
                    <w:bottom w:val="none" w:sz="0" w:space="0" w:color="auto"/>
                    <w:right w:val="none" w:sz="0" w:space="0" w:color="auto"/>
                  </w:divBdr>
                  <w:divsChild>
                    <w:div w:id="1917277929">
                      <w:marLeft w:val="0"/>
                      <w:marRight w:val="0"/>
                      <w:marTop w:val="0"/>
                      <w:marBottom w:val="0"/>
                      <w:divBdr>
                        <w:top w:val="none" w:sz="0" w:space="0" w:color="auto"/>
                        <w:left w:val="none" w:sz="0" w:space="0" w:color="auto"/>
                        <w:bottom w:val="none" w:sz="0" w:space="0" w:color="auto"/>
                        <w:right w:val="none" w:sz="0" w:space="0" w:color="auto"/>
                      </w:divBdr>
                    </w:div>
                  </w:divsChild>
                </w:div>
                <w:div w:id="974070494">
                  <w:marLeft w:val="0"/>
                  <w:marRight w:val="0"/>
                  <w:marTop w:val="0"/>
                  <w:marBottom w:val="0"/>
                  <w:divBdr>
                    <w:top w:val="none" w:sz="0" w:space="0" w:color="auto"/>
                    <w:left w:val="none" w:sz="0" w:space="0" w:color="auto"/>
                    <w:bottom w:val="none" w:sz="0" w:space="0" w:color="auto"/>
                    <w:right w:val="none" w:sz="0" w:space="0" w:color="auto"/>
                  </w:divBdr>
                  <w:divsChild>
                    <w:div w:id="852455874">
                      <w:marLeft w:val="0"/>
                      <w:marRight w:val="0"/>
                      <w:marTop w:val="0"/>
                      <w:marBottom w:val="0"/>
                      <w:divBdr>
                        <w:top w:val="none" w:sz="0" w:space="0" w:color="auto"/>
                        <w:left w:val="none" w:sz="0" w:space="0" w:color="auto"/>
                        <w:bottom w:val="none" w:sz="0" w:space="0" w:color="auto"/>
                        <w:right w:val="none" w:sz="0" w:space="0" w:color="auto"/>
                      </w:divBdr>
                    </w:div>
                  </w:divsChild>
                </w:div>
                <w:div w:id="996107261">
                  <w:marLeft w:val="0"/>
                  <w:marRight w:val="0"/>
                  <w:marTop w:val="0"/>
                  <w:marBottom w:val="0"/>
                  <w:divBdr>
                    <w:top w:val="none" w:sz="0" w:space="0" w:color="auto"/>
                    <w:left w:val="none" w:sz="0" w:space="0" w:color="auto"/>
                    <w:bottom w:val="none" w:sz="0" w:space="0" w:color="auto"/>
                    <w:right w:val="none" w:sz="0" w:space="0" w:color="auto"/>
                  </w:divBdr>
                  <w:divsChild>
                    <w:div w:id="31465446">
                      <w:marLeft w:val="0"/>
                      <w:marRight w:val="0"/>
                      <w:marTop w:val="0"/>
                      <w:marBottom w:val="0"/>
                      <w:divBdr>
                        <w:top w:val="none" w:sz="0" w:space="0" w:color="auto"/>
                        <w:left w:val="none" w:sz="0" w:space="0" w:color="auto"/>
                        <w:bottom w:val="none" w:sz="0" w:space="0" w:color="auto"/>
                        <w:right w:val="none" w:sz="0" w:space="0" w:color="auto"/>
                      </w:divBdr>
                    </w:div>
                  </w:divsChild>
                </w:div>
                <w:div w:id="1022046387">
                  <w:marLeft w:val="0"/>
                  <w:marRight w:val="0"/>
                  <w:marTop w:val="0"/>
                  <w:marBottom w:val="0"/>
                  <w:divBdr>
                    <w:top w:val="none" w:sz="0" w:space="0" w:color="auto"/>
                    <w:left w:val="none" w:sz="0" w:space="0" w:color="auto"/>
                    <w:bottom w:val="none" w:sz="0" w:space="0" w:color="auto"/>
                    <w:right w:val="none" w:sz="0" w:space="0" w:color="auto"/>
                  </w:divBdr>
                  <w:divsChild>
                    <w:div w:id="1609698470">
                      <w:marLeft w:val="0"/>
                      <w:marRight w:val="0"/>
                      <w:marTop w:val="0"/>
                      <w:marBottom w:val="0"/>
                      <w:divBdr>
                        <w:top w:val="none" w:sz="0" w:space="0" w:color="auto"/>
                        <w:left w:val="none" w:sz="0" w:space="0" w:color="auto"/>
                        <w:bottom w:val="none" w:sz="0" w:space="0" w:color="auto"/>
                        <w:right w:val="none" w:sz="0" w:space="0" w:color="auto"/>
                      </w:divBdr>
                    </w:div>
                  </w:divsChild>
                </w:div>
                <w:div w:id="1042364244">
                  <w:marLeft w:val="0"/>
                  <w:marRight w:val="0"/>
                  <w:marTop w:val="0"/>
                  <w:marBottom w:val="0"/>
                  <w:divBdr>
                    <w:top w:val="none" w:sz="0" w:space="0" w:color="auto"/>
                    <w:left w:val="none" w:sz="0" w:space="0" w:color="auto"/>
                    <w:bottom w:val="none" w:sz="0" w:space="0" w:color="auto"/>
                    <w:right w:val="none" w:sz="0" w:space="0" w:color="auto"/>
                  </w:divBdr>
                  <w:divsChild>
                    <w:div w:id="90130509">
                      <w:marLeft w:val="0"/>
                      <w:marRight w:val="0"/>
                      <w:marTop w:val="0"/>
                      <w:marBottom w:val="0"/>
                      <w:divBdr>
                        <w:top w:val="none" w:sz="0" w:space="0" w:color="auto"/>
                        <w:left w:val="none" w:sz="0" w:space="0" w:color="auto"/>
                        <w:bottom w:val="none" w:sz="0" w:space="0" w:color="auto"/>
                        <w:right w:val="none" w:sz="0" w:space="0" w:color="auto"/>
                      </w:divBdr>
                    </w:div>
                  </w:divsChild>
                </w:div>
                <w:div w:id="1114329804">
                  <w:marLeft w:val="0"/>
                  <w:marRight w:val="0"/>
                  <w:marTop w:val="0"/>
                  <w:marBottom w:val="0"/>
                  <w:divBdr>
                    <w:top w:val="none" w:sz="0" w:space="0" w:color="auto"/>
                    <w:left w:val="none" w:sz="0" w:space="0" w:color="auto"/>
                    <w:bottom w:val="none" w:sz="0" w:space="0" w:color="auto"/>
                    <w:right w:val="none" w:sz="0" w:space="0" w:color="auto"/>
                  </w:divBdr>
                  <w:divsChild>
                    <w:div w:id="1070229800">
                      <w:marLeft w:val="0"/>
                      <w:marRight w:val="0"/>
                      <w:marTop w:val="0"/>
                      <w:marBottom w:val="0"/>
                      <w:divBdr>
                        <w:top w:val="none" w:sz="0" w:space="0" w:color="auto"/>
                        <w:left w:val="none" w:sz="0" w:space="0" w:color="auto"/>
                        <w:bottom w:val="none" w:sz="0" w:space="0" w:color="auto"/>
                        <w:right w:val="none" w:sz="0" w:space="0" w:color="auto"/>
                      </w:divBdr>
                    </w:div>
                  </w:divsChild>
                </w:div>
                <w:div w:id="1123889351">
                  <w:marLeft w:val="0"/>
                  <w:marRight w:val="0"/>
                  <w:marTop w:val="0"/>
                  <w:marBottom w:val="0"/>
                  <w:divBdr>
                    <w:top w:val="none" w:sz="0" w:space="0" w:color="auto"/>
                    <w:left w:val="none" w:sz="0" w:space="0" w:color="auto"/>
                    <w:bottom w:val="none" w:sz="0" w:space="0" w:color="auto"/>
                    <w:right w:val="none" w:sz="0" w:space="0" w:color="auto"/>
                  </w:divBdr>
                  <w:divsChild>
                    <w:div w:id="667713193">
                      <w:marLeft w:val="0"/>
                      <w:marRight w:val="0"/>
                      <w:marTop w:val="0"/>
                      <w:marBottom w:val="0"/>
                      <w:divBdr>
                        <w:top w:val="none" w:sz="0" w:space="0" w:color="auto"/>
                        <w:left w:val="none" w:sz="0" w:space="0" w:color="auto"/>
                        <w:bottom w:val="none" w:sz="0" w:space="0" w:color="auto"/>
                        <w:right w:val="none" w:sz="0" w:space="0" w:color="auto"/>
                      </w:divBdr>
                    </w:div>
                  </w:divsChild>
                </w:div>
                <w:div w:id="1154951684">
                  <w:marLeft w:val="0"/>
                  <w:marRight w:val="0"/>
                  <w:marTop w:val="0"/>
                  <w:marBottom w:val="0"/>
                  <w:divBdr>
                    <w:top w:val="none" w:sz="0" w:space="0" w:color="auto"/>
                    <w:left w:val="none" w:sz="0" w:space="0" w:color="auto"/>
                    <w:bottom w:val="none" w:sz="0" w:space="0" w:color="auto"/>
                    <w:right w:val="none" w:sz="0" w:space="0" w:color="auto"/>
                  </w:divBdr>
                  <w:divsChild>
                    <w:div w:id="628439786">
                      <w:marLeft w:val="0"/>
                      <w:marRight w:val="0"/>
                      <w:marTop w:val="0"/>
                      <w:marBottom w:val="0"/>
                      <w:divBdr>
                        <w:top w:val="none" w:sz="0" w:space="0" w:color="auto"/>
                        <w:left w:val="none" w:sz="0" w:space="0" w:color="auto"/>
                        <w:bottom w:val="none" w:sz="0" w:space="0" w:color="auto"/>
                        <w:right w:val="none" w:sz="0" w:space="0" w:color="auto"/>
                      </w:divBdr>
                    </w:div>
                  </w:divsChild>
                </w:div>
                <w:div w:id="1189023138">
                  <w:marLeft w:val="0"/>
                  <w:marRight w:val="0"/>
                  <w:marTop w:val="0"/>
                  <w:marBottom w:val="0"/>
                  <w:divBdr>
                    <w:top w:val="none" w:sz="0" w:space="0" w:color="auto"/>
                    <w:left w:val="none" w:sz="0" w:space="0" w:color="auto"/>
                    <w:bottom w:val="none" w:sz="0" w:space="0" w:color="auto"/>
                    <w:right w:val="none" w:sz="0" w:space="0" w:color="auto"/>
                  </w:divBdr>
                  <w:divsChild>
                    <w:div w:id="1321041387">
                      <w:marLeft w:val="0"/>
                      <w:marRight w:val="0"/>
                      <w:marTop w:val="0"/>
                      <w:marBottom w:val="0"/>
                      <w:divBdr>
                        <w:top w:val="none" w:sz="0" w:space="0" w:color="auto"/>
                        <w:left w:val="none" w:sz="0" w:space="0" w:color="auto"/>
                        <w:bottom w:val="none" w:sz="0" w:space="0" w:color="auto"/>
                        <w:right w:val="none" w:sz="0" w:space="0" w:color="auto"/>
                      </w:divBdr>
                    </w:div>
                  </w:divsChild>
                </w:div>
                <w:div w:id="1191989174">
                  <w:marLeft w:val="0"/>
                  <w:marRight w:val="0"/>
                  <w:marTop w:val="0"/>
                  <w:marBottom w:val="0"/>
                  <w:divBdr>
                    <w:top w:val="none" w:sz="0" w:space="0" w:color="auto"/>
                    <w:left w:val="none" w:sz="0" w:space="0" w:color="auto"/>
                    <w:bottom w:val="none" w:sz="0" w:space="0" w:color="auto"/>
                    <w:right w:val="none" w:sz="0" w:space="0" w:color="auto"/>
                  </w:divBdr>
                  <w:divsChild>
                    <w:div w:id="546112167">
                      <w:marLeft w:val="0"/>
                      <w:marRight w:val="0"/>
                      <w:marTop w:val="0"/>
                      <w:marBottom w:val="0"/>
                      <w:divBdr>
                        <w:top w:val="none" w:sz="0" w:space="0" w:color="auto"/>
                        <w:left w:val="none" w:sz="0" w:space="0" w:color="auto"/>
                        <w:bottom w:val="none" w:sz="0" w:space="0" w:color="auto"/>
                        <w:right w:val="none" w:sz="0" w:space="0" w:color="auto"/>
                      </w:divBdr>
                    </w:div>
                  </w:divsChild>
                </w:div>
                <w:div w:id="1235899511">
                  <w:marLeft w:val="0"/>
                  <w:marRight w:val="0"/>
                  <w:marTop w:val="0"/>
                  <w:marBottom w:val="0"/>
                  <w:divBdr>
                    <w:top w:val="none" w:sz="0" w:space="0" w:color="auto"/>
                    <w:left w:val="none" w:sz="0" w:space="0" w:color="auto"/>
                    <w:bottom w:val="none" w:sz="0" w:space="0" w:color="auto"/>
                    <w:right w:val="none" w:sz="0" w:space="0" w:color="auto"/>
                  </w:divBdr>
                  <w:divsChild>
                    <w:div w:id="1137144865">
                      <w:marLeft w:val="0"/>
                      <w:marRight w:val="0"/>
                      <w:marTop w:val="0"/>
                      <w:marBottom w:val="0"/>
                      <w:divBdr>
                        <w:top w:val="none" w:sz="0" w:space="0" w:color="auto"/>
                        <w:left w:val="none" w:sz="0" w:space="0" w:color="auto"/>
                        <w:bottom w:val="none" w:sz="0" w:space="0" w:color="auto"/>
                        <w:right w:val="none" w:sz="0" w:space="0" w:color="auto"/>
                      </w:divBdr>
                    </w:div>
                  </w:divsChild>
                </w:div>
                <w:div w:id="1244333630">
                  <w:marLeft w:val="0"/>
                  <w:marRight w:val="0"/>
                  <w:marTop w:val="0"/>
                  <w:marBottom w:val="0"/>
                  <w:divBdr>
                    <w:top w:val="none" w:sz="0" w:space="0" w:color="auto"/>
                    <w:left w:val="none" w:sz="0" w:space="0" w:color="auto"/>
                    <w:bottom w:val="none" w:sz="0" w:space="0" w:color="auto"/>
                    <w:right w:val="none" w:sz="0" w:space="0" w:color="auto"/>
                  </w:divBdr>
                  <w:divsChild>
                    <w:div w:id="1672904338">
                      <w:marLeft w:val="0"/>
                      <w:marRight w:val="0"/>
                      <w:marTop w:val="0"/>
                      <w:marBottom w:val="0"/>
                      <w:divBdr>
                        <w:top w:val="none" w:sz="0" w:space="0" w:color="auto"/>
                        <w:left w:val="none" w:sz="0" w:space="0" w:color="auto"/>
                        <w:bottom w:val="none" w:sz="0" w:space="0" w:color="auto"/>
                        <w:right w:val="none" w:sz="0" w:space="0" w:color="auto"/>
                      </w:divBdr>
                    </w:div>
                  </w:divsChild>
                </w:div>
                <w:div w:id="1246450844">
                  <w:marLeft w:val="0"/>
                  <w:marRight w:val="0"/>
                  <w:marTop w:val="0"/>
                  <w:marBottom w:val="0"/>
                  <w:divBdr>
                    <w:top w:val="none" w:sz="0" w:space="0" w:color="auto"/>
                    <w:left w:val="none" w:sz="0" w:space="0" w:color="auto"/>
                    <w:bottom w:val="none" w:sz="0" w:space="0" w:color="auto"/>
                    <w:right w:val="none" w:sz="0" w:space="0" w:color="auto"/>
                  </w:divBdr>
                  <w:divsChild>
                    <w:div w:id="229467101">
                      <w:marLeft w:val="0"/>
                      <w:marRight w:val="0"/>
                      <w:marTop w:val="0"/>
                      <w:marBottom w:val="0"/>
                      <w:divBdr>
                        <w:top w:val="none" w:sz="0" w:space="0" w:color="auto"/>
                        <w:left w:val="none" w:sz="0" w:space="0" w:color="auto"/>
                        <w:bottom w:val="none" w:sz="0" w:space="0" w:color="auto"/>
                        <w:right w:val="none" w:sz="0" w:space="0" w:color="auto"/>
                      </w:divBdr>
                    </w:div>
                  </w:divsChild>
                </w:div>
                <w:div w:id="1283531754">
                  <w:marLeft w:val="0"/>
                  <w:marRight w:val="0"/>
                  <w:marTop w:val="0"/>
                  <w:marBottom w:val="0"/>
                  <w:divBdr>
                    <w:top w:val="none" w:sz="0" w:space="0" w:color="auto"/>
                    <w:left w:val="none" w:sz="0" w:space="0" w:color="auto"/>
                    <w:bottom w:val="none" w:sz="0" w:space="0" w:color="auto"/>
                    <w:right w:val="none" w:sz="0" w:space="0" w:color="auto"/>
                  </w:divBdr>
                  <w:divsChild>
                    <w:div w:id="723329879">
                      <w:marLeft w:val="0"/>
                      <w:marRight w:val="0"/>
                      <w:marTop w:val="0"/>
                      <w:marBottom w:val="0"/>
                      <w:divBdr>
                        <w:top w:val="none" w:sz="0" w:space="0" w:color="auto"/>
                        <w:left w:val="none" w:sz="0" w:space="0" w:color="auto"/>
                        <w:bottom w:val="none" w:sz="0" w:space="0" w:color="auto"/>
                        <w:right w:val="none" w:sz="0" w:space="0" w:color="auto"/>
                      </w:divBdr>
                    </w:div>
                  </w:divsChild>
                </w:div>
                <w:div w:id="1301573513">
                  <w:marLeft w:val="0"/>
                  <w:marRight w:val="0"/>
                  <w:marTop w:val="0"/>
                  <w:marBottom w:val="0"/>
                  <w:divBdr>
                    <w:top w:val="none" w:sz="0" w:space="0" w:color="auto"/>
                    <w:left w:val="none" w:sz="0" w:space="0" w:color="auto"/>
                    <w:bottom w:val="none" w:sz="0" w:space="0" w:color="auto"/>
                    <w:right w:val="none" w:sz="0" w:space="0" w:color="auto"/>
                  </w:divBdr>
                  <w:divsChild>
                    <w:div w:id="253126241">
                      <w:marLeft w:val="0"/>
                      <w:marRight w:val="0"/>
                      <w:marTop w:val="0"/>
                      <w:marBottom w:val="0"/>
                      <w:divBdr>
                        <w:top w:val="none" w:sz="0" w:space="0" w:color="auto"/>
                        <w:left w:val="none" w:sz="0" w:space="0" w:color="auto"/>
                        <w:bottom w:val="none" w:sz="0" w:space="0" w:color="auto"/>
                        <w:right w:val="none" w:sz="0" w:space="0" w:color="auto"/>
                      </w:divBdr>
                    </w:div>
                  </w:divsChild>
                </w:div>
                <w:div w:id="1307080560">
                  <w:marLeft w:val="0"/>
                  <w:marRight w:val="0"/>
                  <w:marTop w:val="0"/>
                  <w:marBottom w:val="0"/>
                  <w:divBdr>
                    <w:top w:val="none" w:sz="0" w:space="0" w:color="auto"/>
                    <w:left w:val="none" w:sz="0" w:space="0" w:color="auto"/>
                    <w:bottom w:val="none" w:sz="0" w:space="0" w:color="auto"/>
                    <w:right w:val="none" w:sz="0" w:space="0" w:color="auto"/>
                  </w:divBdr>
                  <w:divsChild>
                    <w:div w:id="2072271150">
                      <w:marLeft w:val="0"/>
                      <w:marRight w:val="0"/>
                      <w:marTop w:val="0"/>
                      <w:marBottom w:val="0"/>
                      <w:divBdr>
                        <w:top w:val="none" w:sz="0" w:space="0" w:color="auto"/>
                        <w:left w:val="none" w:sz="0" w:space="0" w:color="auto"/>
                        <w:bottom w:val="none" w:sz="0" w:space="0" w:color="auto"/>
                        <w:right w:val="none" w:sz="0" w:space="0" w:color="auto"/>
                      </w:divBdr>
                    </w:div>
                  </w:divsChild>
                </w:div>
                <w:div w:id="1324965120">
                  <w:marLeft w:val="0"/>
                  <w:marRight w:val="0"/>
                  <w:marTop w:val="0"/>
                  <w:marBottom w:val="0"/>
                  <w:divBdr>
                    <w:top w:val="none" w:sz="0" w:space="0" w:color="auto"/>
                    <w:left w:val="none" w:sz="0" w:space="0" w:color="auto"/>
                    <w:bottom w:val="none" w:sz="0" w:space="0" w:color="auto"/>
                    <w:right w:val="none" w:sz="0" w:space="0" w:color="auto"/>
                  </w:divBdr>
                  <w:divsChild>
                    <w:div w:id="542598220">
                      <w:marLeft w:val="0"/>
                      <w:marRight w:val="0"/>
                      <w:marTop w:val="0"/>
                      <w:marBottom w:val="0"/>
                      <w:divBdr>
                        <w:top w:val="none" w:sz="0" w:space="0" w:color="auto"/>
                        <w:left w:val="none" w:sz="0" w:space="0" w:color="auto"/>
                        <w:bottom w:val="none" w:sz="0" w:space="0" w:color="auto"/>
                        <w:right w:val="none" w:sz="0" w:space="0" w:color="auto"/>
                      </w:divBdr>
                    </w:div>
                  </w:divsChild>
                </w:div>
                <w:div w:id="1331983005">
                  <w:marLeft w:val="0"/>
                  <w:marRight w:val="0"/>
                  <w:marTop w:val="0"/>
                  <w:marBottom w:val="0"/>
                  <w:divBdr>
                    <w:top w:val="none" w:sz="0" w:space="0" w:color="auto"/>
                    <w:left w:val="none" w:sz="0" w:space="0" w:color="auto"/>
                    <w:bottom w:val="none" w:sz="0" w:space="0" w:color="auto"/>
                    <w:right w:val="none" w:sz="0" w:space="0" w:color="auto"/>
                  </w:divBdr>
                  <w:divsChild>
                    <w:div w:id="307127735">
                      <w:marLeft w:val="0"/>
                      <w:marRight w:val="0"/>
                      <w:marTop w:val="0"/>
                      <w:marBottom w:val="0"/>
                      <w:divBdr>
                        <w:top w:val="none" w:sz="0" w:space="0" w:color="auto"/>
                        <w:left w:val="none" w:sz="0" w:space="0" w:color="auto"/>
                        <w:bottom w:val="none" w:sz="0" w:space="0" w:color="auto"/>
                        <w:right w:val="none" w:sz="0" w:space="0" w:color="auto"/>
                      </w:divBdr>
                    </w:div>
                  </w:divsChild>
                </w:div>
                <w:div w:id="1348561637">
                  <w:marLeft w:val="0"/>
                  <w:marRight w:val="0"/>
                  <w:marTop w:val="0"/>
                  <w:marBottom w:val="0"/>
                  <w:divBdr>
                    <w:top w:val="none" w:sz="0" w:space="0" w:color="auto"/>
                    <w:left w:val="none" w:sz="0" w:space="0" w:color="auto"/>
                    <w:bottom w:val="none" w:sz="0" w:space="0" w:color="auto"/>
                    <w:right w:val="none" w:sz="0" w:space="0" w:color="auto"/>
                  </w:divBdr>
                  <w:divsChild>
                    <w:div w:id="2007895570">
                      <w:marLeft w:val="0"/>
                      <w:marRight w:val="0"/>
                      <w:marTop w:val="0"/>
                      <w:marBottom w:val="0"/>
                      <w:divBdr>
                        <w:top w:val="none" w:sz="0" w:space="0" w:color="auto"/>
                        <w:left w:val="none" w:sz="0" w:space="0" w:color="auto"/>
                        <w:bottom w:val="none" w:sz="0" w:space="0" w:color="auto"/>
                        <w:right w:val="none" w:sz="0" w:space="0" w:color="auto"/>
                      </w:divBdr>
                    </w:div>
                  </w:divsChild>
                </w:div>
                <w:div w:id="1390806498">
                  <w:marLeft w:val="0"/>
                  <w:marRight w:val="0"/>
                  <w:marTop w:val="0"/>
                  <w:marBottom w:val="0"/>
                  <w:divBdr>
                    <w:top w:val="none" w:sz="0" w:space="0" w:color="auto"/>
                    <w:left w:val="none" w:sz="0" w:space="0" w:color="auto"/>
                    <w:bottom w:val="none" w:sz="0" w:space="0" w:color="auto"/>
                    <w:right w:val="none" w:sz="0" w:space="0" w:color="auto"/>
                  </w:divBdr>
                  <w:divsChild>
                    <w:div w:id="942881371">
                      <w:marLeft w:val="0"/>
                      <w:marRight w:val="0"/>
                      <w:marTop w:val="0"/>
                      <w:marBottom w:val="0"/>
                      <w:divBdr>
                        <w:top w:val="none" w:sz="0" w:space="0" w:color="auto"/>
                        <w:left w:val="none" w:sz="0" w:space="0" w:color="auto"/>
                        <w:bottom w:val="none" w:sz="0" w:space="0" w:color="auto"/>
                        <w:right w:val="none" w:sz="0" w:space="0" w:color="auto"/>
                      </w:divBdr>
                    </w:div>
                  </w:divsChild>
                </w:div>
                <w:div w:id="1465125776">
                  <w:marLeft w:val="0"/>
                  <w:marRight w:val="0"/>
                  <w:marTop w:val="0"/>
                  <w:marBottom w:val="0"/>
                  <w:divBdr>
                    <w:top w:val="none" w:sz="0" w:space="0" w:color="auto"/>
                    <w:left w:val="none" w:sz="0" w:space="0" w:color="auto"/>
                    <w:bottom w:val="none" w:sz="0" w:space="0" w:color="auto"/>
                    <w:right w:val="none" w:sz="0" w:space="0" w:color="auto"/>
                  </w:divBdr>
                  <w:divsChild>
                    <w:div w:id="1564024333">
                      <w:marLeft w:val="0"/>
                      <w:marRight w:val="0"/>
                      <w:marTop w:val="0"/>
                      <w:marBottom w:val="0"/>
                      <w:divBdr>
                        <w:top w:val="none" w:sz="0" w:space="0" w:color="auto"/>
                        <w:left w:val="none" w:sz="0" w:space="0" w:color="auto"/>
                        <w:bottom w:val="none" w:sz="0" w:space="0" w:color="auto"/>
                        <w:right w:val="none" w:sz="0" w:space="0" w:color="auto"/>
                      </w:divBdr>
                    </w:div>
                  </w:divsChild>
                </w:div>
                <w:div w:id="1469277753">
                  <w:marLeft w:val="0"/>
                  <w:marRight w:val="0"/>
                  <w:marTop w:val="0"/>
                  <w:marBottom w:val="0"/>
                  <w:divBdr>
                    <w:top w:val="none" w:sz="0" w:space="0" w:color="auto"/>
                    <w:left w:val="none" w:sz="0" w:space="0" w:color="auto"/>
                    <w:bottom w:val="none" w:sz="0" w:space="0" w:color="auto"/>
                    <w:right w:val="none" w:sz="0" w:space="0" w:color="auto"/>
                  </w:divBdr>
                  <w:divsChild>
                    <w:div w:id="2134134158">
                      <w:marLeft w:val="0"/>
                      <w:marRight w:val="0"/>
                      <w:marTop w:val="0"/>
                      <w:marBottom w:val="0"/>
                      <w:divBdr>
                        <w:top w:val="none" w:sz="0" w:space="0" w:color="auto"/>
                        <w:left w:val="none" w:sz="0" w:space="0" w:color="auto"/>
                        <w:bottom w:val="none" w:sz="0" w:space="0" w:color="auto"/>
                        <w:right w:val="none" w:sz="0" w:space="0" w:color="auto"/>
                      </w:divBdr>
                    </w:div>
                  </w:divsChild>
                </w:div>
                <w:div w:id="1474445394">
                  <w:marLeft w:val="0"/>
                  <w:marRight w:val="0"/>
                  <w:marTop w:val="0"/>
                  <w:marBottom w:val="0"/>
                  <w:divBdr>
                    <w:top w:val="none" w:sz="0" w:space="0" w:color="auto"/>
                    <w:left w:val="none" w:sz="0" w:space="0" w:color="auto"/>
                    <w:bottom w:val="none" w:sz="0" w:space="0" w:color="auto"/>
                    <w:right w:val="none" w:sz="0" w:space="0" w:color="auto"/>
                  </w:divBdr>
                  <w:divsChild>
                    <w:div w:id="1490713744">
                      <w:marLeft w:val="0"/>
                      <w:marRight w:val="0"/>
                      <w:marTop w:val="0"/>
                      <w:marBottom w:val="0"/>
                      <w:divBdr>
                        <w:top w:val="none" w:sz="0" w:space="0" w:color="auto"/>
                        <w:left w:val="none" w:sz="0" w:space="0" w:color="auto"/>
                        <w:bottom w:val="none" w:sz="0" w:space="0" w:color="auto"/>
                        <w:right w:val="none" w:sz="0" w:space="0" w:color="auto"/>
                      </w:divBdr>
                    </w:div>
                  </w:divsChild>
                </w:div>
                <w:div w:id="1509831100">
                  <w:marLeft w:val="0"/>
                  <w:marRight w:val="0"/>
                  <w:marTop w:val="0"/>
                  <w:marBottom w:val="0"/>
                  <w:divBdr>
                    <w:top w:val="none" w:sz="0" w:space="0" w:color="auto"/>
                    <w:left w:val="none" w:sz="0" w:space="0" w:color="auto"/>
                    <w:bottom w:val="none" w:sz="0" w:space="0" w:color="auto"/>
                    <w:right w:val="none" w:sz="0" w:space="0" w:color="auto"/>
                  </w:divBdr>
                  <w:divsChild>
                    <w:div w:id="14042753">
                      <w:marLeft w:val="0"/>
                      <w:marRight w:val="0"/>
                      <w:marTop w:val="0"/>
                      <w:marBottom w:val="0"/>
                      <w:divBdr>
                        <w:top w:val="none" w:sz="0" w:space="0" w:color="auto"/>
                        <w:left w:val="none" w:sz="0" w:space="0" w:color="auto"/>
                        <w:bottom w:val="none" w:sz="0" w:space="0" w:color="auto"/>
                        <w:right w:val="none" w:sz="0" w:space="0" w:color="auto"/>
                      </w:divBdr>
                    </w:div>
                  </w:divsChild>
                </w:div>
                <w:div w:id="1550456754">
                  <w:marLeft w:val="0"/>
                  <w:marRight w:val="0"/>
                  <w:marTop w:val="0"/>
                  <w:marBottom w:val="0"/>
                  <w:divBdr>
                    <w:top w:val="none" w:sz="0" w:space="0" w:color="auto"/>
                    <w:left w:val="none" w:sz="0" w:space="0" w:color="auto"/>
                    <w:bottom w:val="none" w:sz="0" w:space="0" w:color="auto"/>
                    <w:right w:val="none" w:sz="0" w:space="0" w:color="auto"/>
                  </w:divBdr>
                  <w:divsChild>
                    <w:div w:id="1356424151">
                      <w:marLeft w:val="0"/>
                      <w:marRight w:val="0"/>
                      <w:marTop w:val="0"/>
                      <w:marBottom w:val="0"/>
                      <w:divBdr>
                        <w:top w:val="none" w:sz="0" w:space="0" w:color="auto"/>
                        <w:left w:val="none" w:sz="0" w:space="0" w:color="auto"/>
                        <w:bottom w:val="none" w:sz="0" w:space="0" w:color="auto"/>
                        <w:right w:val="none" w:sz="0" w:space="0" w:color="auto"/>
                      </w:divBdr>
                    </w:div>
                  </w:divsChild>
                </w:div>
                <w:div w:id="1554463752">
                  <w:marLeft w:val="0"/>
                  <w:marRight w:val="0"/>
                  <w:marTop w:val="0"/>
                  <w:marBottom w:val="0"/>
                  <w:divBdr>
                    <w:top w:val="none" w:sz="0" w:space="0" w:color="auto"/>
                    <w:left w:val="none" w:sz="0" w:space="0" w:color="auto"/>
                    <w:bottom w:val="none" w:sz="0" w:space="0" w:color="auto"/>
                    <w:right w:val="none" w:sz="0" w:space="0" w:color="auto"/>
                  </w:divBdr>
                  <w:divsChild>
                    <w:div w:id="1492719210">
                      <w:marLeft w:val="0"/>
                      <w:marRight w:val="0"/>
                      <w:marTop w:val="0"/>
                      <w:marBottom w:val="0"/>
                      <w:divBdr>
                        <w:top w:val="none" w:sz="0" w:space="0" w:color="auto"/>
                        <w:left w:val="none" w:sz="0" w:space="0" w:color="auto"/>
                        <w:bottom w:val="none" w:sz="0" w:space="0" w:color="auto"/>
                        <w:right w:val="none" w:sz="0" w:space="0" w:color="auto"/>
                      </w:divBdr>
                    </w:div>
                  </w:divsChild>
                </w:div>
                <w:div w:id="1671907104">
                  <w:marLeft w:val="0"/>
                  <w:marRight w:val="0"/>
                  <w:marTop w:val="0"/>
                  <w:marBottom w:val="0"/>
                  <w:divBdr>
                    <w:top w:val="none" w:sz="0" w:space="0" w:color="auto"/>
                    <w:left w:val="none" w:sz="0" w:space="0" w:color="auto"/>
                    <w:bottom w:val="none" w:sz="0" w:space="0" w:color="auto"/>
                    <w:right w:val="none" w:sz="0" w:space="0" w:color="auto"/>
                  </w:divBdr>
                  <w:divsChild>
                    <w:div w:id="896819423">
                      <w:marLeft w:val="0"/>
                      <w:marRight w:val="0"/>
                      <w:marTop w:val="0"/>
                      <w:marBottom w:val="0"/>
                      <w:divBdr>
                        <w:top w:val="none" w:sz="0" w:space="0" w:color="auto"/>
                        <w:left w:val="none" w:sz="0" w:space="0" w:color="auto"/>
                        <w:bottom w:val="none" w:sz="0" w:space="0" w:color="auto"/>
                        <w:right w:val="none" w:sz="0" w:space="0" w:color="auto"/>
                      </w:divBdr>
                    </w:div>
                  </w:divsChild>
                </w:div>
                <w:div w:id="1708286877">
                  <w:marLeft w:val="0"/>
                  <w:marRight w:val="0"/>
                  <w:marTop w:val="0"/>
                  <w:marBottom w:val="0"/>
                  <w:divBdr>
                    <w:top w:val="none" w:sz="0" w:space="0" w:color="auto"/>
                    <w:left w:val="none" w:sz="0" w:space="0" w:color="auto"/>
                    <w:bottom w:val="none" w:sz="0" w:space="0" w:color="auto"/>
                    <w:right w:val="none" w:sz="0" w:space="0" w:color="auto"/>
                  </w:divBdr>
                  <w:divsChild>
                    <w:div w:id="920065068">
                      <w:marLeft w:val="0"/>
                      <w:marRight w:val="0"/>
                      <w:marTop w:val="0"/>
                      <w:marBottom w:val="0"/>
                      <w:divBdr>
                        <w:top w:val="none" w:sz="0" w:space="0" w:color="auto"/>
                        <w:left w:val="none" w:sz="0" w:space="0" w:color="auto"/>
                        <w:bottom w:val="none" w:sz="0" w:space="0" w:color="auto"/>
                        <w:right w:val="none" w:sz="0" w:space="0" w:color="auto"/>
                      </w:divBdr>
                    </w:div>
                  </w:divsChild>
                </w:div>
                <w:div w:id="1710643506">
                  <w:marLeft w:val="0"/>
                  <w:marRight w:val="0"/>
                  <w:marTop w:val="0"/>
                  <w:marBottom w:val="0"/>
                  <w:divBdr>
                    <w:top w:val="none" w:sz="0" w:space="0" w:color="auto"/>
                    <w:left w:val="none" w:sz="0" w:space="0" w:color="auto"/>
                    <w:bottom w:val="none" w:sz="0" w:space="0" w:color="auto"/>
                    <w:right w:val="none" w:sz="0" w:space="0" w:color="auto"/>
                  </w:divBdr>
                  <w:divsChild>
                    <w:div w:id="979580287">
                      <w:marLeft w:val="0"/>
                      <w:marRight w:val="0"/>
                      <w:marTop w:val="0"/>
                      <w:marBottom w:val="0"/>
                      <w:divBdr>
                        <w:top w:val="none" w:sz="0" w:space="0" w:color="auto"/>
                        <w:left w:val="none" w:sz="0" w:space="0" w:color="auto"/>
                        <w:bottom w:val="none" w:sz="0" w:space="0" w:color="auto"/>
                        <w:right w:val="none" w:sz="0" w:space="0" w:color="auto"/>
                      </w:divBdr>
                    </w:div>
                  </w:divsChild>
                </w:div>
                <w:div w:id="1734423593">
                  <w:marLeft w:val="0"/>
                  <w:marRight w:val="0"/>
                  <w:marTop w:val="0"/>
                  <w:marBottom w:val="0"/>
                  <w:divBdr>
                    <w:top w:val="none" w:sz="0" w:space="0" w:color="auto"/>
                    <w:left w:val="none" w:sz="0" w:space="0" w:color="auto"/>
                    <w:bottom w:val="none" w:sz="0" w:space="0" w:color="auto"/>
                    <w:right w:val="none" w:sz="0" w:space="0" w:color="auto"/>
                  </w:divBdr>
                  <w:divsChild>
                    <w:div w:id="1447121712">
                      <w:marLeft w:val="0"/>
                      <w:marRight w:val="0"/>
                      <w:marTop w:val="0"/>
                      <w:marBottom w:val="0"/>
                      <w:divBdr>
                        <w:top w:val="none" w:sz="0" w:space="0" w:color="auto"/>
                        <w:left w:val="none" w:sz="0" w:space="0" w:color="auto"/>
                        <w:bottom w:val="none" w:sz="0" w:space="0" w:color="auto"/>
                        <w:right w:val="none" w:sz="0" w:space="0" w:color="auto"/>
                      </w:divBdr>
                    </w:div>
                  </w:divsChild>
                </w:div>
                <w:div w:id="1770587652">
                  <w:marLeft w:val="0"/>
                  <w:marRight w:val="0"/>
                  <w:marTop w:val="0"/>
                  <w:marBottom w:val="0"/>
                  <w:divBdr>
                    <w:top w:val="none" w:sz="0" w:space="0" w:color="auto"/>
                    <w:left w:val="none" w:sz="0" w:space="0" w:color="auto"/>
                    <w:bottom w:val="none" w:sz="0" w:space="0" w:color="auto"/>
                    <w:right w:val="none" w:sz="0" w:space="0" w:color="auto"/>
                  </w:divBdr>
                  <w:divsChild>
                    <w:div w:id="1652905292">
                      <w:marLeft w:val="0"/>
                      <w:marRight w:val="0"/>
                      <w:marTop w:val="0"/>
                      <w:marBottom w:val="0"/>
                      <w:divBdr>
                        <w:top w:val="none" w:sz="0" w:space="0" w:color="auto"/>
                        <w:left w:val="none" w:sz="0" w:space="0" w:color="auto"/>
                        <w:bottom w:val="none" w:sz="0" w:space="0" w:color="auto"/>
                        <w:right w:val="none" w:sz="0" w:space="0" w:color="auto"/>
                      </w:divBdr>
                    </w:div>
                  </w:divsChild>
                </w:div>
                <w:div w:id="1783382974">
                  <w:marLeft w:val="0"/>
                  <w:marRight w:val="0"/>
                  <w:marTop w:val="0"/>
                  <w:marBottom w:val="0"/>
                  <w:divBdr>
                    <w:top w:val="none" w:sz="0" w:space="0" w:color="auto"/>
                    <w:left w:val="none" w:sz="0" w:space="0" w:color="auto"/>
                    <w:bottom w:val="none" w:sz="0" w:space="0" w:color="auto"/>
                    <w:right w:val="none" w:sz="0" w:space="0" w:color="auto"/>
                  </w:divBdr>
                  <w:divsChild>
                    <w:div w:id="1088961683">
                      <w:marLeft w:val="0"/>
                      <w:marRight w:val="0"/>
                      <w:marTop w:val="0"/>
                      <w:marBottom w:val="0"/>
                      <w:divBdr>
                        <w:top w:val="none" w:sz="0" w:space="0" w:color="auto"/>
                        <w:left w:val="none" w:sz="0" w:space="0" w:color="auto"/>
                        <w:bottom w:val="none" w:sz="0" w:space="0" w:color="auto"/>
                        <w:right w:val="none" w:sz="0" w:space="0" w:color="auto"/>
                      </w:divBdr>
                    </w:div>
                  </w:divsChild>
                </w:div>
                <w:div w:id="1801532570">
                  <w:marLeft w:val="0"/>
                  <w:marRight w:val="0"/>
                  <w:marTop w:val="0"/>
                  <w:marBottom w:val="0"/>
                  <w:divBdr>
                    <w:top w:val="none" w:sz="0" w:space="0" w:color="auto"/>
                    <w:left w:val="none" w:sz="0" w:space="0" w:color="auto"/>
                    <w:bottom w:val="none" w:sz="0" w:space="0" w:color="auto"/>
                    <w:right w:val="none" w:sz="0" w:space="0" w:color="auto"/>
                  </w:divBdr>
                  <w:divsChild>
                    <w:div w:id="151484327">
                      <w:marLeft w:val="0"/>
                      <w:marRight w:val="0"/>
                      <w:marTop w:val="0"/>
                      <w:marBottom w:val="0"/>
                      <w:divBdr>
                        <w:top w:val="none" w:sz="0" w:space="0" w:color="auto"/>
                        <w:left w:val="none" w:sz="0" w:space="0" w:color="auto"/>
                        <w:bottom w:val="none" w:sz="0" w:space="0" w:color="auto"/>
                        <w:right w:val="none" w:sz="0" w:space="0" w:color="auto"/>
                      </w:divBdr>
                    </w:div>
                  </w:divsChild>
                </w:div>
                <w:div w:id="1807628297">
                  <w:marLeft w:val="0"/>
                  <w:marRight w:val="0"/>
                  <w:marTop w:val="0"/>
                  <w:marBottom w:val="0"/>
                  <w:divBdr>
                    <w:top w:val="none" w:sz="0" w:space="0" w:color="auto"/>
                    <w:left w:val="none" w:sz="0" w:space="0" w:color="auto"/>
                    <w:bottom w:val="none" w:sz="0" w:space="0" w:color="auto"/>
                    <w:right w:val="none" w:sz="0" w:space="0" w:color="auto"/>
                  </w:divBdr>
                  <w:divsChild>
                    <w:div w:id="1207522249">
                      <w:marLeft w:val="0"/>
                      <w:marRight w:val="0"/>
                      <w:marTop w:val="0"/>
                      <w:marBottom w:val="0"/>
                      <w:divBdr>
                        <w:top w:val="none" w:sz="0" w:space="0" w:color="auto"/>
                        <w:left w:val="none" w:sz="0" w:space="0" w:color="auto"/>
                        <w:bottom w:val="none" w:sz="0" w:space="0" w:color="auto"/>
                        <w:right w:val="none" w:sz="0" w:space="0" w:color="auto"/>
                      </w:divBdr>
                    </w:div>
                  </w:divsChild>
                </w:div>
                <w:div w:id="1812672001">
                  <w:marLeft w:val="0"/>
                  <w:marRight w:val="0"/>
                  <w:marTop w:val="0"/>
                  <w:marBottom w:val="0"/>
                  <w:divBdr>
                    <w:top w:val="none" w:sz="0" w:space="0" w:color="auto"/>
                    <w:left w:val="none" w:sz="0" w:space="0" w:color="auto"/>
                    <w:bottom w:val="none" w:sz="0" w:space="0" w:color="auto"/>
                    <w:right w:val="none" w:sz="0" w:space="0" w:color="auto"/>
                  </w:divBdr>
                  <w:divsChild>
                    <w:div w:id="554854320">
                      <w:marLeft w:val="0"/>
                      <w:marRight w:val="0"/>
                      <w:marTop w:val="0"/>
                      <w:marBottom w:val="0"/>
                      <w:divBdr>
                        <w:top w:val="none" w:sz="0" w:space="0" w:color="auto"/>
                        <w:left w:val="none" w:sz="0" w:space="0" w:color="auto"/>
                        <w:bottom w:val="none" w:sz="0" w:space="0" w:color="auto"/>
                        <w:right w:val="none" w:sz="0" w:space="0" w:color="auto"/>
                      </w:divBdr>
                    </w:div>
                  </w:divsChild>
                </w:div>
                <w:div w:id="1894926418">
                  <w:marLeft w:val="0"/>
                  <w:marRight w:val="0"/>
                  <w:marTop w:val="0"/>
                  <w:marBottom w:val="0"/>
                  <w:divBdr>
                    <w:top w:val="none" w:sz="0" w:space="0" w:color="auto"/>
                    <w:left w:val="none" w:sz="0" w:space="0" w:color="auto"/>
                    <w:bottom w:val="none" w:sz="0" w:space="0" w:color="auto"/>
                    <w:right w:val="none" w:sz="0" w:space="0" w:color="auto"/>
                  </w:divBdr>
                  <w:divsChild>
                    <w:div w:id="1132089823">
                      <w:marLeft w:val="0"/>
                      <w:marRight w:val="0"/>
                      <w:marTop w:val="0"/>
                      <w:marBottom w:val="0"/>
                      <w:divBdr>
                        <w:top w:val="none" w:sz="0" w:space="0" w:color="auto"/>
                        <w:left w:val="none" w:sz="0" w:space="0" w:color="auto"/>
                        <w:bottom w:val="none" w:sz="0" w:space="0" w:color="auto"/>
                        <w:right w:val="none" w:sz="0" w:space="0" w:color="auto"/>
                      </w:divBdr>
                    </w:div>
                  </w:divsChild>
                </w:div>
                <w:div w:id="1909806007">
                  <w:marLeft w:val="0"/>
                  <w:marRight w:val="0"/>
                  <w:marTop w:val="0"/>
                  <w:marBottom w:val="0"/>
                  <w:divBdr>
                    <w:top w:val="none" w:sz="0" w:space="0" w:color="auto"/>
                    <w:left w:val="none" w:sz="0" w:space="0" w:color="auto"/>
                    <w:bottom w:val="none" w:sz="0" w:space="0" w:color="auto"/>
                    <w:right w:val="none" w:sz="0" w:space="0" w:color="auto"/>
                  </w:divBdr>
                  <w:divsChild>
                    <w:div w:id="1001128823">
                      <w:marLeft w:val="0"/>
                      <w:marRight w:val="0"/>
                      <w:marTop w:val="0"/>
                      <w:marBottom w:val="0"/>
                      <w:divBdr>
                        <w:top w:val="none" w:sz="0" w:space="0" w:color="auto"/>
                        <w:left w:val="none" w:sz="0" w:space="0" w:color="auto"/>
                        <w:bottom w:val="none" w:sz="0" w:space="0" w:color="auto"/>
                        <w:right w:val="none" w:sz="0" w:space="0" w:color="auto"/>
                      </w:divBdr>
                    </w:div>
                  </w:divsChild>
                </w:div>
                <w:div w:id="1936474474">
                  <w:marLeft w:val="0"/>
                  <w:marRight w:val="0"/>
                  <w:marTop w:val="0"/>
                  <w:marBottom w:val="0"/>
                  <w:divBdr>
                    <w:top w:val="none" w:sz="0" w:space="0" w:color="auto"/>
                    <w:left w:val="none" w:sz="0" w:space="0" w:color="auto"/>
                    <w:bottom w:val="none" w:sz="0" w:space="0" w:color="auto"/>
                    <w:right w:val="none" w:sz="0" w:space="0" w:color="auto"/>
                  </w:divBdr>
                  <w:divsChild>
                    <w:div w:id="1465387482">
                      <w:marLeft w:val="0"/>
                      <w:marRight w:val="0"/>
                      <w:marTop w:val="0"/>
                      <w:marBottom w:val="0"/>
                      <w:divBdr>
                        <w:top w:val="none" w:sz="0" w:space="0" w:color="auto"/>
                        <w:left w:val="none" w:sz="0" w:space="0" w:color="auto"/>
                        <w:bottom w:val="none" w:sz="0" w:space="0" w:color="auto"/>
                        <w:right w:val="none" w:sz="0" w:space="0" w:color="auto"/>
                      </w:divBdr>
                    </w:div>
                  </w:divsChild>
                </w:div>
                <w:div w:id="1962760380">
                  <w:marLeft w:val="0"/>
                  <w:marRight w:val="0"/>
                  <w:marTop w:val="0"/>
                  <w:marBottom w:val="0"/>
                  <w:divBdr>
                    <w:top w:val="none" w:sz="0" w:space="0" w:color="auto"/>
                    <w:left w:val="none" w:sz="0" w:space="0" w:color="auto"/>
                    <w:bottom w:val="none" w:sz="0" w:space="0" w:color="auto"/>
                    <w:right w:val="none" w:sz="0" w:space="0" w:color="auto"/>
                  </w:divBdr>
                  <w:divsChild>
                    <w:div w:id="543493394">
                      <w:marLeft w:val="0"/>
                      <w:marRight w:val="0"/>
                      <w:marTop w:val="0"/>
                      <w:marBottom w:val="0"/>
                      <w:divBdr>
                        <w:top w:val="none" w:sz="0" w:space="0" w:color="auto"/>
                        <w:left w:val="none" w:sz="0" w:space="0" w:color="auto"/>
                        <w:bottom w:val="none" w:sz="0" w:space="0" w:color="auto"/>
                        <w:right w:val="none" w:sz="0" w:space="0" w:color="auto"/>
                      </w:divBdr>
                    </w:div>
                  </w:divsChild>
                </w:div>
                <w:div w:id="1978603488">
                  <w:marLeft w:val="0"/>
                  <w:marRight w:val="0"/>
                  <w:marTop w:val="0"/>
                  <w:marBottom w:val="0"/>
                  <w:divBdr>
                    <w:top w:val="none" w:sz="0" w:space="0" w:color="auto"/>
                    <w:left w:val="none" w:sz="0" w:space="0" w:color="auto"/>
                    <w:bottom w:val="none" w:sz="0" w:space="0" w:color="auto"/>
                    <w:right w:val="none" w:sz="0" w:space="0" w:color="auto"/>
                  </w:divBdr>
                  <w:divsChild>
                    <w:div w:id="1326975700">
                      <w:marLeft w:val="0"/>
                      <w:marRight w:val="0"/>
                      <w:marTop w:val="0"/>
                      <w:marBottom w:val="0"/>
                      <w:divBdr>
                        <w:top w:val="none" w:sz="0" w:space="0" w:color="auto"/>
                        <w:left w:val="none" w:sz="0" w:space="0" w:color="auto"/>
                        <w:bottom w:val="none" w:sz="0" w:space="0" w:color="auto"/>
                        <w:right w:val="none" w:sz="0" w:space="0" w:color="auto"/>
                      </w:divBdr>
                    </w:div>
                  </w:divsChild>
                </w:div>
                <w:div w:id="1998193820">
                  <w:marLeft w:val="0"/>
                  <w:marRight w:val="0"/>
                  <w:marTop w:val="0"/>
                  <w:marBottom w:val="0"/>
                  <w:divBdr>
                    <w:top w:val="none" w:sz="0" w:space="0" w:color="auto"/>
                    <w:left w:val="none" w:sz="0" w:space="0" w:color="auto"/>
                    <w:bottom w:val="none" w:sz="0" w:space="0" w:color="auto"/>
                    <w:right w:val="none" w:sz="0" w:space="0" w:color="auto"/>
                  </w:divBdr>
                  <w:divsChild>
                    <w:div w:id="48964820">
                      <w:marLeft w:val="0"/>
                      <w:marRight w:val="0"/>
                      <w:marTop w:val="0"/>
                      <w:marBottom w:val="0"/>
                      <w:divBdr>
                        <w:top w:val="none" w:sz="0" w:space="0" w:color="auto"/>
                        <w:left w:val="none" w:sz="0" w:space="0" w:color="auto"/>
                        <w:bottom w:val="none" w:sz="0" w:space="0" w:color="auto"/>
                        <w:right w:val="none" w:sz="0" w:space="0" w:color="auto"/>
                      </w:divBdr>
                    </w:div>
                    <w:div w:id="1959405660">
                      <w:marLeft w:val="0"/>
                      <w:marRight w:val="0"/>
                      <w:marTop w:val="0"/>
                      <w:marBottom w:val="0"/>
                      <w:divBdr>
                        <w:top w:val="none" w:sz="0" w:space="0" w:color="auto"/>
                        <w:left w:val="none" w:sz="0" w:space="0" w:color="auto"/>
                        <w:bottom w:val="none" w:sz="0" w:space="0" w:color="auto"/>
                        <w:right w:val="none" w:sz="0" w:space="0" w:color="auto"/>
                      </w:divBdr>
                    </w:div>
                  </w:divsChild>
                </w:div>
                <w:div w:id="2004359071">
                  <w:marLeft w:val="0"/>
                  <w:marRight w:val="0"/>
                  <w:marTop w:val="0"/>
                  <w:marBottom w:val="0"/>
                  <w:divBdr>
                    <w:top w:val="none" w:sz="0" w:space="0" w:color="auto"/>
                    <w:left w:val="none" w:sz="0" w:space="0" w:color="auto"/>
                    <w:bottom w:val="none" w:sz="0" w:space="0" w:color="auto"/>
                    <w:right w:val="none" w:sz="0" w:space="0" w:color="auto"/>
                  </w:divBdr>
                  <w:divsChild>
                    <w:div w:id="1097677074">
                      <w:marLeft w:val="0"/>
                      <w:marRight w:val="0"/>
                      <w:marTop w:val="0"/>
                      <w:marBottom w:val="0"/>
                      <w:divBdr>
                        <w:top w:val="none" w:sz="0" w:space="0" w:color="auto"/>
                        <w:left w:val="none" w:sz="0" w:space="0" w:color="auto"/>
                        <w:bottom w:val="none" w:sz="0" w:space="0" w:color="auto"/>
                        <w:right w:val="none" w:sz="0" w:space="0" w:color="auto"/>
                      </w:divBdr>
                    </w:div>
                  </w:divsChild>
                </w:div>
                <w:div w:id="2007391877">
                  <w:marLeft w:val="0"/>
                  <w:marRight w:val="0"/>
                  <w:marTop w:val="0"/>
                  <w:marBottom w:val="0"/>
                  <w:divBdr>
                    <w:top w:val="none" w:sz="0" w:space="0" w:color="auto"/>
                    <w:left w:val="none" w:sz="0" w:space="0" w:color="auto"/>
                    <w:bottom w:val="none" w:sz="0" w:space="0" w:color="auto"/>
                    <w:right w:val="none" w:sz="0" w:space="0" w:color="auto"/>
                  </w:divBdr>
                  <w:divsChild>
                    <w:div w:id="2001225913">
                      <w:marLeft w:val="0"/>
                      <w:marRight w:val="0"/>
                      <w:marTop w:val="0"/>
                      <w:marBottom w:val="0"/>
                      <w:divBdr>
                        <w:top w:val="none" w:sz="0" w:space="0" w:color="auto"/>
                        <w:left w:val="none" w:sz="0" w:space="0" w:color="auto"/>
                        <w:bottom w:val="none" w:sz="0" w:space="0" w:color="auto"/>
                        <w:right w:val="none" w:sz="0" w:space="0" w:color="auto"/>
                      </w:divBdr>
                    </w:div>
                  </w:divsChild>
                </w:div>
                <w:div w:id="2018582637">
                  <w:marLeft w:val="0"/>
                  <w:marRight w:val="0"/>
                  <w:marTop w:val="0"/>
                  <w:marBottom w:val="0"/>
                  <w:divBdr>
                    <w:top w:val="none" w:sz="0" w:space="0" w:color="auto"/>
                    <w:left w:val="none" w:sz="0" w:space="0" w:color="auto"/>
                    <w:bottom w:val="none" w:sz="0" w:space="0" w:color="auto"/>
                    <w:right w:val="none" w:sz="0" w:space="0" w:color="auto"/>
                  </w:divBdr>
                  <w:divsChild>
                    <w:div w:id="1794323269">
                      <w:marLeft w:val="0"/>
                      <w:marRight w:val="0"/>
                      <w:marTop w:val="0"/>
                      <w:marBottom w:val="0"/>
                      <w:divBdr>
                        <w:top w:val="none" w:sz="0" w:space="0" w:color="auto"/>
                        <w:left w:val="none" w:sz="0" w:space="0" w:color="auto"/>
                        <w:bottom w:val="none" w:sz="0" w:space="0" w:color="auto"/>
                        <w:right w:val="none" w:sz="0" w:space="0" w:color="auto"/>
                      </w:divBdr>
                    </w:div>
                  </w:divsChild>
                </w:div>
                <w:div w:id="2076664399">
                  <w:marLeft w:val="0"/>
                  <w:marRight w:val="0"/>
                  <w:marTop w:val="0"/>
                  <w:marBottom w:val="0"/>
                  <w:divBdr>
                    <w:top w:val="none" w:sz="0" w:space="0" w:color="auto"/>
                    <w:left w:val="none" w:sz="0" w:space="0" w:color="auto"/>
                    <w:bottom w:val="none" w:sz="0" w:space="0" w:color="auto"/>
                    <w:right w:val="none" w:sz="0" w:space="0" w:color="auto"/>
                  </w:divBdr>
                  <w:divsChild>
                    <w:div w:id="502479549">
                      <w:marLeft w:val="0"/>
                      <w:marRight w:val="0"/>
                      <w:marTop w:val="0"/>
                      <w:marBottom w:val="0"/>
                      <w:divBdr>
                        <w:top w:val="none" w:sz="0" w:space="0" w:color="auto"/>
                        <w:left w:val="none" w:sz="0" w:space="0" w:color="auto"/>
                        <w:bottom w:val="none" w:sz="0" w:space="0" w:color="auto"/>
                        <w:right w:val="none" w:sz="0" w:space="0" w:color="auto"/>
                      </w:divBdr>
                    </w:div>
                  </w:divsChild>
                </w:div>
                <w:div w:id="2127234631">
                  <w:marLeft w:val="0"/>
                  <w:marRight w:val="0"/>
                  <w:marTop w:val="0"/>
                  <w:marBottom w:val="0"/>
                  <w:divBdr>
                    <w:top w:val="none" w:sz="0" w:space="0" w:color="auto"/>
                    <w:left w:val="none" w:sz="0" w:space="0" w:color="auto"/>
                    <w:bottom w:val="none" w:sz="0" w:space="0" w:color="auto"/>
                    <w:right w:val="none" w:sz="0" w:space="0" w:color="auto"/>
                  </w:divBdr>
                  <w:divsChild>
                    <w:div w:id="97152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74277">
          <w:marLeft w:val="0"/>
          <w:marRight w:val="0"/>
          <w:marTop w:val="0"/>
          <w:marBottom w:val="0"/>
          <w:divBdr>
            <w:top w:val="none" w:sz="0" w:space="0" w:color="auto"/>
            <w:left w:val="none" w:sz="0" w:space="0" w:color="auto"/>
            <w:bottom w:val="none" w:sz="0" w:space="0" w:color="auto"/>
            <w:right w:val="none" w:sz="0" w:space="0" w:color="auto"/>
          </w:divBdr>
        </w:div>
        <w:div w:id="719936889">
          <w:marLeft w:val="0"/>
          <w:marRight w:val="0"/>
          <w:marTop w:val="0"/>
          <w:marBottom w:val="0"/>
          <w:divBdr>
            <w:top w:val="none" w:sz="0" w:space="0" w:color="auto"/>
            <w:left w:val="none" w:sz="0" w:space="0" w:color="auto"/>
            <w:bottom w:val="none" w:sz="0" w:space="0" w:color="auto"/>
            <w:right w:val="none" w:sz="0" w:space="0" w:color="auto"/>
          </w:divBdr>
        </w:div>
        <w:div w:id="729814477">
          <w:marLeft w:val="0"/>
          <w:marRight w:val="0"/>
          <w:marTop w:val="0"/>
          <w:marBottom w:val="0"/>
          <w:divBdr>
            <w:top w:val="none" w:sz="0" w:space="0" w:color="auto"/>
            <w:left w:val="none" w:sz="0" w:space="0" w:color="auto"/>
            <w:bottom w:val="none" w:sz="0" w:space="0" w:color="auto"/>
            <w:right w:val="none" w:sz="0" w:space="0" w:color="auto"/>
          </w:divBdr>
        </w:div>
        <w:div w:id="781916848">
          <w:marLeft w:val="0"/>
          <w:marRight w:val="0"/>
          <w:marTop w:val="0"/>
          <w:marBottom w:val="0"/>
          <w:divBdr>
            <w:top w:val="none" w:sz="0" w:space="0" w:color="auto"/>
            <w:left w:val="none" w:sz="0" w:space="0" w:color="auto"/>
            <w:bottom w:val="none" w:sz="0" w:space="0" w:color="auto"/>
            <w:right w:val="none" w:sz="0" w:space="0" w:color="auto"/>
          </w:divBdr>
          <w:divsChild>
            <w:div w:id="739592975">
              <w:marLeft w:val="-75"/>
              <w:marRight w:val="0"/>
              <w:marTop w:val="30"/>
              <w:marBottom w:val="30"/>
              <w:divBdr>
                <w:top w:val="none" w:sz="0" w:space="0" w:color="auto"/>
                <w:left w:val="none" w:sz="0" w:space="0" w:color="auto"/>
                <w:bottom w:val="none" w:sz="0" w:space="0" w:color="auto"/>
                <w:right w:val="none" w:sz="0" w:space="0" w:color="auto"/>
              </w:divBdr>
              <w:divsChild>
                <w:div w:id="5597851">
                  <w:marLeft w:val="0"/>
                  <w:marRight w:val="0"/>
                  <w:marTop w:val="0"/>
                  <w:marBottom w:val="0"/>
                  <w:divBdr>
                    <w:top w:val="none" w:sz="0" w:space="0" w:color="auto"/>
                    <w:left w:val="none" w:sz="0" w:space="0" w:color="auto"/>
                    <w:bottom w:val="none" w:sz="0" w:space="0" w:color="auto"/>
                    <w:right w:val="none" w:sz="0" w:space="0" w:color="auto"/>
                  </w:divBdr>
                  <w:divsChild>
                    <w:div w:id="1477994520">
                      <w:marLeft w:val="0"/>
                      <w:marRight w:val="0"/>
                      <w:marTop w:val="0"/>
                      <w:marBottom w:val="0"/>
                      <w:divBdr>
                        <w:top w:val="none" w:sz="0" w:space="0" w:color="auto"/>
                        <w:left w:val="none" w:sz="0" w:space="0" w:color="auto"/>
                        <w:bottom w:val="none" w:sz="0" w:space="0" w:color="auto"/>
                        <w:right w:val="none" w:sz="0" w:space="0" w:color="auto"/>
                      </w:divBdr>
                    </w:div>
                  </w:divsChild>
                </w:div>
                <w:div w:id="51848694">
                  <w:marLeft w:val="0"/>
                  <w:marRight w:val="0"/>
                  <w:marTop w:val="0"/>
                  <w:marBottom w:val="0"/>
                  <w:divBdr>
                    <w:top w:val="none" w:sz="0" w:space="0" w:color="auto"/>
                    <w:left w:val="none" w:sz="0" w:space="0" w:color="auto"/>
                    <w:bottom w:val="none" w:sz="0" w:space="0" w:color="auto"/>
                    <w:right w:val="none" w:sz="0" w:space="0" w:color="auto"/>
                  </w:divBdr>
                  <w:divsChild>
                    <w:div w:id="762381275">
                      <w:marLeft w:val="0"/>
                      <w:marRight w:val="0"/>
                      <w:marTop w:val="0"/>
                      <w:marBottom w:val="0"/>
                      <w:divBdr>
                        <w:top w:val="none" w:sz="0" w:space="0" w:color="auto"/>
                        <w:left w:val="none" w:sz="0" w:space="0" w:color="auto"/>
                        <w:bottom w:val="none" w:sz="0" w:space="0" w:color="auto"/>
                        <w:right w:val="none" w:sz="0" w:space="0" w:color="auto"/>
                      </w:divBdr>
                    </w:div>
                  </w:divsChild>
                </w:div>
                <w:div w:id="69159334">
                  <w:marLeft w:val="0"/>
                  <w:marRight w:val="0"/>
                  <w:marTop w:val="0"/>
                  <w:marBottom w:val="0"/>
                  <w:divBdr>
                    <w:top w:val="none" w:sz="0" w:space="0" w:color="auto"/>
                    <w:left w:val="none" w:sz="0" w:space="0" w:color="auto"/>
                    <w:bottom w:val="none" w:sz="0" w:space="0" w:color="auto"/>
                    <w:right w:val="none" w:sz="0" w:space="0" w:color="auto"/>
                  </w:divBdr>
                  <w:divsChild>
                    <w:div w:id="1355108317">
                      <w:marLeft w:val="0"/>
                      <w:marRight w:val="0"/>
                      <w:marTop w:val="0"/>
                      <w:marBottom w:val="0"/>
                      <w:divBdr>
                        <w:top w:val="none" w:sz="0" w:space="0" w:color="auto"/>
                        <w:left w:val="none" w:sz="0" w:space="0" w:color="auto"/>
                        <w:bottom w:val="none" w:sz="0" w:space="0" w:color="auto"/>
                        <w:right w:val="none" w:sz="0" w:space="0" w:color="auto"/>
                      </w:divBdr>
                    </w:div>
                  </w:divsChild>
                </w:div>
                <w:div w:id="107503956">
                  <w:marLeft w:val="0"/>
                  <w:marRight w:val="0"/>
                  <w:marTop w:val="0"/>
                  <w:marBottom w:val="0"/>
                  <w:divBdr>
                    <w:top w:val="none" w:sz="0" w:space="0" w:color="auto"/>
                    <w:left w:val="none" w:sz="0" w:space="0" w:color="auto"/>
                    <w:bottom w:val="none" w:sz="0" w:space="0" w:color="auto"/>
                    <w:right w:val="none" w:sz="0" w:space="0" w:color="auto"/>
                  </w:divBdr>
                  <w:divsChild>
                    <w:div w:id="117265100">
                      <w:marLeft w:val="0"/>
                      <w:marRight w:val="0"/>
                      <w:marTop w:val="0"/>
                      <w:marBottom w:val="0"/>
                      <w:divBdr>
                        <w:top w:val="none" w:sz="0" w:space="0" w:color="auto"/>
                        <w:left w:val="none" w:sz="0" w:space="0" w:color="auto"/>
                        <w:bottom w:val="none" w:sz="0" w:space="0" w:color="auto"/>
                        <w:right w:val="none" w:sz="0" w:space="0" w:color="auto"/>
                      </w:divBdr>
                    </w:div>
                  </w:divsChild>
                </w:div>
                <w:div w:id="380710889">
                  <w:marLeft w:val="0"/>
                  <w:marRight w:val="0"/>
                  <w:marTop w:val="0"/>
                  <w:marBottom w:val="0"/>
                  <w:divBdr>
                    <w:top w:val="none" w:sz="0" w:space="0" w:color="auto"/>
                    <w:left w:val="none" w:sz="0" w:space="0" w:color="auto"/>
                    <w:bottom w:val="none" w:sz="0" w:space="0" w:color="auto"/>
                    <w:right w:val="none" w:sz="0" w:space="0" w:color="auto"/>
                  </w:divBdr>
                  <w:divsChild>
                    <w:div w:id="612054657">
                      <w:marLeft w:val="0"/>
                      <w:marRight w:val="0"/>
                      <w:marTop w:val="0"/>
                      <w:marBottom w:val="0"/>
                      <w:divBdr>
                        <w:top w:val="none" w:sz="0" w:space="0" w:color="auto"/>
                        <w:left w:val="none" w:sz="0" w:space="0" w:color="auto"/>
                        <w:bottom w:val="none" w:sz="0" w:space="0" w:color="auto"/>
                        <w:right w:val="none" w:sz="0" w:space="0" w:color="auto"/>
                      </w:divBdr>
                    </w:div>
                  </w:divsChild>
                </w:div>
                <w:div w:id="381486896">
                  <w:marLeft w:val="0"/>
                  <w:marRight w:val="0"/>
                  <w:marTop w:val="0"/>
                  <w:marBottom w:val="0"/>
                  <w:divBdr>
                    <w:top w:val="none" w:sz="0" w:space="0" w:color="auto"/>
                    <w:left w:val="none" w:sz="0" w:space="0" w:color="auto"/>
                    <w:bottom w:val="none" w:sz="0" w:space="0" w:color="auto"/>
                    <w:right w:val="none" w:sz="0" w:space="0" w:color="auto"/>
                  </w:divBdr>
                  <w:divsChild>
                    <w:div w:id="1133988373">
                      <w:marLeft w:val="0"/>
                      <w:marRight w:val="0"/>
                      <w:marTop w:val="0"/>
                      <w:marBottom w:val="0"/>
                      <w:divBdr>
                        <w:top w:val="none" w:sz="0" w:space="0" w:color="auto"/>
                        <w:left w:val="none" w:sz="0" w:space="0" w:color="auto"/>
                        <w:bottom w:val="none" w:sz="0" w:space="0" w:color="auto"/>
                        <w:right w:val="none" w:sz="0" w:space="0" w:color="auto"/>
                      </w:divBdr>
                    </w:div>
                  </w:divsChild>
                </w:div>
                <w:div w:id="384715862">
                  <w:marLeft w:val="0"/>
                  <w:marRight w:val="0"/>
                  <w:marTop w:val="0"/>
                  <w:marBottom w:val="0"/>
                  <w:divBdr>
                    <w:top w:val="none" w:sz="0" w:space="0" w:color="auto"/>
                    <w:left w:val="none" w:sz="0" w:space="0" w:color="auto"/>
                    <w:bottom w:val="none" w:sz="0" w:space="0" w:color="auto"/>
                    <w:right w:val="none" w:sz="0" w:space="0" w:color="auto"/>
                  </w:divBdr>
                  <w:divsChild>
                    <w:div w:id="1490514869">
                      <w:marLeft w:val="0"/>
                      <w:marRight w:val="0"/>
                      <w:marTop w:val="0"/>
                      <w:marBottom w:val="0"/>
                      <w:divBdr>
                        <w:top w:val="none" w:sz="0" w:space="0" w:color="auto"/>
                        <w:left w:val="none" w:sz="0" w:space="0" w:color="auto"/>
                        <w:bottom w:val="none" w:sz="0" w:space="0" w:color="auto"/>
                        <w:right w:val="none" w:sz="0" w:space="0" w:color="auto"/>
                      </w:divBdr>
                    </w:div>
                  </w:divsChild>
                </w:div>
                <w:div w:id="415447179">
                  <w:marLeft w:val="0"/>
                  <w:marRight w:val="0"/>
                  <w:marTop w:val="0"/>
                  <w:marBottom w:val="0"/>
                  <w:divBdr>
                    <w:top w:val="none" w:sz="0" w:space="0" w:color="auto"/>
                    <w:left w:val="none" w:sz="0" w:space="0" w:color="auto"/>
                    <w:bottom w:val="none" w:sz="0" w:space="0" w:color="auto"/>
                    <w:right w:val="none" w:sz="0" w:space="0" w:color="auto"/>
                  </w:divBdr>
                  <w:divsChild>
                    <w:div w:id="2082437913">
                      <w:marLeft w:val="0"/>
                      <w:marRight w:val="0"/>
                      <w:marTop w:val="0"/>
                      <w:marBottom w:val="0"/>
                      <w:divBdr>
                        <w:top w:val="none" w:sz="0" w:space="0" w:color="auto"/>
                        <w:left w:val="none" w:sz="0" w:space="0" w:color="auto"/>
                        <w:bottom w:val="none" w:sz="0" w:space="0" w:color="auto"/>
                        <w:right w:val="none" w:sz="0" w:space="0" w:color="auto"/>
                      </w:divBdr>
                    </w:div>
                  </w:divsChild>
                </w:div>
                <w:div w:id="480542208">
                  <w:marLeft w:val="0"/>
                  <w:marRight w:val="0"/>
                  <w:marTop w:val="0"/>
                  <w:marBottom w:val="0"/>
                  <w:divBdr>
                    <w:top w:val="none" w:sz="0" w:space="0" w:color="auto"/>
                    <w:left w:val="none" w:sz="0" w:space="0" w:color="auto"/>
                    <w:bottom w:val="none" w:sz="0" w:space="0" w:color="auto"/>
                    <w:right w:val="none" w:sz="0" w:space="0" w:color="auto"/>
                  </w:divBdr>
                  <w:divsChild>
                    <w:div w:id="280111928">
                      <w:marLeft w:val="0"/>
                      <w:marRight w:val="0"/>
                      <w:marTop w:val="0"/>
                      <w:marBottom w:val="0"/>
                      <w:divBdr>
                        <w:top w:val="none" w:sz="0" w:space="0" w:color="auto"/>
                        <w:left w:val="none" w:sz="0" w:space="0" w:color="auto"/>
                        <w:bottom w:val="none" w:sz="0" w:space="0" w:color="auto"/>
                        <w:right w:val="none" w:sz="0" w:space="0" w:color="auto"/>
                      </w:divBdr>
                    </w:div>
                  </w:divsChild>
                </w:div>
                <w:div w:id="537816700">
                  <w:marLeft w:val="0"/>
                  <w:marRight w:val="0"/>
                  <w:marTop w:val="0"/>
                  <w:marBottom w:val="0"/>
                  <w:divBdr>
                    <w:top w:val="none" w:sz="0" w:space="0" w:color="auto"/>
                    <w:left w:val="none" w:sz="0" w:space="0" w:color="auto"/>
                    <w:bottom w:val="none" w:sz="0" w:space="0" w:color="auto"/>
                    <w:right w:val="none" w:sz="0" w:space="0" w:color="auto"/>
                  </w:divBdr>
                  <w:divsChild>
                    <w:div w:id="1414083135">
                      <w:marLeft w:val="0"/>
                      <w:marRight w:val="0"/>
                      <w:marTop w:val="0"/>
                      <w:marBottom w:val="0"/>
                      <w:divBdr>
                        <w:top w:val="none" w:sz="0" w:space="0" w:color="auto"/>
                        <w:left w:val="none" w:sz="0" w:space="0" w:color="auto"/>
                        <w:bottom w:val="none" w:sz="0" w:space="0" w:color="auto"/>
                        <w:right w:val="none" w:sz="0" w:space="0" w:color="auto"/>
                      </w:divBdr>
                    </w:div>
                  </w:divsChild>
                </w:div>
                <w:div w:id="540170118">
                  <w:marLeft w:val="0"/>
                  <w:marRight w:val="0"/>
                  <w:marTop w:val="0"/>
                  <w:marBottom w:val="0"/>
                  <w:divBdr>
                    <w:top w:val="none" w:sz="0" w:space="0" w:color="auto"/>
                    <w:left w:val="none" w:sz="0" w:space="0" w:color="auto"/>
                    <w:bottom w:val="none" w:sz="0" w:space="0" w:color="auto"/>
                    <w:right w:val="none" w:sz="0" w:space="0" w:color="auto"/>
                  </w:divBdr>
                  <w:divsChild>
                    <w:div w:id="600919343">
                      <w:marLeft w:val="0"/>
                      <w:marRight w:val="0"/>
                      <w:marTop w:val="0"/>
                      <w:marBottom w:val="0"/>
                      <w:divBdr>
                        <w:top w:val="none" w:sz="0" w:space="0" w:color="auto"/>
                        <w:left w:val="none" w:sz="0" w:space="0" w:color="auto"/>
                        <w:bottom w:val="none" w:sz="0" w:space="0" w:color="auto"/>
                        <w:right w:val="none" w:sz="0" w:space="0" w:color="auto"/>
                      </w:divBdr>
                    </w:div>
                  </w:divsChild>
                </w:div>
                <w:div w:id="552693467">
                  <w:marLeft w:val="0"/>
                  <w:marRight w:val="0"/>
                  <w:marTop w:val="0"/>
                  <w:marBottom w:val="0"/>
                  <w:divBdr>
                    <w:top w:val="none" w:sz="0" w:space="0" w:color="auto"/>
                    <w:left w:val="none" w:sz="0" w:space="0" w:color="auto"/>
                    <w:bottom w:val="none" w:sz="0" w:space="0" w:color="auto"/>
                    <w:right w:val="none" w:sz="0" w:space="0" w:color="auto"/>
                  </w:divBdr>
                  <w:divsChild>
                    <w:div w:id="1579173557">
                      <w:marLeft w:val="0"/>
                      <w:marRight w:val="0"/>
                      <w:marTop w:val="0"/>
                      <w:marBottom w:val="0"/>
                      <w:divBdr>
                        <w:top w:val="none" w:sz="0" w:space="0" w:color="auto"/>
                        <w:left w:val="none" w:sz="0" w:space="0" w:color="auto"/>
                        <w:bottom w:val="none" w:sz="0" w:space="0" w:color="auto"/>
                        <w:right w:val="none" w:sz="0" w:space="0" w:color="auto"/>
                      </w:divBdr>
                    </w:div>
                  </w:divsChild>
                </w:div>
                <w:div w:id="608313460">
                  <w:marLeft w:val="0"/>
                  <w:marRight w:val="0"/>
                  <w:marTop w:val="0"/>
                  <w:marBottom w:val="0"/>
                  <w:divBdr>
                    <w:top w:val="none" w:sz="0" w:space="0" w:color="auto"/>
                    <w:left w:val="none" w:sz="0" w:space="0" w:color="auto"/>
                    <w:bottom w:val="none" w:sz="0" w:space="0" w:color="auto"/>
                    <w:right w:val="none" w:sz="0" w:space="0" w:color="auto"/>
                  </w:divBdr>
                  <w:divsChild>
                    <w:div w:id="1729760011">
                      <w:marLeft w:val="0"/>
                      <w:marRight w:val="0"/>
                      <w:marTop w:val="0"/>
                      <w:marBottom w:val="0"/>
                      <w:divBdr>
                        <w:top w:val="none" w:sz="0" w:space="0" w:color="auto"/>
                        <w:left w:val="none" w:sz="0" w:space="0" w:color="auto"/>
                        <w:bottom w:val="none" w:sz="0" w:space="0" w:color="auto"/>
                        <w:right w:val="none" w:sz="0" w:space="0" w:color="auto"/>
                      </w:divBdr>
                    </w:div>
                  </w:divsChild>
                </w:div>
                <w:div w:id="717171991">
                  <w:marLeft w:val="0"/>
                  <w:marRight w:val="0"/>
                  <w:marTop w:val="0"/>
                  <w:marBottom w:val="0"/>
                  <w:divBdr>
                    <w:top w:val="none" w:sz="0" w:space="0" w:color="auto"/>
                    <w:left w:val="none" w:sz="0" w:space="0" w:color="auto"/>
                    <w:bottom w:val="none" w:sz="0" w:space="0" w:color="auto"/>
                    <w:right w:val="none" w:sz="0" w:space="0" w:color="auto"/>
                  </w:divBdr>
                  <w:divsChild>
                    <w:div w:id="821894908">
                      <w:marLeft w:val="0"/>
                      <w:marRight w:val="0"/>
                      <w:marTop w:val="0"/>
                      <w:marBottom w:val="0"/>
                      <w:divBdr>
                        <w:top w:val="none" w:sz="0" w:space="0" w:color="auto"/>
                        <w:left w:val="none" w:sz="0" w:space="0" w:color="auto"/>
                        <w:bottom w:val="none" w:sz="0" w:space="0" w:color="auto"/>
                        <w:right w:val="none" w:sz="0" w:space="0" w:color="auto"/>
                      </w:divBdr>
                    </w:div>
                  </w:divsChild>
                </w:div>
                <w:div w:id="781190254">
                  <w:marLeft w:val="0"/>
                  <w:marRight w:val="0"/>
                  <w:marTop w:val="0"/>
                  <w:marBottom w:val="0"/>
                  <w:divBdr>
                    <w:top w:val="none" w:sz="0" w:space="0" w:color="auto"/>
                    <w:left w:val="none" w:sz="0" w:space="0" w:color="auto"/>
                    <w:bottom w:val="none" w:sz="0" w:space="0" w:color="auto"/>
                    <w:right w:val="none" w:sz="0" w:space="0" w:color="auto"/>
                  </w:divBdr>
                  <w:divsChild>
                    <w:div w:id="553852474">
                      <w:marLeft w:val="0"/>
                      <w:marRight w:val="0"/>
                      <w:marTop w:val="0"/>
                      <w:marBottom w:val="0"/>
                      <w:divBdr>
                        <w:top w:val="none" w:sz="0" w:space="0" w:color="auto"/>
                        <w:left w:val="none" w:sz="0" w:space="0" w:color="auto"/>
                        <w:bottom w:val="none" w:sz="0" w:space="0" w:color="auto"/>
                        <w:right w:val="none" w:sz="0" w:space="0" w:color="auto"/>
                      </w:divBdr>
                    </w:div>
                  </w:divsChild>
                </w:div>
                <w:div w:id="790629655">
                  <w:marLeft w:val="0"/>
                  <w:marRight w:val="0"/>
                  <w:marTop w:val="0"/>
                  <w:marBottom w:val="0"/>
                  <w:divBdr>
                    <w:top w:val="none" w:sz="0" w:space="0" w:color="auto"/>
                    <w:left w:val="none" w:sz="0" w:space="0" w:color="auto"/>
                    <w:bottom w:val="none" w:sz="0" w:space="0" w:color="auto"/>
                    <w:right w:val="none" w:sz="0" w:space="0" w:color="auto"/>
                  </w:divBdr>
                  <w:divsChild>
                    <w:div w:id="1448965289">
                      <w:marLeft w:val="0"/>
                      <w:marRight w:val="0"/>
                      <w:marTop w:val="0"/>
                      <w:marBottom w:val="0"/>
                      <w:divBdr>
                        <w:top w:val="none" w:sz="0" w:space="0" w:color="auto"/>
                        <w:left w:val="none" w:sz="0" w:space="0" w:color="auto"/>
                        <w:bottom w:val="none" w:sz="0" w:space="0" w:color="auto"/>
                        <w:right w:val="none" w:sz="0" w:space="0" w:color="auto"/>
                      </w:divBdr>
                    </w:div>
                  </w:divsChild>
                </w:div>
                <w:div w:id="822818509">
                  <w:marLeft w:val="0"/>
                  <w:marRight w:val="0"/>
                  <w:marTop w:val="0"/>
                  <w:marBottom w:val="0"/>
                  <w:divBdr>
                    <w:top w:val="none" w:sz="0" w:space="0" w:color="auto"/>
                    <w:left w:val="none" w:sz="0" w:space="0" w:color="auto"/>
                    <w:bottom w:val="none" w:sz="0" w:space="0" w:color="auto"/>
                    <w:right w:val="none" w:sz="0" w:space="0" w:color="auto"/>
                  </w:divBdr>
                  <w:divsChild>
                    <w:div w:id="1185678641">
                      <w:marLeft w:val="0"/>
                      <w:marRight w:val="0"/>
                      <w:marTop w:val="0"/>
                      <w:marBottom w:val="0"/>
                      <w:divBdr>
                        <w:top w:val="none" w:sz="0" w:space="0" w:color="auto"/>
                        <w:left w:val="none" w:sz="0" w:space="0" w:color="auto"/>
                        <w:bottom w:val="none" w:sz="0" w:space="0" w:color="auto"/>
                        <w:right w:val="none" w:sz="0" w:space="0" w:color="auto"/>
                      </w:divBdr>
                    </w:div>
                  </w:divsChild>
                </w:div>
                <w:div w:id="855928336">
                  <w:marLeft w:val="0"/>
                  <w:marRight w:val="0"/>
                  <w:marTop w:val="0"/>
                  <w:marBottom w:val="0"/>
                  <w:divBdr>
                    <w:top w:val="none" w:sz="0" w:space="0" w:color="auto"/>
                    <w:left w:val="none" w:sz="0" w:space="0" w:color="auto"/>
                    <w:bottom w:val="none" w:sz="0" w:space="0" w:color="auto"/>
                    <w:right w:val="none" w:sz="0" w:space="0" w:color="auto"/>
                  </w:divBdr>
                  <w:divsChild>
                    <w:div w:id="1222860608">
                      <w:marLeft w:val="0"/>
                      <w:marRight w:val="0"/>
                      <w:marTop w:val="0"/>
                      <w:marBottom w:val="0"/>
                      <w:divBdr>
                        <w:top w:val="none" w:sz="0" w:space="0" w:color="auto"/>
                        <w:left w:val="none" w:sz="0" w:space="0" w:color="auto"/>
                        <w:bottom w:val="none" w:sz="0" w:space="0" w:color="auto"/>
                        <w:right w:val="none" w:sz="0" w:space="0" w:color="auto"/>
                      </w:divBdr>
                    </w:div>
                  </w:divsChild>
                </w:div>
                <w:div w:id="870193333">
                  <w:marLeft w:val="0"/>
                  <w:marRight w:val="0"/>
                  <w:marTop w:val="0"/>
                  <w:marBottom w:val="0"/>
                  <w:divBdr>
                    <w:top w:val="none" w:sz="0" w:space="0" w:color="auto"/>
                    <w:left w:val="none" w:sz="0" w:space="0" w:color="auto"/>
                    <w:bottom w:val="none" w:sz="0" w:space="0" w:color="auto"/>
                    <w:right w:val="none" w:sz="0" w:space="0" w:color="auto"/>
                  </w:divBdr>
                  <w:divsChild>
                    <w:div w:id="1862086150">
                      <w:marLeft w:val="0"/>
                      <w:marRight w:val="0"/>
                      <w:marTop w:val="0"/>
                      <w:marBottom w:val="0"/>
                      <w:divBdr>
                        <w:top w:val="none" w:sz="0" w:space="0" w:color="auto"/>
                        <w:left w:val="none" w:sz="0" w:space="0" w:color="auto"/>
                        <w:bottom w:val="none" w:sz="0" w:space="0" w:color="auto"/>
                        <w:right w:val="none" w:sz="0" w:space="0" w:color="auto"/>
                      </w:divBdr>
                    </w:div>
                  </w:divsChild>
                </w:div>
                <w:div w:id="898901500">
                  <w:marLeft w:val="0"/>
                  <w:marRight w:val="0"/>
                  <w:marTop w:val="0"/>
                  <w:marBottom w:val="0"/>
                  <w:divBdr>
                    <w:top w:val="none" w:sz="0" w:space="0" w:color="auto"/>
                    <w:left w:val="none" w:sz="0" w:space="0" w:color="auto"/>
                    <w:bottom w:val="none" w:sz="0" w:space="0" w:color="auto"/>
                    <w:right w:val="none" w:sz="0" w:space="0" w:color="auto"/>
                  </w:divBdr>
                  <w:divsChild>
                    <w:div w:id="2097284114">
                      <w:marLeft w:val="0"/>
                      <w:marRight w:val="0"/>
                      <w:marTop w:val="0"/>
                      <w:marBottom w:val="0"/>
                      <w:divBdr>
                        <w:top w:val="none" w:sz="0" w:space="0" w:color="auto"/>
                        <w:left w:val="none" w:sz="0" w:space="0" w:color="auto"/>
                        <w:bottom w:val="none" w:sz="0" w:space="0" w:color="auto"/>
                        <w:right w:val="none" w:sz="0" w:space="0" w:color="auto"/>
                      </w:divBdr>
                    </w:div>
                  </w:divsChild>
                </w:div>
                <w:div w:id="903031737">
                  <w:marLeft w:val="0"/>
                  <w:marRight w:val="0"/>
                  <w:marTop w:val="0"/>
                  <w:marBottom w:val="0"/>
                  <w:divBdr>
                    <w:top w:val="none" w:sz="0" w:space="0" w:color="auto"/>
                    <w:left w:val="none" w:sz="0" w:space="0" w:color="auto"/>
                    <w:bottom w:val="none" w:sz="0" w:space="0" w:color="auto"/>
                    <w:right w:val="none" w:sz="0" w:space="0" w:color="auto"/>
                  </w:divBdr>
                  <w:divsChild>
                    <w:div w:id="1806000319">
                      <w:marLeft w:val="0"/>
                      <w:marRight w:val="0"/>
                      <w:marTop w:val="0"/>
                      <w:marBottom w:val="0"/>
                      <w:divBdr>
                        <w:top w:val="none" w:sz="0" w:space="0" w:color="auto"/>
                        <w:left w:val="none" w:sz="0" w:space="0" w:color="auto"/>
                        <w:bottom w:val="none" w:sz="0" w:space="0" w:color="auto"/>
                        <w:right w:val="none" w:sz="0" w:space="0" w:color="auto"/>
                      </w:divBdr>
                    </w:div>
                  </w:divsChild>
                </w:div>
                <w:div w:id="1064641283">
                  <w:marLeft w:val="0"/>
                  <w:marRight w:val="0"/>
                  <w:marTop w:val="0"/>
                  <w:marBottom w:val="0"/>
                  <w:divBdr>
                    <w:top w:val="none" w:sz="0" w:space="0" w:color="auto"/>
                    <w:left w:val="none" w:sz="0" w:space="0" w:color="auto"/>
                    <w:bottom w:val="none" w:sz="0" w:space="0" w:color="auto"/>
                    <w:right w:val="none" w:sz="0" w:space="0" w:color="auto"/>
                  </w:divBdr>
                  <w:divsChild>
                    <w:div w:id="1061707874">
                      <w:marLeft w:val="0"/>
                      <w:marRight w:val="0"/>
                      <w:marTop w:val="0"/>
                      <w:marBottom w:val="0"/>
                      <w:divBdr>
                        <w:top w:val="none" w:sz="0" w:space="0" w:color="auto"/>
                        <w:left w:val="none" w:sz="0" w:space="0" w:color="auto"/>
                        <w:bottom w:val="none" w:sz="0" w:space="0" w:color="auto"/>
                        <w:right w:val="none" w:sz="0" w:space="0" w:color="auto"/>
                      </w:divBdr>
                    </w:div>
                  </w:divsChild>
                </w:div>
                <w:div w:id="1093162330">
                  <w:marLeft w:val="0"/>
                  <w:marRight w:val="0"/>
                  <w:marTop w:val="0"/>
                  <w:marBottom w:val="0"/>
                  <w:divBdr>
                    <w:top w:val="none" w:sz="0" w:space="0" w:color="auto"/>
                    <w:left w:val="none" w:sz="0" w:space="0" w:color="auto"/>
                    <w:bottom w:val="none" w:sz="0" w:space="0" w:color="auto"/>
                    <w:right w:val="none" w:sz="0" w:space="0" w:color="auto"/>
                  </w:divBdr>
                  <w:divsChild>
                    <w:div w:id="1784838638">
                      <w:marLeft w:val="0"/>
                      <w:marRight w:val="0"/>
                      <w:marTop w:val="0"/>
                      <w:marBottom w:val="0"/>
                      <w:divBdr>
                        <w:top w:val="none" w:sz="0" w:space="0" w:color="auto"/>
                        <w:left w:val="none" w:sz="0" w:space="0" w:color="auto"/>
                        <w:bottom w:val="none" w:sz="0" w:space="0" w:color="auto"/>
                        <w:right w:val="none" w:sz="0" w:space="0" w:color="auto"/>
                      </w:divBdr>
                    </w:div>
                  </w:divsChild>
                </w:div>
                <w:div w:id="1103260904">
                  <w:marLeft w:val="0"/>
                  <w:marRight w:val="0"/>
                  <w:marTop w:val="0"/>
                  <w:marBottom w:val="0"/>
                  <w:divBdr>
                    <w:top w:val="none" w:sz="0" w:space="0" w:color="auto"/>
                    <w:left w:val="none" w:sz="0" w:space="0" w:color="auto"/>
                    <w:bottom w:val="none" w:sz="0" w:space="0" w:color="auto"/>
                    <w:right w:val="none" w:sz="0" w:space="0" w:color="auto"/>
                  </w:divBdr>
                  <w:divsChild>
                    <w:div w:id="1826043639">
                      <w:marLeft w:val="0"/>
                      <w:marRight w:val="0"/>
                      <w:marTop w:val="0"/>
                      <w:marBottom w:val="0"/>
                      <w:divBdr>
                        <w:top w:val="none" w:sz="0" w:space="0" w:color="auto"/>
                        <w:left w:val="none" w:sz="0" w:space="0" w:color="auto"/>
                        <w:bottom w:val="none" w:sz="0" w:space="0" w:color="auto"/>
                        <w:right w:val="none" w:sz="0" w:space="0" w:color="auto"/>
                      </w:divBdr>
                    </w:div>
                  </w:divsChild>
                </w:div>
                <w:div w:id="1110008017">
                  <w:marLeft w:val="0"/>
                  <w:marRight w:val="0"/>
                  <w:marTop w:val="0"/>
                  <w:marBottom w:val="0"/>
                  <w:divBdr>
                    <w:top w:val="none" w:sz="0" w:space="0" w:color="auto"/>
                    <w:left w:val="none" w:sz="0" w:space="0" w:color="auto"/>
                    <w:bottom w:val="none" w:sz="0" w:space="0" w:color="auto"/>
                    <w:right w:val="none" w:sz="0" w:space="0" w:color="auto"/>
                  </w:divBdr>
                  <w:divsChild>
                    <w:div w:id="1172138690">
                      <w:marLeft w:val="0"/>
                      <w:marRight w:val="0"/>
                      <w:marTop w:val="0"/>
                      <w:marBottom w:val="0"/>
                      <w:divBdr>
                        <w:top w:val="none" w:sz="0" w:space="0" w:color="auto"/>
                        <w:left w:val="none" w:sz="0" w:space="0" w:color="auto"/>
                        <w:bottom w:val="none" w:sz="0" w:space="0" w:color="auto"/>
                        <w:right w:val="none" w:sz="0" w:space="0" w:color="auto"/>
                      </w:divBdr>
                    </w:div>
                  </w:divsChild>
                </w:div>
                <w:div w:id="1146898434">
                  <w:marLeft w:val="0"/>
                  <w:marRight w:val="0"/>
                  <w:marTop w:val="0"/>
                  <w:marBottom w:val="0"/>
                  <w:divBdr>
                    <w:top w:val="none" w:sz="0" w:space="0" w:color="auto"/>
                    <w:left w:val="none" w:sz="0" w:space="0" w:color="auto"/>
                    <w:bottom w:val="none" w:sz="0" w:space="0" w:color="auto"/>
                    <w:right w:val="none" w:sz="0" w:space="0" w:color="auto"/>
                  </w:divBdr>
                  <w:divsChild>
                    <w:div w:id="71661658">
                      <w:marLeft w:val="0"/>
                      <w:marRight w:val="0"/>
                      <w:marTop w:val="0"/>
                      <w:marBottom w:val="0"/>
                      <w:divBdr>
                        <w:top w:val="none" w:sz="0" w:space="0" w:color="auto"/>
                        <w:left w:val="none" w:sz="0" w:space="0" w:color="auto"/>
                        <w:bottom w:val="none" w:sz="0" w:space="0" w:color="auto"/>
                        <w:right w:val="none" w:sz="0" w:space="0" w:color="auto"/>
                      </w:divBdr>
                    </w:div>
                  </w:divsChild>
                </w:div>
                <w:div w:id="1190141199">
                  <w:marLeft w:val="0"/>
                  <w:marRight w:val="0"/>
                  <w:marTop w:val="0"/>
                  <w:marBottom w:val="0"/>
                  <w:divBdr>
                    <w:top w:val="none" w:sz="0" w:space="0" w:color="auto"/>
                    <w:left w:val="none" w:sz="0" w:space="0" w:color="auto"/>
                    <w:bottom w:val="none" w:sz="0" w:space="0" w:color="auto"/>
                    <w:right w:val="none" w:sz="0" w:space="0" w:color="auto"/>
                  </w:divBdr>
                  <w:divsChild>
                    <w:div w:id="370154276">
                      <w:marLeft w:val="0"/>
                      <w:marRight w:val="0"/>
                      <w:marTop w:val="0"/>
                      <w:marBottom w:val="0"/>
                      <w:divBdr>
                        <w:top w:val="none" w:sz="0" w:space="0" w:color="auto"/>
                        <w:left w:val="none" w:sz="0" w:space="0" w:color="auto"/>
                        <w:bottom w:val="none" w:sz="0" w:space="0" w:color="auto"/>
                        <w:right w:val="none" w:sz="0" w:space="0" w:color="auto"/>
                      </w:divBdr>
                    </w:div>
                  </w:divsChild>
                </w:div>
                <w:div w:id="1234198680">
                  <w:marLeft w:val="0"/>
                  <w:marRight w:val="0"/>
                  <w:marTop w:val="0"/>
                  <w:marBottom w:val="0"/>
                  <w:divBdr>
                    <w:top w:val="none" w:sz="0" w:space="0" w:color="auto"/>
                    <w:left w:val="none" w:sz="0" w:space="0" w:color="auto"/>
                    <w:bottom w:val="none" w:sz="0" w:space="0" w:color="auto"/>
                    <w:right w:val="none" w:sz="0" w:space="0" w:color="auto"/>
                  </w:divBdr>
                  <w:divsChild>
                    <w:div w:id="315112851">
                      <w:marLeft w:val="0"/>
                      <w:marRight w:val="0"/>
                      <w:marTop w:val="0"/>
                      <w:marBottom w:val="0"/>
                      <w:divBdr>
                        <w:top w:val="none" w:sz="0" w:space="0" w:color="auto"/>
                        <w:left w:val="none" w:sz="0" w:space="0" w:color="auto"/>
                        <w:bottom w:val="none" w:sz="0" w:space="0" w:color="auto"/>
                        <w:right w:val="none" w:sz="0" w:space="0" w:color="auto"/>
                      </w:divBdr>
                    </w:div>
                  </w:divsChild>
                </w:div>
                <w:div w:id="1330673097">
                  <w:marLeft w:val="0"/>
                  <w:marRight w:val="0"/>
                  <w:marTop w:val="0"/>
                  <w:marBottom w:val="0"/>
                  <w:divBdr>
                    <w:top w:val="none" w:sz="0" w:space="0" w:color="auto"/>
                    <w:left w:val="none" w:sz="0" w:space="0" w:color="auto"/>
                    <w:bottom w:val="none" w:sz="0" w:space="0" w:color="auto"/>
                    <w:right w:val="none" w:sz="0" w:space="0" w:color="auto"/>
                  </w:divBdr>
                  <w:divsChild>
                    <w:div w:id="1607614951">
                      <w:marLeft w:val="0"/>
                      <w:marRight w:val="0"/>
                      <w:marTop w:val="0"/>
                      <w:marBottom w:val="0"/>
                      <w:divBdr>
                        <w:top w:val="none" w:sz="0" w:space="0" w:color="auto"/>
                        <w:left w:val="none" w:sz="0" w:space="0" w:color="auto"/>
                        <w:bottom w:val="none" w:sz="0" w:space="0" w:color="auto"/>
                        <w:right w:val="none" w:sz="0" w:space="0" w:color="auto"/>
                      </w:divBdr>
                    </w:div>
                  </w:divsChild>
                </w:div>
                <w:div w:id="1372340789">
                  <w:marLeft w:val="0"/>
                  <w:marRight w:val="0"/>
                  <w:marTop w:val="0"/>
                  <w:marBottom w:val="0"/>
                  <w:divBdr>
                    <w:top w:val="none" w:sz="0" w:space="0" w:color="auto"/>
                    <w:left w:val="none" w:sz="0" w:space="0" w:color="auto"/>
                    <w:bottom w:val="none" w:sz="0" w:space="0" w:color="auto"/>
                    <w:right w:val="none" w:sz="0" w:space="0" w:color="auto"/>
                  </w:divBdr>
                  <w:divsChild>
                    <w:div w:id="161241246">
                      <w:marLeft w:val="0"/>
                      <w:marRight w:val="0"/>
                      <w:marTop w:val="0"/>
                      <w:marBottom w:val="0"/>
                      <w:divBdr>
                        <w:top w:val="none" w:sz="0" w:space="0" w:color="auto"/>
                        <w:left w:val="none" w:sz="0" w:space="0" w:color="auto"/>
                        <w:bottom w:val="none" w:sz="0" w:space="0" w:color="auto"/>
                        <w:right w:val="none" w:sz="0" w:space="0" w:color="auto"/>
                      </w:divBdr>
                    </w:div>
                  </w:divsChild>
                </w:div>
                <w:div w:id="1384598525">
                  <w:marLeft w:val="0"/>
                  <w:marRight w:val="0"/>
                  <w:marTop w:val="0"/>
                  <w:marBottom w:val="0"/>
                  <w:divBdr>
                    <w:top w:val="none" w:sz="0" w:space="0" w:color="auto"/>
                    <w:left w:val="none" w:sz="0" w:space="0" w:color="auto"/>
                    <w:bottom w:val="none" w:sz="0" w:space="0" w:color="auto"/>
                    <w:right w:val="none" w:sz="0" w:space="0" w:color="auto"/>
                  </w:divBdr>
                  <w:divsChild>
                    <w:div w:id="1406149053">
                      <w:marLeft w:val="0"/>
                      <w:marRight w:val="0"/>
                      <w:marTop w:val="0"/>
                      <w:marBottom w:val="0"/>
                      <w:divBdr>
                        <w:top w:val="none" w:sz="0" w:space="0" w:color="auto"/>
                        <w:left w:val="none" w:sz="0" w:space="0" w:color="auto"/>
                        <w:bottom w:val="none" w:sz="0" w:space="0" w:color="auto"/>
                        <w:right w:val="none" w:sz="0" w:space="0" w:color="auto"/>
                      </w:divBdr>
                    </w:div>
                    <w:div w:id="1565067093">
                      <w:marLeft w:val="0"/>
                      <w:marRight w:val="0"/>
                      <w:marTop w:val="0"/>
                      <w:marBottom w:val="0"/>
                      <w:divBdr>
                        <w:top w:val="none" w:sz="0" w:space="0" w:color="auto"/>
                        <w:left w:val="none" w:sz="0" w:space="0" w:color="auto"/>
                        <w:bottom w:val="none" w:sz="0" w:space="0" w:color="auto"/>
                        <w:right w:val="none" w:sz="0" w:space="0" w:color="auto"/>
                      </w:divBdr>
                    </w:div>
                  </w:divsChild>
                </w:div>
                <w:div w:id="1434280759">
                  <w:marLeft w:val="0"/>
                  <w:marRight w:val="0"/>
                  <w:marTop w:val="0"/>
                  <w:marBottom w:val="0"/>
                  <w:divBdr>
                    <w:top w:val="none" w:sz="0" w:space="0" w:color="auto"/>
                    <w:left w:val="none" w:sz="0" w:space="0" w:color="auto"/>
                    <w:bottom w:val="none" w:sz="0" w:space="0" w:color="auto"/>
                    <w:right w:val="none" w:sz="0" w:space="0" w:color="auto"/>
                  </w:divBdr>
                  <w:divsChild>
                    <w:div w:id="2116362074">
                      <w:marLeft w:val="0"/>
                      <w:marRight w:val="0"/>
                      <w:marTop w:val="0"/>
                      <w:marBottom w:val="0"/>
                      <w:divBdr>
                        <w:top w:val="none" w:sz="0" w:space="0" w:color="auto"/>
                        <w:left w:val="none" w:sz="0" w:space="0" w:color="auto"/>
                        <w:bottom w:val="none" w:sz="0" w:space="0" w:color="auto"/>
                        <w:right w:val="none" w:sz="0" w:space="0" w:color="auto"/>
                      </w:divBdr>
                    </w:div>
                  </w:divsChild>
                </w:div>
                <w:div w:id="1476527489">
                  <w:marLeft w:val="0"/>
                  <w:marRight w:val="0"/>
                  <w:marTop w:val="0"/>
                  <w:marBottom w:val="0"/>
                  <w:divBdr>
                    <w:top w:val="none" w:sz="0" w:space="0" w:color="auto"/>
                    <w:left w:val="none" w:sz="0" w:space="0" w:color="auto"/>
                    <w:bottom w:val="none" w:sz="0" w:space="0" w:color="auto"/>
                    <w:right w:val="none" w:sz="0" w:space="0" w:color="auto"/>
                  </w:divBdr>
                  <w:divsChild>
                    <w:div w:id="1275668345">
                      <w:marLeft w:val="0"/>
                      <w:marRight w:val="0"/>
                      <w:marTop w:val="0"/>
                      <w:marBottom w:val="0"/>
                      <w:divBdr>
                        <w:top w:val="none" w:sz="0" w:space="0" w:color="auto"/>
                        <w:left w:val="none" w:sz="0" w:space="0" w:color="auto"/>
                        <w:bottom w:val="none" w:sz="0" w:space="0" w:color="auto"/>
                        <w:right w:val="none" w:sz="0" w:space="0" w:color="auto"/>
                      </w:divBdr>
                    </w:div>
                  </w:divsChild>
                </w:div>
                <w:div w:id="1505437416">
                  <w:marLeft w:val="0"/>
                  <w:marRight w:val="0"/>
                  <w:marTop w:val="0"/>
                  <w:marBottom w:val="0"/>
                  <w:divBdr>
                    <w:top w:val="none" w:sz="0" w:space="0" w:color="auto"/>
                    <w:left w:val="none" w:sz="0" w:space="0" w:color="auto"/>
                    <w:bottom w:val="none" w:sz="0" w:space="0" w:color="auto"/>
                    <w:right w:val="none" w:sz="0" w:space="0" w:color="auto"/>
                  </w:divBdr>
                  <w:divsChild>
                    <w:div w:id="1008824614">
                      <w:marLeft w:val="0"/>
                      <w:marRight w:val="0"/>
                      <w:marTop w:val="0"/>
                      <w:marBottom w:val="0"/>
                      <w:divBdr>
                        <w:top w:val="none" w:sz="0" w:space="0" w:color="auto"/>
                        <w:left w:val="none" w:sz="0" w:space="0" w:color="auto"/>
                        <w:bottom w:val="none" w:sz="0" w:space="0" w:color="auto"/>
                        <w:right w:val="none" w:sz="0" w:space="0" w:color="auto"/>
                      </w:divBdr>
                    </w:div>
                  </w:divsChild>
                </w:div>
                <w:div w:id="1553612735">
                  <w:marLeft w:val="0"/>
                  <w:marRight w:val="0"/>
                  <w:marTop w:val="0"/>
                  <w:marBottom w:val="0"/>
                  <w:divBdr>
                    <w:top w:val="none" w:sz="0" w:space="0" w:color="auto"/>
                    <w:left w:val="none" w:sz="0" w:space="0" w:color="auto"/>
                    <w:bottom w:val="none" w:sz="0" w:space="0" w:color="auto"/>
                    <w:right w:val="none" w:sz="0" w:space="0" w:color="auto"/>
                  </w:divBdr>
                  <w:divsChild>
                    <w:div w:id="1548563178">
                      <w:marLeft w:val="0"/>
                      <w:marRight w:val="0"/>
                      <w:marTop w:val="0"/>
                      <w:marBottom w:val="0"/>
                      <w:divBdr>
                        <w:top w:val="none" w:sz="0" w:space="0" w:color="auto"/>
                        <w:left w:val="none" w:sz="0" w:space="0" w:color="auto"/>
                        <w:bottom w:val="none" w:sz="0" w:space="0" w:color="auto"/>
                        <w:right w:val="none" w:sz="0" w:space="0" w:color="auto"/>
                      </w:divBdr>
                    </w:div>
                  </w:divsChild>
                </w:div>
                <w:div w:id="1560938252">
                  <w:marLeft w:val="0"/>
                  <w:marRight w:val="0"/>
                  <w:marTop w:val="0"/>
                  <w:marBottom w:val="0"/>
                  <w:divBdr>
                    <w:top w:val="none" w:sz="0" w:space="0" w:color="auto"/>
                    <w:left w:val="none" w:sz="0" w:space="0" w:color="auto"/>
                    <w:bottom w:val="none" w:sz="0" w:space="0" w:color="auto"/>
                    <w:right w:val="none" w:sz="0" w:space="0" w:color="auto"/>
                  </w:divBdr>
                  <w:divsChild>
                    <w:div w:id="623540205">
                      <w:marLeft w:val="0"/>
                      <w:marRight w:val="0"/>
                      <w:marTop w:val="0"/>
                      <w:marBottom w:val="0"/>
                      <w:divBdr>
                        <w:top w:val="none" w:sz="0" w:space="0" w:color="auto"/>
                        <w:left w:val="none" w:sz="0" w:space="0" w:color="auto"/>
                        <w:bottom w:val="none" w:sz="0" w:space="0" w:color="auto"/>
                        <w:right w:val="none" w:sz="0" w:space="0" w:color="auto"/>
                      </w:divBdr>
                    </w:div>
                  </w:divsChild>
                </w:div>
                <w:div w:id="1597782578">
                  <w:marLeft w:val="0"/>
                  <w:marRight w:val="0"/>
                  <w:marTop w:val="0"/>
                  <w:marBottom w:val="0"/>
                  <w:divBdr>
                    <w:top w:val="none" w:sz="0" w:space="0" w:color="auto"/>
                    <w:left w:val="none" w:sz="0" w:space="0" w:color="auto"/>
                    <w:bottom w:val="none" w:sz="0" w:space="0" w:color="auto"/>
                    <w:right w:val="none" w:sz="0" w:space="0" w:color="auto"/>
                  </w:divBdr>
                  <w:divsChild>
                    <w:div w:id="51662152">
                      <w:marLeft w:val="0"/>
                      <w:marRight w:val="0"/>
                      <w:marTop w:val="0"/>
                      <w:marBottom w:val="0"/>
                      <w:divBdr>
                        <w:top w:val="none" w:sz="0" w:space="0" w:color="auto"/>
                        <w:left w:val="none" w:sz="0" w:space="0" w:color="auto"/>
                        <w:bottom w:val="none" w:sz="0" w:space="0" w:color="auto"/>
                        <w:right w:val="none" w:sz="0" w:space="0" w:color="auto"/>
                      </w:divBdr>
                    </w:div>
                  </w:divsChild>
                </w:div>
                <w:div w:id="1655451698">
                  <w:marLeft w:val="0"/>
                  <w:marRight w:val="0"/>
                  <w:marTop w:val="0"/>
                  <w:marBottom w:val="0"/>
                  <w:divBdr>
                    <w:top w:val="none" w:sz="0" w:space="0" w:color="auto"/>
                    <w:left w:val="none" w:sz="0" w:space="0" w:color="auto"/>
                    <w:bottom w:val="none" w:sz="0" w:space="0" w:color="auto"/>
                    <w:right w:val="none" w:sz="0" w:space="0" w:color="auto"/>
                  </w:divBdr>
                  <w:divsChild>
                    <w:div w:id="1396707755">
                      <w:marLeft w:val="0"/>
                      <w:marRight w:val="0"/>
                      <w:marTop w:val="0"/>
                      <w:marBottom w:val="0"/>
                      <w:divBdr>
                        <w:top w:val="none" w:sz="0" w:space="0" w:color="auto"/>
                        <w:left w:val="none" w:sz="0" w:space="0" w:color="auto"/>
                        <w:bottom w:val="none" w:sz="0" w:space="0" w:color="auto"/>
                        <w:right w:val="none" w:sz="0" w:space="0" w:color="auto"/>
                      </w:divBdr>
                    </w:div>
                  </w:divsChild>
                </w:div>
                <w:div w:id="1758861030">
                  <w:marLeft w:val="0"/>
                  <w:marRight w:val="0"/>
                  <w:marTop w:val="0"/>
                  <w:marBottom w:val="0"/>
                  <w:divBdr>
                    <w:top w:val="none" w:sz="0" w:space="0" w:color="auto"/>
                    <w:left w:val="none" w:sz="0" w:space="0" w:color="auto"/>
                    <w:bottom w:val="none" w:sz="0" w:space="0" w:color="auto"/>
                    <w:right w:val="none" w:sz="0" w:space="0" w:color="auto"/>
                  </w:divBdr>
                  <w:divsChild>
                    <w:div w:id="874579024">
                      <w:marLeft w:val="0"/>
                      <w:marRight w:val="0"/>
                      <w:marTop w:val="0"/>
                      <w:marBottom w:val="0"/>
                      <w:divBdr>
                        <w:top w:val="none" w:sz="0" w:space="0" w:color="auto"/>
                        <w:left w:val="none" w:sz="0" w:space="0" w:color="auto"/>
                        <w:bottom w:val="none" w:sz="0" w:space="0" w:color="auto"/>
                        <w:right w:val="none" w:sz="0" w:space="0" w:color="auto"/>
                      </w:divBdr>
                    </w:div>
                  </w:divsChild>
                </w:div>
                <w:div w:id="1869562467">
                  <w:marLeft w:val="0"/>
                  <w:marRight w:val="0"/>
                  <w:marTop w:val="0"/>
                  <w:marBottom w:val="0"/>
                  <w:divBdr>
                    <w:top w:val="none" w:sz="0" w:space="0" w:color="auto"/>
                    <w:left w:val="none" w:sz="0" w:space="0" w:color="auto"/>
                    <w:bottom w:val="none" w:sz="0" w:space="0" w:color="auto"/>
                    <w:right w:val="none" w:sz="0" w:space="0" w:color="auto"/>
                  </w:divBdr>
                  <w:divsChild>
                    <w:div w:id="158927232">
                      <w:marLeft w:val="0"/>
                      <w:marRight w:val="0"/>
                      <w:marTop w:val="0"/>
                      <w:marBottom w:val="0"/>
                      <w:divBdr>
                        <w:top w:val="none" w:sz="0" w:space="0" w:color="auto"/>
                        <w:left w:val="none" w:sz="0" w:space="0" w:color="auto"/>
                        <w:bottom w:val="none" w:sz="0" w:space="0" w:color="auto"/>
                        <w:right w:val="none" w:sz="0" w:space="0" w:color="auto"/>
                      </w:divBdr>
                    </w:div>
                  </w:divsChild>
                </w:div>
                <w:div w:id="1881935283">
                  <w:marLeft w:val="0"/>
                  <w:marRight w:val="0"/>
                  <w:marTop w:val="0"/>
                  <w:marBottom w:val="0"/>
                  <w:divBdr>
                    <w:top w:val="none" w:sz="0" w:space="0" w:color="auto"/>
                    <w:left w:val="none" w:sz="0" w:space="0" w:color="auto"/>
                    <w:bottom w:val="none" w:sz="0" w:space="0" w:color="auto"/>
                    <w:right w:val="none" w:sz="0" w:space="0" w:color="auto"/>
                  </w:divBdr>
                  <w:divsChild>
                    <w:div w:id="292642889">
                      <w:marLeft w:val="0"/>
                      <w:marRight w:val="0"/>
                      <w:marTop w:val="0"/>
                      <w:marBottom w:val="0"/>
                      <w:divBdr>
                        <w:top w:val="none" w:sz="0" w:space="0" w:color="auto"/>
                        <w:left w:val="none" w:sz="0" w:space="0" w:color="auto"/>
                        <w:bottom w:val="none" w:sz="0" w:space="0" w:color="auto"/>
                        <w:right w:val="none" w:sz="0" w:space="0" w:color="auto"/>
                      </w:divBdr>
                    </w:div>
                  </w:divsChild>
                </w:div>
                <w:div w:id="1884634157">
                  <w:marLeft w:val="0"/>
                  <w:marRight w:val="0"/>
                  <w:marTop w:val="0"/>
                  <w:marBottom w:val="0"/>
                  <w:divBdr>
                    <w:top w:val="none" w:sz="0" w:space="0" w:color="auto"/>
                    <w:left w:val="none" w:sz="0" w:space="0" w:color="auto"/>
                    <w:bottom w:val="none" w:sz="0" w:space="0" w:color="auto"/>
                    <w:right w:val="none" w:sz="0" w:space="0" w:color="auto"/>
                  </w:divBdr>
                  <w:divsChild>
                    <w:div w:id="1992327010">
                      <w:marLeft w:val="0"/>
                      <w:marRight w:val="0"/>
                      <w:marTop w:val="0"/>
                      <w:marBottom w:val="0"/>
                      <w:divBdr>
                        <w:top w:val="none" w:sz="0" w:space="0" w:color="auto"/>
                        <w:left w:val="none" w:sz="0" w:space="0" w:color="auto"/>
                        <w:bottom w:val="none" w:sz="0" w:space="0" w:color="auto"/>
                        <w:right w:val="none" w:sz="0" w:space="0" w:color="auto"/>
                      </w:divBdr>
                    </w:div>
                  </w:divsChild>
                </w:div>
                <w:div w:id="1936937598">
                  <w:marLeft w:val="0"/>
                  <w:marRight w:val="0"/>
                  <w:marTop w:val="0"/>
                  <w:marBottom w:val="0"/>
                  <w:divBdr>
                    <w:top w:val="none" w:sz="0" w:space="0" w:color="auto"/>
                    <w:left w:val="none" w:sz="0" w:space="0" w:color="auto"/>
                    <w:bottom w:val="none" w:sz="0" w:space="0" w:color="auto"/>
                    <w:right w:val="none" w:sz="0" w:space="0" w:color="auto"/>
                  </w:divBdr>
                  <w:divsChild>
                    <w:div w:id="1423835773">
                      <w:marLeft w:val="0"/>
                      <w:marRight w:val="0"/>
                      <w:marTop w:val="0"/>
                      <w:marBottom w:val="0"/>
                      <w:divBdr>
                        <w:top w:val="none" w:sz="0" w:space="0" w:color="auto"/>
                        <w:left w:val="none" w:sz="0" w:space="0" w:color="auto"/>
                        <w:bottom w:val="none" w:sz="0" w:space="0" w:color="auto"/>
                        <w:right w:val="none" w:sz="0" w:space="0" w:color="auto"/>
                      </w:divBdr>
                    </w:div>
                  </w:divsChild>
                </w:div>
                <w:div w:id="1977222133">
                  <w:marLeft w:val="0"/>
                  <w:marRight w:val="0"/>
                  <w:marTop w:val="0"/>
                  <w:marBottom w:val="0"/>
                  <w:divBdr>
                    <w:top w:val="none" w:sz="0" w:space="0" w:color="auto"/>
                    <w:left w:val="none" w:sz="0" w:space="0" w:color="auto"/>
                    <w:bottom w:val="none" w:sz="0" w:space="0" w:color="auto"/>
                    <w:right w:val="none" w:sz="0" w:space="0" w:color="auto"/>
                  </w:divBdr>
                  <w:divsChild>
                    <w:div w:id="1833134414">
                      <w:marLeft w:val="0"/>
                      <w:marRight w:val="0"/>
                      <w:marTop w:val="0"/>
                      <w:marBottom w:val="0"/>
                      <w:divBdr>
                        <w:top w:val="none" w:sz="0" w:space="0" w:color="auto"/>
                        <w:left w:val="none" w:sz="0" w:space="0" w:color="auto"/>
                        <w:bottom w:val="none" w:sz="0" w:space="0" w:color="auto"/>
                        <w:right w:val="none" w:sz="0" w:space="0" w:color="auto"/>
                      </w:divBdr>
                    </w:div>
                  </w:divsChild>
                </w:div>
                <w:div w:id="2016879167">
                  <w:marLeft w:val="0"/>
                  <w:marRight w:val="0"/>
                  <w:marTop w:val="0"/>
                  <w:marBottom w:val="0"/>
                  <w:divBdr>
                    <w:top w:val="none" w:sz="0" w:space="0" w:color="auto"/>
                    <w:left w:val="none" w:sz="0" w:space="0" w:color="auto"/>
                    <w:bottom w:val="none" w:sz="0" w:space="0" w:color="auto"/>
                    <w:right w:val="none" w:sz="0" w:space="0" w:color="auto"/>
                  </w:divBdr>
                  <w:divsChild>
                    <w:div w:id="1516306562">
                      <w:marLeft w:val="0"/>
                      <w:marRight w:val="0"/>
                      <w:marTop w:val="0"/>
                      <w:marBottom w:val="0"/>
                      <w:divBdr>
                        <w:top w:val="none" w:sz="0" w:space="0" w:color="auto"/>
                        <w:left w:val="none" w:sz="0" w:space="0" w:color="auto"/>
                        <w:bottom w:val="none" w:sz="0" w:space="0" w:color="auto"/>
                        <w:right w:val="none" w:sz="0" w:space="0" w:color="auto"/>
                      </w:divBdr>
                    </w:div>
                  </w:divsChild>
                </w:div>
                <w:div w:id="2018846381">
                  <w:marLeft w:val="0"/>
                  <w:marRight w:val="0"/>
                  <w:marTop w:val="0"/>
                  <w:marBottom w:val="0"/>
                  <w:divBdr>
                    <w:top w:val="none" w:sz="0" w:space="0" w:color="auto"/>
                    <w:left w:val="none" w:sz="0" w:space="0" w:color="auto"/>
                    <w:bottom w:val="none" w:sz="0" w:space="0" w:color="auto"/>
                    <w:right w:val="none" w:sz="0" w:space="0" w:color="auto"/>
                  </w:divBdr>
                  <w:divsChild>
                    <w:div w:id="1578436061">
                      <w:marLeft w:val="0"/>
                      <w:marRight w:val="0"/>
                      <w:marTop w:val="0"/>
                      <w:marBottom w:val="0"/>
                      <w:divBdr>
                        <w:top w:val="none" w:sz="0" w:space="0" w:color="auto"/>
                        <w:left w:val="none" w:sz="0" w:space="0" w:color="auto"/>
                        <w:bottom w:val="none" w:sz="0" w:space="0" w:color="auto"/>
                        <w:right w:val="none" w:sz="0" w:space="0" w:color="auto"/>
                      </w:divBdr>
                    </w:div>
                  </w:divsChild>
                </w:div>
                <w:div w:id="2020813442">
                  <w:marLeft w:val="0"/>
                  <w:marRight w:val="0"/>
                  <w:marTop w:val="0"/>
                  <w:marBottom w:val="0"/>
                  <w:divBdr>
                    <w:top w:val="none" w:sz="0" w:space="0" w:color="auto"/>
                    <w:left w:val="none" w:sz="0" w:space="0" w:color="auto"/>
                    <w:bottom w:val="none" w:sz="0" w:space="0" w:color="auto"/>
                    <w:right w:val="none" w:sz="0" w:space="0" w:color="auto"/>
                  </w:divBdr>
                  <w:divsChild>
                    <w:div w:id="278607065">
                      <w:marLeft w:val="0"/>
                      <w:marRight w:val="0"/>
                      <w:marTop w:val="0"/>
                      <w:marBottom w:val="0"/>
                      <w:divBdr>
                        <w:top w:val="none" w:sz="0" w:space="0" w:color="auto"/>
                        <w:left w:val="none" w:sz="0" w:space="0" w:color="auto"/>
                        <w:bottom w:val="none" w:sz="0" w:space="0" w:color="auto"/>
                        <w:right w:val="none" w:sz="0" w:space="0" w:color="auto"/>
                      </w:divBdr>
                    </w:div>
                  </w:divsChild>
                </w:div>
                <w:div w:id="2071339237">
                  <w:marLeft w:val="0"/>
                  <w:marRight w:val="0"/>
                  <w:marTop w:val="0"/>
                  <w:marBottom w:val="0"/>
                  <w:divBdr>
                    <w:top w:val="none" w:sz="0" w:space="0" w:color="auto"/>
                    <w:left w:val="none" w:sz="0" w:space="0" w:color="auto"/>
                    <w:bottom w:val="none" w:sz="0" w:space="0" w:color="auto"/>
                    <w:right w:val="none" w:sz="0" w:space="0" w:color="auto"/>
                  </w:divBdr>
                  <w:divsChild>
                    <w:div w:id="665860003">
                      <w:marLeft w:val="0"/>
                      <w:marRight w:val="0"/>
                      <w:marTop w:val="0"/>
                      <w:marBottom w:val="0"/>
                      <w:divBdr>
                        <w:top w:val="none" w:sz="0" w:space="0" w:color="auto"/>
                        <w:left w:val="none" w:sz="0" w:space="0" w:color="auto"/>
                        <w:bottom w:val="none" w:sz="0" w:space="0" w:color="auto"/>
                        <w:right w:val="none" w:sz="0" w:space="0" w:color="auto"/>
                      </w:divBdr>
                    </w:div>
                  </w:divsChild>
                </w:div>
                <w:div w:id="2110421575">
                  <w:marLeft w:val="0"/>
                  <w:marRight w:val="0"/>
                  <w:marTop w:val="0"/>
                  <w:marBottom w:val="0"/>
                  <w:divBdr>
                    <w:top w:val="none" w:sz="0" w:space="0" w:color="auto"/>
                    <w:left w:val="none" w:sz="0" w:space="0" w:color="auto"/>
                    <w:bottom w:val="none" w:sz="0" w:space="0" w:color="auto"/>
                    <w:right w:val="none" w:sz="0" w:space="0" w:color="auto"/>
                  </w:divBdr>
                  <w:divsChild>
                    <w:div w:id="19042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9883">
          <w:marLeft w:val="0"/>
          <w:marRight w:val="0"/>
          <w:marTop w:val="0"/>
          <w:marBottom w:val="0"/>
          <w:divBdr>
            <w:top w:val="none" w:sz="0" w:space="0" w:color="auto"/>
            <w:left w:val="none" w:sz="0" w:space="0" w:color="auto"/>
            <w:bottom w:val="none" w:sz="0" w:space="0" w:color="auto"/>
            <w:right w:val="none" w:sz="0" w:space="0" w:color="auto"/>
          </w:divBdr>
        </w:div>
        <w:div w:id="787045641">
          <w:marLeft w:val="0"/>
          <w:marRight w:val="0"/>
          <w:marTop w:val="0"/>
          <w:marBottom w:val="0"/>
          <w:divBdr>
            <w:top w:val="none" w:sz="0" w:space="0" w:color="auto"/>
            <w:left w:val="none" w:sz="0" w:space="0" w:color="auto"/>
            <w:bottom w:val="none" w:sz="0" w:space="0" w:color="auto"/>
            <w:right w:val="none" w:sz="0" w:space="0" w:color="auto"/>
          </w:divBdr>
        </w:div>
        <w:div w:id="791484149">
          <w:marLeft w:val="0"/>
          <w:marRight w:val="0"/>
          <w:marTop w:val="0"/>
          <w:marBottom w:val="0"/>
          <w:divBdr>
            <w:top w:val="none" w:sz="0" w:space="0" w:color="auto"/>
            <w:left w:val="none" w:sz="0" w:space="0" w:color="auto"/>
            <w:bottom w:val="none" w:sz="0" w:space="0" w:color="auto"/>
            <w:right w:val="none" w:sz="0" w:space="0" w:color="auto"/>
          </w:divBdr>
        </w:div>
        <w:div w:id="808937934">
          <w:marLeft w:val="0"/>
          <w:marRight w:val="0"/>
          <w:marTop w:val="0"/>
          <w:marBottom w:val="0"/>
          <w:divBdr>
            <w:top w:val="none" w:sz="0" w:space="0" w:color="auto"/>
            <w:left w:val="none" w:sz="0" w:space="0" w:color="auto"/>
            <w:bottom w:val="none" w:sz="0" w:space="0" w:color="auto"/>
            <w:right w:val="none" w:sz="0" w:space="0" w:color="auto"/>
          </w:divBdr>
        </w:div>
        <w:div w:id="808976870">
          <w:marLeft w:val="0"/>
          <w:marRight w:val="0"/>
          <w:marTop w:val="0"/>
          <w:marBottom w:val="0"/>
          <w:divBdr>
            <w:top w:val="none" w:sz="0" w:space="0" w:color="auto"/>
            <w:left w:val="none" w:sz="0" w:space="0" w:color="auto"/>
            <w:bottom w:val="none" w:sz="0" w:space="0" w:color="auto"/>
            <w:right w:val="none" w:sz="0" w:space="0" w:color="auto"/>
          </w:divBdr>
        </w:div>
        <w:div w:id="824128657">
          <w:marLeft w:val="0"/>
          <w:marRight w:val="0"/>
          <w:marTop w:val="0"/>
          <w:marBottom w:val="0"/>
          <w:divBdr>
            <w:top w:val="none" w:sz="0" w:space="0" w:color="auto"/>
            <w:left w:val="none" w:sz="0" w:space="0" w:color="auto"/>
            <w:bottom w:val="none" w:sz="0" w:space="0" w:color="auto"/>
            <w:right w:val="none" w:sz="0" w:space="0" w:color="auto"/>
          </w:divBdr>
        </w:div>
        <w:div w:id="834300438">
          <w:marLeft w:val="0"/>
          <w:marRight w:val="0"/>
          <w:marTop w:val="0"/>
          <w:marBottom w:val="0"/>
          <w:divBdr>
            <w:top w:val="none" w:sz="0" w:space="0" w:color="auto"/>
            <w:left w:val="none" w:sz="0" w:space="0" w:color="auto"/>
            <w:bottom w:val="none" w:sz="0" w:space="0" w:color="auto"/>
            <w:right w:val="none" w:sz="0" w:space="0" w:color="auto"/>
          </w:divBdr>
        </w:div>
        <w:div w:id="836071714">
          <w:marLeft w:val="0"/>
          <w:marRight w:val="0"/>
          <w:marTop w:val="0"/>
          <w:marBottom w:val="0"/>
          <w:divBdr>
            <w:top w:val="none" w:sz="0" w:space="0" w:color="auto"/>
            <w:left w:val="none" w:sz="0" w:space="0" w:color="auto"/>
            <w:bottom w:val="none" w:sz="0" w:space="0" w:color="auto"/>
            <w:right w:val="none" w:sz="0" w:space="0" w:color="auto"/>
          </w:divBdr>
        </w:div>
        <w:div w:id="839199109">
          <w:marLeft w:val="0"/>
          <w:marRight w:val="0"/>
          <w:marTop w:val="0"/>
          <w:marBottom w:val="0"/>
          <w:divBdr>
            <w:top w:val="none" w:sz="0" w:space="0" w:color="auto"/>
            <w:left w:val="none" w:sz="0" w:space="0" w:color="auto"/>
            <w:bottom w:val="none" w:sz="0" w:space="0" w:color="auto"/>
            <w:right w:val="none" w:sz="0" w:space="0" w:color="auto"/>
          </w:divBdr>
          <w:divsChild>
            <w:div w:id="303704786">
              <w:marLeft w:val="0"/>
              <w:marRight w:val="0"/>
              <w:marTop w:val="0"/>
              <w:marBottom w:val="0"/>
              <w:divBdr>
                <w:top w:val="none" w:sz="0" w:space="0" w:color="auto"/>
                <w:left w:val="none" w:sz="0" w:space="0" w:color="auto"/>
                <w:bottom w:val="none" w:sz="0" w:space="0" w:color="auto"/>
                <w:right w:val="none" w:sz="0" w:space="0" w:color="auto"/>
              </w:divBdr>
            </w:div>
            <w:div w:id="691565450">
              <w:marLeft w:val="0"/>
              <w:marRight w:val="0"/>
              <w:marTop w:val="0"/>
              <w:marBottom w:val="0"/>
              <w:divBdr>
                <w:top w:val="none" w:sz="0" w:space="0" w:color="auto"/>
                <w:left w:val="none" w:sz="0" w:space="0" w:color="auto"/>
                <w:bottom w:val="none" w:sz="0" w:space="0" w:color="auto"/>
                <w:right w:val="none" w:sz="0" w:space="0" w:color="auto"/>
              </w:divBdr>
            </w:div>
            <w:div w:id="1205214341">
              <w:marLeft w:val="0"/>
              <w:marRight w:val="0"/>
              <w:marTop w:val="0"/>
              <w:marBottom w:val="0"/>
              <w:divBdr>
                <w:top w:val="none" w:sz="0" w:space="0" w:color="auto"/>
                <w:left w:val="none" w:sz="0" w:space="0" w:color="auto"/>
                <w:bottom w:val="none" w:sz="0" w:space="0" w:color="auto"/>
                <w:right w:val="none" w:sz="0" w:space="0" w:color="auto"/>
              </w:divBdr>
            </w:div>
            <w:div w:id="1544633488">
              <w:marLeft w:val="0"/>
              <w:marRight w:val="0"/>
              <w:marTop w:val="0"/>
              <w:marBottom w:val="0"/>
              <w:divBdr>
                <w:top w:val="none" w:sz="0" w:space="0" w:color="auto"/>
                <w:left w:val="none" w:sz="0" w:space="0" w:color="auto"/>
                <w:bottom w:val="none" w:sz="0" w:space="0" w:color="auto"/>
                <w:right w:val="none" w:sz="0" w:space="0" w:color="auto"/>
              </w:divBdr>
            </w:div>
            <w:div w:id="1914927681">
              <w:marLeft w:val="0"/>
              <w:marRight w:val="0"/>
              <w:marTop w:val="0"/>
              <w:marBottom w:val="0"/>
              <w:divBdr>
                <w:top w:val="none" w:sz="0" w:space="0" w:color="auto"/>
                <w:left w:val="none" w:sz="0" w:space="0" w:color="auto"/>
                <w:bottom w:val="none" w:sz="0" w:space="0" w:color="auto"/>
                <w:right w:val="none" w:sz="0" w:space="0" w:color="auto"/>
              </w:divBdr>
            </w:div>
          </w:divsChild>
        </w:div>
        <w:div w:id="845292490">
          <w:marLeft w:val="0"/>
          <w:marRight w:val="0"/>
          <w:marTop w:val="0"/>
          <w:marBottom w:val="0"/>
          <w:divBdr>
            <w:top w:val="none" w:sz="0" w:space="0" w:color="auto"/>
            <w:left w:val="none" w:sz="0" w:space="0" w:color="auto"/>
            <w:bottom w:val="none" w:sz="0" w:space="0" w:color="auto"/>
            <w:right w:val="none" w:sz="0" w:space="0" w:color="auto"/>
          </w:divBdr>
        </w:div>
        <w:div w:id="858078645">
          <w:marLeft w:val="0"/>
          <w:marRight w:val="0"/>
          <w:marTop w:val="0"/>
          <w:marBottom w:val="0"/>
          <w:divBdr>
            <w:top w:val="none" w:sz="0" w:space="0" w:color="auto"/>
            <w:left w:val="none" w:sz="0" w:space="0" w:color="auto"/>
            <w:bottom w:val="none" w:sz="0" w:space="0" w:color="auto"/>
            <w:right w:val="none" w:sz="0" w:space="0" w:color="auto"/>
          </w:divBdr>
          <w:divsChild>
            <w:div w:id="380251130">
              <w:marLeft w:val="-75"/>
              <w:marRight w:val="0"/>
              <w:marTop w:val="30"/>
              <w:marBottom w:val="30"/>
              <w:divBdr>
                <w:top w:val="none" w:sz="0" w:space="0" w:color="auto"/>
                <w:left w:val="none" w:sz="0" w:space="0" w:color="auto"/>
                <w:bottom w:val="none" w:sz="0" w:space="0" w:color="auto"/>
                <w:right w:val="none" w:sz="0" w:space="0" w:color="auto"/>
              </w:divBdr>
              <w:divsChild>
                <w:div w:id="331832972">
                  <w:marLeft w:val="0"/>
                  <w:marRight w:val="0"/>
                  <w:marTop w:val="0"/>
                  <w:marBottom w:val="0"/>
                  <w:divBdr>
                    <w:top w:val="none" w:sz="0" w:space="0" w:color="auto"/>
                    <w:left w:val="none" w:sz="0" w:space="0" w:color="auto"/>
                    <w:bottom w:val="none" w:sz="0" w:space="0" w:color="auto"/>
                    <w:right w:val="none" w:sz="0" w:space="0" w:color="auto"/>
                  </w:divBdr>
                  <w:divsChild>
                    <w:div w:id="1016420889">
                      <w:marLeft w:val="0"/>
                      <w:marRight w:val="0"/>
                      <w:marTop w:val="0"/>
                      <w:marBottom w:val="0"/>
                      <w:divBdr>
                        <w:top w:val="none" w:sz="0" w:space="0" w:color="auto"/>
                        <w:left w:val="none" w:sz="0" w:space="0" w:color="auto"/>
                        <w:bottom w:val="none" w:sz="0" w:space="0" w:color="auto"/>
                        <w:right w:val="none" w:sz="0" w:space="0" w:color="auto"/>
                      </w:divBdr>
                    </w:div>
                  </w:divsChild>
                </w:div>
                <w:div w:id="392199221">
                  <w:marLeft w:val="0"/>
                  <w:marRight w:val="0"/>
                  <w:marTop w:val="0"/>
                  <w:marBottom w:val="0"/>
                  <w:divBdr>
                    <w:top w:val="none" w:sz="0" w:space="0" w:color="auto"/>
                    <w:left w:val="none" w:sz="0" w:space="0" w:color="auto"/>
                    <w:bottom w:val="none" w:sz="0" w:space="0" w:color="auto"/>
                    <w:right w:val="none" w:sz="0" w:space="0" w:color="auto"/>
                  </w:divBdr>
                  <w:divsChild>
                    <w:div w:id="1463841287">
                      <w:marLeft w:val="0"/>
                      <w:marRight w:val="0"/>
                      <w:marTop w:val="0"/>
                      <w:marBottom w:val="0"/>
                      <w:divBdr>
                        <w:top w:val="none" w:sz="0" w:space="0" w:color="auto"/>
                        <w:left w:val="none" w:sz="0" w:space="0" w:color="auto"/>
                        <w:bottom w:val="none" w:sz="0" w:space="0" w:color="auto"/>
                        <w:right w:val="none" w:sz="0" w:space="0" w:color="auto"/>
                      </w:divBdr>
                    </w:div>
                  </w:divsChild>
                </w:div>
                <w:div w:id="400564242">
                  <w:marLeft w:val="0"/>
                  <w:marRight w:val="0"/>
                  <w:marTop w:val="0"/>
                  <w:marBottom w:val="0"/>
                  <w:divBdr>
                    <w:top w:val="none" w:sz="0" w:space="0" w:color="auto"/>
                    <w:left w:val="none" w:sz="0" w:space="0" w:color="auto"/>
                    <w:bottom w:val="none" w:sz="0" w:space="0" w:color="auto"/>
                    <w:right w:val="none" w:sz="0" w:space="0" w:color="auto"/>
                  </w:divBdr>
                  <w:divsChild>
                    <w:div w:id="627857488">
                      <w:marLeft w:val="0"/>
                      <w:marRight w:val="0"/>
                      <w:marTop w:val="0"/>
                      <w:marBottom w:val="0"/>
                      <w:divBdr>
                        <w:top w:val="none" w:sz="0" w:space="0" w:color="auto"/>
                        <w:left w:val="none" w:sz="0" w:space="0" w:color="auto"/>
                        <w:bottom w:val="none" w:sz="0" w:space="0" w:color="auto"/>
                        <w:right w:val="none" w:sz="0" w:space="0" w:color="auto"/>
                      </w:divBdr>
                    </w:div>
                  </w:divsChild>
                </w:div>
                <w:div w:id="652609569">
                  <w:marLeft w:val="0"/>
                  <w:marRight w:val="0"/>
                  <w:marTop w:val="0"/>
                  <w:marBottom w:val="0"/>
                  <w:divBdr>
                    <w:top w:val="none" w:sz="0" w:space="0" w:color="auto"/>
                    <w:left w:val="none" w:sz="0" w:space="0" w:color="auto"/>
                    <w:bottom w:val="none" w:sz="0" w:space="0" w:color="auto"/>
                    <w:right w:val="none" w:sz="0" w:space="0" w:color="auto"/>
                  </w:divBdr>
                  <w:divsChild>
                    <w:div w:id="1567957088">
                      <w:marLeft w:val="0"/>
                      <w:marRight w:val="0"/>
                      <w:marTop w:val="0"/>
                      <w:marBottom w:val="0"/>
                      <w:divBdr>
                        <w:top w:val="none" w:sz="0" w:space="0" w:color="auto"/>
                        <w:left w:val="none" w:sz="0" w:space="0" w:color="auto"/>
                        <w:bottom w:val="none" w:sz="0" w:space="0" w:color="auto"/>
                        <w:right w:val="none" w:sz="0" w:space="0" w:color="auto"/>
                      </w:divBdr>
                    </w:div>
                  </w:divsChild>
                </w:div>
                <w:div w:id="742289962">
                  <w:marLeft w:val="0"/>
                  <w:marRight w:val="0"/>
                  <w:marTop w:val="0"/>
                  <w:marBottom w:val="0"/>
                  <w:divBdr>
                    <w:top w:val="none" w:sz="0" w:space="0" w:color="auto"/>
                    <w:left w:val="none" w:sz="0" w:space="0" w:color="auto"/>
                    <w:bottom w:val="none" w:sz="0" w:space="0" w:color="auto"/>
                    <w:right w:val="none" w:sz="0" w:space="0" w:color="auto"/>
                  </w:divBdr>
                  <w:divsChild>
                    <w:div w:id="1440485702">
                      <w:marLeft w:val="0"/>
                      <w:marRight w:val="0"/>
                      <w:marTop w:val="0"/>
                      <w:marBottom w:val="0"/>
                      <w:divBdr>
                        <w:top w:val="none" w:sz="0" w:space="0" w:color="auto"/>
                        <w:left w:val="none" w:sz="0" w:space="0" w:color="auto"/>
                        <w:bottom w:val="none" w:sz="0" w:space="0" w:color="auto"/>
                        <w:right w:val="none" w:sz="0" w:space="0" w:color="auto"/>
                      </w:divBdr>
                    </w:div>
                  </w:divsChild>
                </w:div>
                <w:div w:id="791821462">
                  <w:marLeft w:val="0"/>
                  <w:marRight w:val="0"/>
                  <w:marTop w:val="0"/>
                  <w:marBottom w:val="0"/>
                  <w:divBdr>
                    <w:top w:val="none" w:sz="0" w:space="0" w:color="auto"/>
                    <w:left w:val="none" w:sz="0" w:space="0" w:color="auto"/>
                    <w:bottom w:val="none" w:sz="0" w:space="0" w:color="auto"/>
                    <w:right w:val="none" w:sz="0" w:space="0" w:color="auto"/>
                  </w:divBdr>
                  <w:divsChild>
                    <w:div w:id="1726835414">
                      <w:marLeft w:val="0"/>
                      <w:marRight w:val="0"/>
                      <w:marTop w:val="0"/>
                      <w:marBottom w:val="0"/>
                      <w:divBdr>
                        <w:top w:val="none" w:sz="0" w:space="0" w:color="auto"/>
                        <w:left w:val="none" w:sz="0" w:space="0" w:color="auto"/>
                        <w:bottom w:val="none" w:sz="0" w:space="0" w:color="auto"/>
                        <w:right w:val="none" w:sz="0" w:space="0" w:color="auto"/>
                      </w:divBdr>
                    </w:div>
                  </w:divsChild>
                </w:div>
                <w:div w:id="839656036">
                  <w:marLeft w:val="0"/>
                  <w:marRight w:val="0"/>
                  <w:marTop w:val="0"/>
                  <w:marBottom w:val="0"/>
                  <w:divBdr>
                    <w:top w:val="none" w:sz="0" w:space="0" w:color="auto"/>
                    <w:left w:val="none" w:sz="0" w:space="0" w:color="auto"/>
                    <w:bottom w:val="none" w:sz="0" w:space="0" w:color="auto"/>
                    <w:right w:val="none" w:sz="0" w:space="0" w:color="auto"/>
                  </w:divBdr>
                  <w:divsChild>
                    <w:div w:id="329793054">
                      <w:marLeft w:val="0"/>
                      <w:marRight w:val="0"/>
                      <w:marTop w:val="0"/>
                      <w:marBottom w:val="0"/>
                      <w:divBdr>
                        <w:top w:val="none" w:sz="0" w:space="0" w:color="auto"/>
                        <w:left w:val="none" w:sz="0" w:space="0" w:color="auto"/>
                        <w:bottom w:val="none" w:sz="0" w:space="0" w:color="auto"/>
                        <w:right w:val="none" w:sz="0" w:space="0" w:color="auto"/>
                      </w:divBdr>
                    </w:div>
                  </w:divsChild>
                </w:div>
                <w:div w:id="996689046">
                  <w:marLeft w:val="0"/>
                  <w:marRight w:val="0"/>
                  <w:marTop w:val="0"/>
                  <w:marBottom w:val="0"/>
                  <w:divBdr>
                    <w:top w:val="none" w:sz="0" w:space="0" w:color="auto"/>
                    <w:left w:val="none" w:sz="0" w:space="0" w:color="auto"/>
                    <w:bottom w:val="none" w:sz="0" w:space="0" w:color="auto"/>
                    <w:right w:val="none" w:sz="0" w:space="0" w:color="auto"/>
                  </w:divBdr>
                  <w:divsChild>
                    <w:div w:id="1361591345">
                      <w:marLeft w:val="0"/>
                      <w:marRight w:val="0"/>
                      <w:marTop w:val="0"/>
                      <w:marBottom w:val="0"/>
                      <w:divBdr>
                        <w:top w:val="none" w:sz="0" w:space="0" w:color="auto"/>
                        <w:left w:val="none" w:sz="0" w:space="0" w:color="auto"/>
                        <w:bottom w:val="none" w:sz="0" w:space="0" w:color="auto"/>
                        <w:right w:val="none" w:sz="0" w:space="0" w:color="auto"/>
                      </w:divBdr>
                    </w:div>
                  </w:divsChild>
                </w:div>
                <w:div w:id="1040475496">
                  <w:marLeft w:val="0"/>
                  <w:marRight w:val="0"/>
                  <w:marTop w:val="0"/>
                  <w:marBottom w:val="0"/>
                  <w:divBdr>
                    <w:top w:val="none" w:sz="0" w:space="0" w:color="auto"/>
                    <w:left w:val="none" w:sz="0" w:space="0" w:color="auto"/>
                    <w:bottom w:val="none" w:sz="0" w:space="0" w:color="auto"/>
                    <w:right w:val="none" w:sz="0" w:space="0" w:color="auto"/>
                  </w:divBdr>
                  <w:divsChild>
                    <w:div w:id="1297837015">
                      <w:marLeft w:val="0"/>
                      <w:marRight w:val="0"/>
                      <w:marTop w:val="0"/>
                      <w:marBottom w:val="0"/>
                      <w:divBdr>
                        <w:top w:val="none" w:sz="0" w:space="0" w:color="auto"/>
                        <w:left w:val="none" w:sz="0" w:space="0" w:color="auto"/>
                        <w:bottom w:val="none" w:sz="0" w:space="0" w:color="auto"/>
                        <w:right w:val="none" w:sz="0" w:space="0" w:color="auto"/>
                      </w:divBdr>
                    </w:div>
                  </w:divsChild>
                </w:div>
                <w:div w:id="1043869092">
                  <w:marLeft w:val="0"/>
                  <w:marRight w:val="0"/>
                  <w:marTop w:val="0"/>
                  <w:marBottom w:val="0"/>
                  <w:divBdr>
                    <w:top w:val="none" w:sz="0" w:space="0" w:color="auto"/>
                    <w:left w:val="none" w:sz="0" w:space="0" w:color="auto"/>
                    <w:bottom w:val="none" w:sz="0" w:space="0" w:color="auto"/>
                    <w:right w:val="none" w:sz="0" w:space="0" w:color="auto"/>
                  </w:divBdr>
                  <w:divsChild>
                    <w:div w:id="292829390">
                      <w:marLeft w:val="0"/>
                      <w:marRight w:val="0"/>
                      <w:marTop w:val="0"/>
                      <w:marBottom w:val="0"/>
                      <w:divBdr>
                        <w:top w:val="none" w:sz="0" w:space="0" w:color="auto"/>
                        <w:left w:val="none" w:sz="0" w:space="0" w:color="auto"/>
                        <w:bottom w:val="none" w:sz="0" w:space="0" w:color="auto"/>
                        <w:right w:val="none" w:sz="0" w:space="0" w:color="auto"/>
                      </w:divBdr>
                    </w:div>
                  </w:divsChild>
                </w:div>
                <w:div w:id="1121605075">
                  <w:marLeft w:val="0"/>
                  <w:marRight w:val="0"/>
                  <w:marTop w:val="0"/>
                  <w:marBottom w:val="0"/>
                  <w:divBdr>
                    <w:top w:val="none" w:sz="0" w:space="0" w:color="auto"/>
                    <w:left w:val="none" w:sz="0" w:space="0" w:color="auto"/>
                    <w:bottom w:val="none" w:sz="0" w:space="0" w:color="auto"/>
                    <w:right w:val="none" w:sz="0" w:space="0" w:color="auto"/>
                  </w:divBdr>
                  <w:divsChild>
                    <w:div w:id="1590769563">
                      <w:marLeft w:val="0"/>
                      <w:marRight w:val="0"/>
                      <w:marTop w:val="0"/>
                      <w:marBottom w:val="0"/>
                      <w:divBdr>
                        <w:top w:val="none" w:sz="0" w:space="0" w:color="auto"/>
                        <w:left w:val="none" w:sz="0" w:space="0" w:color="auto"/>
                        <w:bottom w:val="none" w:sz="0" w:space="0" w:color="auto"/>
                        <w:right w:val="none" w:sz="0" w:space="0" w:color="auto"/>
                      </w:divBdr>
                    </w:div>
                  </w:divsChild>
                </w:div>
                <w:div w:id="1278609363">
                  <w:marLeft w:val="0"/>
                  <w:marRight w:val="0"/>
                  <w:marTop w:val="0"/>
                  <w:marBottom w:val="0"/>
                  <w:divBdr>
                    <w:top w:val="none" w:sz="0" w:space="0" w:color="auto"/>
                    <w:left w:val="none" w:sz="0" w:space="0" w:color="auto"/>
                    <w:bottom w:val="none" w:sz="0" w:space="0" w:color="auto"/>
                    <w:right w:val="none" w:sz="0" w:space="0" w:color="auto"/>
                  </w:divBdr>
                  <w:divsChild>
                    <w:div w:id="1169829132">
                      <w:marLeft w:val="0"/>
                      <w:marRight w:val="0"/>
                      <w:marTop w:val="0"/>
                      <w:marBottom w:val="0"/>
                      <w:divBdr>
                        <w:top w:val="none" w:sz="0" w:space="0" w:color="auto"/>
                        <w:left w:val="none" w:sz="0" w:space="0" w:color="auto"/>
                        <w:bottom w:val="none" w:sz="0" w:space="0" w:color="auto"/>
                        <w:right w:val="none" w:sz="0" w:space="0" w:color="auto"/>
                      </w:divBdr>
                    </w:div>
                  </w:divsChild>
                </w:div>
                <w:div w:id="1306275519">
                  <w:marLeft w:val="0"/>
                  <w:marRight w:val="0"/>
                  <w:marTop w:val="0"/>
                  <w:marBottom w:val="0"/>
                  <w:divBdr>
                    <w:top w:val="none" w:sz="0" w:space="0" w:color="auto"/>
                    <w:left w:val="none" w:sz="0" w:space="0" w:color="auto"/>
                    <w:bottom w:val="none" w:sz="0" w:space="0" w:color="auto"/>
                    <w:right w:val="none" w:sz="0" w:space="0" w:color="auto"/>
                  </w:divBdr>
                  <w:divsChild>
                    <w:div w:id="1861970540">
                      <w:marLeft w:val="0"/>
                      <w:marRight w:val="0"/>
                      <w:marTop w:val="0"/>
                      <w:marBottom w:val="0"/>
                      <w:divBdr>
                        <w:top w:val="none" w:sz="0" w:space="0" w:color="auto"/>
                        <w:left w:val="none" w:sz="0" w:space="0" w:color="auto"/>
                        <w:bottom w:val="none" w:sz="0" w:space="0" w:color="auto"/>
                        <w:right w:val="none" w:sz="0" w:space="0" w:color="auto"/>
                      </w:divBdr>
                    </w:div>
                  </w:divsChild>
                </w:div>
                <w:div w:id="1382250667">
                  <w:marLeft w:val="0"/>
                  <w:marRight w:val="0"/>
                  <w:marTop w:val="0"/>
                  <w:marBottom w:val="0"/>
                  <w:divBdr>
                    <w:top w:val="none" w:sz="0" w:space="0" w:color="auto"/>
                    <w:left w:val="none" w:sz="0" w:space="0" w:color="auto"/>
                    <w:bottom w:val="none" w:sz="0" w:space="0" w:color="auto"/>
                    <w:right w:val="none" w:sz="0" w:space="0" w:color="auto"/>
                  </w:divBdr>
                  <w:divsChild>
                    <w:div w:id="441725007">
                      <w:marLeft w:val="0"/>
                      <w:marRight w:val="0"/>
                      <w:marTop w:val="0"/>
                      <w:marBottom w:val="0"/>
                      <w:divBdr>
                        <w:top w:val="none" w:sz="0" w:space="0" w:color="auto"/>
                        <w:left w:val="none" w:sz="0" w:space="0" w:color="auto"/>
                        <w:bottom w:val="none" w:sz="0" w:space="0" w:color="auto"/>
                        <w:right w:val="none" w:sz="0" w:space="0" w:color="auto"/>
                      </w:divBdr>
                    </w:div>
                  </w:divsChild>
                </w:div>
                <w:div w:id="1603145431">
                  <w:marLeft w:val="0"/>
                  <w:marRight w:val="0"/>
                  <w:marTop w:val="0"/>
                  <w:marBottom w:val="0"/>
                  <w:divBdr>
                    <w:top w:val="none" w:sz="0" w:space="0" w:color="auto"/>
                    <w:left w:val="none" w:sz="0" w:space="0" w:color="auto"/>
                    <w:bottom w:val="none" w:sz="0" w:space="0" w:color="auto"/>
                    <w:right w:val="none" w:sz="0" w:space="0" w:color="auto"/>
                  </w:divBdr>
                  <w:divsChild>
                    <w:div w:id="1921789958">
                      <w:marLeft w:val="0"/>
                      <w:marRight w:val="0"/>
                      <w:marTop w:val="0"/>
                      <w:marBottom w:val="0"/>
                      <w:divBdr>
                        <w:top w:val="none" w:sz="0" w:space="0" w:color="auto"/>
                        <w:left w:val="none" w:sz="0" w:space="0" w:color="auto"/>
                        <w:bottom w:val="none" w:sz="0" w:space="0" w:color="auto"/>
                        <w:right w:val="none" w:sz="0" w:space="0" w:color="auto"/>
                      </w:divBdr>
                    </w:div>
                  </w:divsChild>
                </w:div>
                <w:div w:id="1606503299">
                  <w:marLeft w:val="0"/>
                  <w:marRight w:val="0"/>
                  <w:marTop w:val="0"/>
                  <w:marBottom w:val="0"/>
                  <w:divBdr>
                    <w:top w:val="none" w:sz="0" w:space="0" w:color="auto"/>
                    <w:left w:val="none" w:sz="0" w:space="0" w:color="auto"/>
                    <w:bottom w:val="none" w:sz="0" w:space="0" w:color="auto"/>
                    <w:right w:val="none" w:sz="0" w:space="0" w:color="auto"/>
                  </w:divBdr>
                  <w:divsChild>
                    <w:div w:id="1209416754">
                      <w:marLeft w:val="0"/>
                      <w:marRight w:val="0"/>
                      <w:marTop w:val="0"/>
                      <w:marBottom w:val="0"/>
                      <w:divBdr>
                        <w:top w:val="none" w:sz="0" w:space="0" w:color="auto"/>
                        <w:left w:val="none" w:sz="0" w:space="0" w:color="auto"/>
                        <w:bottom w:val="none" w:sz="0" w:space="0" w:color="auto"/>
                        <w:right w:val="none" w:sz="0" w:space="0" w:color="auto"/>
                      </w:divBdr>
                    </w:div>
                  </w:divsChild>
                </w:div>
                <w:div w:id="2021736103">
                  <w:marLeft w:val="0"/>
                  <w:marRight w:val="0"/>
                  <w:marTop w:val="0"/>
                  <w:marBottom w:val="0"/>
                  <w:divBdr>
                    <w:top w:val="none" w:sz="0" w:space="0" w:color="auto"/>
                    <w:left w:val="none" w:sz="0" w:space="0" w:color="auto"/>
                    <w:bottom w:val="none" w:sz="0" w:space="0" w:color="auto"/>
                    <w:right w:val="none" w:sz="0" w:space="0" w:color="auto"/>
                  </w:divBdr>
                  <w:divsChild>
                    <w:div w:id="1546719793">
                      <w:marLeft w:val="0"/>
                      <w:marRight w:val="0"/>
                      <w:marTop w:val="0"/>
                      <w:marBottom w:val="0"/>
                      <w:divBdr>
                        <w:top w:val="none" w:sz="0" w:space="0" w:color="auto"/>
                        <w:left w:val="none" w:sz="0" w:space="0" w:color="auto"/>
                        <w:bottom w:val="none" w:sz="0" w:space="0" w:color="auto"/>
                        <w:right w:val="none" w:sz="0" w:space="0" w:color="auto"/>
                      </w:divBdr>
                    </w:div>
                  </w:divsChild>
                </w:div>
                <w:div w:id="2140956792">
                  <w:marLeft w:val="0"/>
                  <w:marRight w:val="0"/>
                  <w:marTop w:val="0"/>
                  <w:marBottom w:val="0"/>
                  <w:divBdr>
                    <w:top w:val="none" w:sz="0" w:space="0" w:color="auto"/>
                    <w:left w:val="none" w:sz="0" w:space="0" w:color="auto"/>
                    <w:bottom w:val="none" w:sz="0" w:space="0" w:color="auto"/>
                    <w:right w:val="none" w:sz="0" w:space="0" w:color="auto"/>
                  </w:divBdr>
                  <w:divsChild>
                    <w:div w:id="1613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52057">
          <w:marLeft w:val="0"/>
          <w:marRight w:val="0"/>
          <w:marTop w:val="0"/>
          <w:marBottom w:val="0"/>
          <w:divBdr>
            <w:top w:val="none" w:sz="0" w:space="0" w:color="auto"/>
            <w:left w:val="none" w:sz="0" w:space="0" w:color="auto"/>
            <w:bottom w:val="none" w:sz="0" w:space="0" w:color="auto"/>
            <w:right w:val="none" w:sz="0" w:space="0" w:color="auto"/>
          </w:divBdr>
        </w:div>
        <w:div w:id="882406669">
          <w:marLeft w:val="0"/>
          <w:marRight w:val="0"/>
          <w:marTop w:val="0"/>
          <w:marBottom w:val="0"/>
          <w:divBdr>
            <w:top w:val="none" w:sz="0" w:space="0" w:color="auto"/>
            <w:left w:val="none" w:sz="0" w:space="0" w:color="auto"/>
            <w:bottom w:val="none" w:sz="0" w:space="0" w:color="auto"/>
            <w:right w:val="none" w:sz="0" w:space="0" w:color="auto"/>
          </w:divBdr>
        </w:div>
        <w:div w:id="883372860">
          <w:marLeft w:val="0"/>
          <w:marRight w:val="0"/>
          <w:marTop w:val="0"/>
          <w:marBottom w:val="0"/>
          <w:divBdr>
            <w:top w:val="none" w:sz="0" w:space="0" w:color="auto"/>
            <w:left w:val="none" w:sz="0" w:space="0" w:color="auto"/>
            <w:bottom w:val="none" w:sz="0" w:space="0" w:color="auto"/>
            <w:right w:val="none" w:sz="0" w:space="0" w:color="auto"/>
          </w:divBdr>
        </w:div>
        <w:div w:id="889918113">
          <w:marLeft w:val="0"/>
          <w:marRight w:val="0"/>
          <w:marTop w:val="0"/>
          <w:marBottom w:val="0"/>
          <w:divBdr>
            <w:top w:val="none" w:sz="0" w:space="0" w:color="auto"/>
            <w:left w:val="none" w:sz="0" w:space="0" w:color="auto"/>
            <w:bottom w:val="none" w:sz="0" w:space="0" w:color="auto"/>
            <w:right w:val="none" w:sz="0" w:space="0" w:color="auto"/>
          </w:divBdr>
        </w:div>
        <w:div w:id="891889410">
          <w:marLeft w:val="0"/>
          <w:marRight w:val="0"/>
          <w:marTop w:val="0"/>
          <w:marBottom w:val="0"/>
          <w:divBdr>
            <w:top w:val="none" w:sz="0" w:space="0" w:color="auto"/>
            <w:left w:val="none" w:sz="0" w:space="0" w:color="auto"/>
            <w:bottom w:val="none" w:sz="0" w:space="0" w:color="auto"/>
            <w:right w:val="none" w:sz="0" w:space="0" w:color="auto"/>
          </w:divBdr>
        </w:div>
        <w:div w:id="892471732">
          <w:marLeft w:val="0"/>
          <w:marRight w:val="0"/>
          <w:marTop w:val="0"/>
          <w:marBottom w:val="0"/>
          <w:divBdr>
            <w:top w:val="none" w:sz="0" w:space="0" w:color="auto"/>
            <w:left w:val="none" w:sz="0" w:space="0" w:color="auto"/>
            <w:bottom w:val="none" w:sz="0" w:space="0" w:color="auto"/>
            <w:right w:val="none" w:sz="0" w:space="0" w:color="auto"/>
          </w:divBdr>
        </w:div>
        <w:div w:id="911156892">
          <w:marLeft w:val="0"/>
          <w:marRight w:val="0"/>
          <w:marTop w:val="0"/>
          <w:marBottom w:val="0"/>
          <w:divBdr>
            <w:top w:val="none" w:sz="0" w:space="0" w:color="auto"/>
            <w:left w:val="none" w:sz="0" w:space="0" w:color="auto"/>
            <w:bottom w:val="none" w:sz="0" w:space="0" w:color="auto"/>
            <w:right w:val="none" w:sz="0" w:space="0" w:color="auto"/>
          </w:divBdr>
        </w:div>
        <w:div w:id="926304786">
          <w:marLeft w:val="0"/>
          <w:marRight w:val="0"/>
          <w:marTop w:val="0"/>
          <w:marBottom w:val="0"/>
          <w:divBdr>
            <w:top w:val="none" w:sz="0" w:space="0" w:color="auto"/>
            <w:left w:val="none" w:sz="0" w:space="0" w:color="auto"/>
            <w:bottom w:val="none" w:sz="0" w:space="0" w:color="auto"/>
            <w:right w:val="none" w:sz="0" w:space="0" w:color="auto"/>
          </w:divBdr>
          <w:divsChild>
            <w:div w:id="1166168909">
              <w:marLeft w:val="0"/>
              <w:marRight w:val="0"/>
              <w:marTop w:val="0"/>
              <w:marBottom w:val="0"/>
              <w:divBdr>
                <w:top w:val="none" w:sz="0" w:space="0" w:color="auto"/>
                <w:left w:val="none" w:sz="0" w:space="0" w:color="auto"/>
                <w:bottom w:val="none" w:sz="0" w:space="0" w:color="auto"/>
                <w:right w:val="none" w:sz="0" w:space="0" w:color="auto"/>
              </w:divBdr>
            </w:div>
            <w:div w:id="1244870835">
              <w:marLeft w:val="0"/>
              <w:marRight w:val="0"/>
              <w:marTop w:val="0"/>
              <w:marBottom w:val="0"/>
              <w:divBdr>
                <w:top w:val="none" w:sz="0" w:space="0" w:color="auto"/>
                <w:left w:val="none" w:sz="0" w:space="0" w:color="auto"/>
                <w:bottom w:val="none" w:sz="0" w:space="0" w:color="auto"/>
                <w:right w:val="none" w:sz="0" w:space="0" w:color="auto"/>
              </w:divBdr>
            </w:div>
            <w:div w:id="2043091531">
              <w:marLeft w:val="0"/>
              <w:marRight w:val="0"/>
              <w:marTop w:val="0"/>
              <w:marBottom w:val="0"/>
              <w:divBdr>
                <w:top w:val="none" w:sz="0" w:space="0" w:color="auto"/>
                <w:left w:val="none" w:sz="0" w:space="0" w:color="auto"/>
                <w:bottom w:val="none" w:sz="0" w:space="0" w:color="auto"/>
                <w:right w:val="none" w:sz="0" w:space="0" w:color="auto"/>
              </w:divBdr>
            </w:div>
          </w:divsChild>
        </w:div>
        <w:div w:id="927662355">
          <w:marLeft w:val="0"/>
          <w:marRight w:val="0"/>
          <w:marTop w:val="0"/>
          <w:marBottom w:val="0"/>
          <w:divBdr>
            <w:top w:val="none" w:sz="0" w:space="0" w:color="auto"/>
            <w:left w:val="none" w:sz="0" w:space="0" w:color="auto"/>
            <w:bottom w:val="none" w:sz="0" w:space="0" w:color="auto"/>
            <w:right w:val="none" w:sz="0" w:space="0" w:color="auto"/>
          </w:divBdr>
          <w:divsChild>
            <w:div w:id="1616446149">
              <w:marLeft w:val="0"/>
              <w:marRight w:val="0"/>
              <w:marTop w:val="0"/>
              <w:marBottom w:val="0"/>
              <w:divBdr>
                <w:top w:val="none" w:sz="0" w:space="0" w:color="auto"/>
                <w:left w:val="none" w:sz="0" w:space="0" w:color="auto"/>
                <w:bottom w:val="none" w:sz="0" w:space="0" w:color="auto"/>
                <w:right w:val="none" w:sz="0" w:space="0" w:color="auto"/>
              </w:divBdr>
            </w:div>
          </w:divsChild>
        </w:div>
        <w:div w:id="928196116">
          <w:marLeft w:val="0"/>
          <w:marRight w:val="0"/>
          <w:marTop w:val="0"/>
          <w:marBottom w:val="0"/>
          <w:divBdr>
            <w:top w:val="none" w:sz="0" w:space="0" w:color="auto"/>
            <w:left w:val="none" w:sz="0" w:space="0" w:color="auto"/>
            <w:bottom w:val="none" w:sz="0" w:space="0" w:color="auto"/>
            <w:right w:val="none" w:sz="0" w:space="0" w:color="auto"/>
          </w:divBdr>
        </w:div>
        <w:div w:id="931932145">
          <w:marLeft w:val="0"/>
          <w:marRight w:val="0"/>
          <w:marTop w:val="0"/>
          <w:marBottom w:val="0"/>
          <w:divBdr>
            <w:top w:val="none" w:sz="0" w:space="0" w:color="auto"/>
            <w:left w:val="none" w:sz="0" w:space="0" w:color="auto"/>
            <w:bottom w:val="none" w:sz="0" w:space="0" w:color="auto"/>
            <w:right w:val="none" w:sz="0" w:space="0" w:color="auto"/>
          </w:divBdr>
        </w:div>
        <w:div w:id="941766084">
          <w:marLeft w:val="0"/>
          <w:marRight w:val="0"/>
          <w:marTop w:val="0"/>
          <w:marBottom w:val="0"/>
          <w:divBdr>
            <w:top w:val="none" w:sz="0" w:space="0" w:color="auto"/>
            <w:left w:val="none" w:sz="0" w:space="0" w:color="auto"/>
            <w:bottom w:val="none" w:sz="0" w:space="0" w:color="auto"/>
            <w:right w:val="none" w:sz="0" w:space="0" w:color="auto"/>
          </w:divBdr>
          <w:divsChild>
            <w:div w:id="359623302">
              <w:marLeft w:val="0"/>
              <w:marRight w:val="0"/>
              <w:marTop w:val="0"/>
              <w:marBottom w:val="0"/>
              <w:divBdr>
                <w:top w:val="none" w:sz="0" w:space="0" w:color="auto"/>
                <w:left w:val="none" w:sz="0" w:space="0" w:color="auto"/>
                <w:bottom w:val="none" w:sz="0" w:space="0" w:color="auto"/>
                <w:right w:val="none" w:sz="0" w:space="0" w:color="auto"/>
              </w:divBdr>
            </w:div>
            <w:div w:id="365257294">
              <w:marLeft w:val="0"/>
              <w:marRight w:val="0"/>
              <w:marTop w:val="0"/>
              <w:marBottom w:val="0"/>
              <w:divBdr>
                <w:top w:val="none" w:sz="0" w:space="0" w:color="auto"/>
                <w:left w:val="none" w:sz="0" w:space="0" w:color="auto"/>
                <w:bottom w:val="none" w:sz="0" w:space="0" w:color="auto"/>
                <w:right w:val="none" w:sz="0" w:space="0" w:color="auto"/>
              </w:divBdr>
            </w:div>
            <w:div w:id="1903758040">
              <w:marLeft w:val="0"/>
              <w:marRight w:val="0"/>
              <w:marTop w:val="0"/>
              <w:marBottom w:val="0"/>
              <w:divBdr>
                <w:top w:val="none" w:sz="0" w:space="0" w:color="auto"/>
                <w:left w:val="none" w:sz="0" w:space="0" w:color="auto"/>
                <w:bottom w:val="none" w:sz="0" w:space="0" w:color="auto"/>
                <w:right w:val="none" w:sz="0" w:space="0" w:color="auto"/>
              </w:divBdr>
            </w:div>
          </w:divsChild>
        </w:div>
        <w:div w:id="942032647">
          <w:marLeft w:val="0"/>
          <w:marRight w:val="0"/>
          <w:marTop w:val="0"/>
          <w:marBottom w:val="0"/>
          <w:divBdr>
            <w:top w:val="none" w:sz="0" w:space="0" w:color="auto"/>
            <w:left w:val="none" w:sz="0" w:space="0" w:color="auto"/>
            <w:bottom w:val="none" w:sz="0" w:space="0" w:color="auto"/>
            <w:right w:val="none" w:sz="0" w:space="0" w:color="auto"/>
          </w:divBdr>
        </w:div>
        <w:div w:id="957029221">
          <w:marLeft w:val="0"/>
          <w:marRight w:val="0"/>
          <w:marTop w:val="0"/>
          <w:marBottom w:val="0"/>
          <w:divBdr>
            <w:top w:val="none" w:sz="0" w:space="0" w:color="auto"/>
            <w:left w:val="none" w:sz="0" w:space="0" w:color="auto"/>
            <w:bottom w:val="none" w:sz="0" w:space="0" w:color="auto"/>
            <w:right w:val="none" w:sz="0" w:space="0" w:color="auto"/>
          </w:divBdr>
        </w:div>
        <w:div w:id="978068691">
          <w:marLeft w:val="0"/>
          <w:marRight w:val="0"/>
          <w:marTop w:val="0"/>
          <w:marBottom w:val="0"/>
          <w:divBdr>
            <w:top w:val="none" w:sz="0" w:space="0" w:color="auto"/>
            <w:left w:val="none" w:sz="0" w:space="0" w:color="auto"/>
            <w:bottom w:val="none" w:sz="0" w:space="0" w:color="auto"/>
            <w:right w:val="none" w:sz="0" w:space="0" w:color="auto"/>
          </w:divBdr>
        </w:div>
        <w:div w:id="981887487">
          <w:marLeft w:val="0"/>
          <w:marRight w:val="0"/>
          <w:marTop w:val="0"/>
          <w:marBottom w:val="0"/>
          <w:divBdr>
            <w:top w:val="none" w:sz="0" w:space="0" w:color="auto"/>
            <w:left w:val="none" w:sz="0" w:space="0" w:color="auto"/>
            <w:bottom w:val="none" w:sz="0" w:space="0" w:color="auto"/>
            <w:right w:val="none" w:sz="0" w:space="0" w:color="auto"/>
          </w:divBdr>
        </w:div>
        <w:div w:id="984705210">
          <w:marLeft w:val="0"/>
          <w:marRight w:val="0"/>
          <w:marTop w:val="0"/>
          <w:marBottom w:val="0"/>
          <w:divBdr>
            <w:top w:val="none" w:sz="0" w:space="0" w:color="auto"/>
            <w:left w:val="none" w:sz="0" w:space="0" w:color="auto"/>
            <w:bottom w:val="none" w:sz="0" w:space="0" w:color="auto"/>
            <w:right w:val="none" w:sz="0" w:space="0" w:color="auto"/>
          </w:divBdr>
        </w:div>
        <w:div w:id="996570594">
          <w:marLeft w:val="0"/>
          <w:marRight w:val="0"/>
          <w:marTop w:val="0"/>
          <w:marBottom w:val="0"/>
          <w:divBdr>
            <w:top w:val="none" w:sz="0" w:space="0" w:color="auto"/>
            <w:left w:val="none" w:sz="0" w:space="0" w:color="auto"/>
            <w:bottom w:val="none" w:sz="0" w:space="0" w:color="auto"/>
            <w:right w:val="none" w:sz="0" w:space="0" w:color="auto"/>
          </w:divBdr>
          <w:divsChild>
            <w:div w:id="1467357724">
              <w:marLeft w:val="-75"/>
              <w:marRight w:val="0"/>
              <w:marTop w:val="30"/>
              <w:marBottom w:val="30"/>
              <w:divBdr>
                <w:top w:val="none" w:sz="0" w:space="0" w:color="auto"/>
                <w:left w:val="none" w:sz="0" w:space="0" w:color="auto"/>
                <w:bottom w:val="none" w:sz="0" w:space="0" w:color="auto"/>
                <w:right w:val="none" w:sz="0" w:space="0" w:color="auto"/>
              </w:divBdr>
              <w:divsChild>
                <w:div w:id="508719334">
                  <w:marLeft w:val="0"/>
                  <w:marRight w:val="0"/>
                  <w:marTop w:val="0"/>
                  <w:marBottom w:val="0"/>
                  <w:divBdr>
                    <w:top w:val="none" w:sz="0" w:space="0" w:color="auto"/>
                    <w:left w:val="none" w:sz="0" w:space="0" w:color="auto"/>
                    <w:bottom w:val="none" w:sz="0" w:space="0" w:color="auto"/>
                    <w:right w:val="none" w:sz="0" w:space="0" w:color="auto"/>
                  </w:divBdr>
                  <w:divsChild>
                    <w:div w:id="2032762199">
                      <w:marLeft w:val="0"/>
                      <w:marRight w:val="0"/>
                      <w:marTop w:val="0"/>
                      <w:marBottom w:val="0"/>
                      <w:divBdr>
                        <w:top w:val="none" w:sz="0" w:space="0" w:color="auto"/>
                        <w:left w:val="none" w:sz="0" w:space="0" w:color="auto"/>
                        <w:bottom w:val="none" w:sz="0" w:space="0" w:color="auto"/>
                        <w:right w:val="none" w:sz="0" w:space="0" w:color="auto"/>
                      </w:divBdr>
                    </w:div>
                  </w:divsChild>
                </w:div>
                <w:div w:id="643050862">
                  <w:marLeft w:val="0"/>
                  <w:marRight w:val="0"/>
                  <w:marTop w:val="0"/>
                  <w:marBottom w:val="0"/>
                  <w:divBdr>
                    <w:top w:val="none" w:sz="0" w:space="0" w:color="auto"/>
                    <w:left w:val="none" w:sz="0" w:space="0" w:color="auto"/>
                    <w:bottom w:val="none" w:sz="0" w:space="0" w:color="auto"/>
                    <w:right w:val="none" w:sz="0" w:space="0" w:color="auto"/>
                  </w:divBdr>
                  <w:divsChild>
                    <w:div w:id="513034132">
                      <w:marLeft w:val="0"/>
                      <w:marRight w:val="0"/>
                      <w:marTop w:val="0"/>
                      <w:marBottom w:val="0"/>
                      <w:divBdr>
                        <w:top w:val="none" w:sz="0" w:space="0" w:color="auto"/>
                        <w:left w:val="none" w:sz="0" w:space="0" w:color="auto"/>
                        <w:bottom w:val="none" w:sz="0" w:space="0" w:color="auto"/>
                        <w:right w:val="none" w:sz="0" w:space="0" w:color="auto"/>
                      </w:divBdr>
                    </w:div>
                    <w:div w:id="2146727742">
                      <w:marLeft w:val="0"/>
                      <w:marRight w:val="0"/>
                      <w:marTop w:val="0"/>
                      <w:marBottom w:val="0"/>
                      <w:divBdr>
                        <w:top w:val="none" w:sz="0" w:space="0" w:color="auto"/>
                        <w:left w:val="none" w:sz="0" w:space="0" w:color="auto"/>
                        <w:bottom w:val="none" w:sz="0" w:space="0" w:color="auto"/>
                        <w:right w:val="none" w:sz="0" w:space="0" w:color="auto"/>
                      </w:divBdr>
                    </w:div>
                  </w:divsChild>
                </w:div>
                <w:div w:id="796215211">
                  <w:marLeft w:val="0"/>
                  <w:marRight w:val="0"/>
                  <w:marTop w:val="0"/>
                  <w:marBottom w:val="0"/>
                  <w:divBdr>
                    <w:top w:val="none" w:sz="0" w:space="0" w:color="auto"/>
                    <w:left w:val="none" w:sz="0" w:space="0" w:color="auto"/>
                    <w:bottom w:val="none" w:sz="0" w:space="0" w:color="auto"/>
                    <w:right w:val="none" w:sz="0" w:space="0" w:color="auto"/>
                  </w:divBdr>
                  <w:divsChild>
                    <w:div w:id="396056667">
                      <w:marLeft w:val="0"/>
                      <w:marRight w:val="0"/>
                      <w:marTop w:val="0"/>
                      <w:marBottom w:val="0"/>
                      <w:divBdr>
                        <w:top w:val="none" w:sz="0" w:space="0" w:color="auto"/>
                        <w:left w:val="none" w:sz="0" w:space="0" w:color="auto"/>
                        <w:bottom w:val="none" w:sz="0" w:space="0" w:color="auto"/>
                        <w:right w:val="none" w:sz="0" w:space="0" w:color="auto"/>
                      </w:divBdr>
                    </w:div>
                  </w:divsChild>
                </w:div>
                <w:div w:id="1144355464">
                  <w:marLeft w:val="0"/>
                  <w:marRight w:val="0"/>
                  <w:marTop w:val="0"/>
                  <w:marBottom w:val="0"/>
                  <w:divBdr>
                    <w:top w:val="none" w:sz="0" w:space="0" w:color="auto"/>
                    <w:left w:val="none" w:sz="0" w:space="0" w:color="auto"/>
                    <w:bottom w:val="none" w:sz="0" w:space="0" w:color="auto"/>
                    <w:right w:val="none" w:sz="0" w:space="0" w:color="auto"/>
                  </w:divBdr>
                  <w:divsChild>
                    <w:div w:id="1996687342">
                      <w:marLeft w:val="0"/>
                      <w:marRight w:val="0"/>
                      <w:marTop w:val="0"/>
                      <w:marBottom w:val="0"/>
                      <w:divBdr>
                        <w:top w:val="none" w:sz="0" w:space="0" w:color="auto"/>
                        <w:left w:val="none" w:sz="0" w:space="0" w:color="auto"/>
                        <w:bottom w:val="none" w:sz="0" w:space="0" w:color="auto"/>
                        <w:right w:val="none" w:sz="0" w:space="0" w:color="auto"/>
                      </w:divBdr>
                    </w:div>
                  </w:divsChild>
                </w:div>
                <w:div w:id="1202860520">
                  <w:marLeft w:val="0"/>
                  <w:marRight w:val="0"/>
                  <w:marTop w:val="0"/>
                  <w:marBottom w:val="0"/>
                  <w:divBdr>
                    <w:top w:val="none" w:sz="0" w:space="0" w:color="auto"/>
                    <w:left w:val="none" w:sz="0" w:space="0" w:color="auto"/>
                    <w:bottom w:val="none" w:sz="0" w:space="0" w:color="auto"/>
                    <w:right w:val="none" w:sz="0" w:space="0" w:color="auto"/>
                  </w:divBdr>
                  <w:divsChild>
                    <w:div w:id="627396802">
                      <w:marLeft w:val="0"/>
                      <w:marRight w:val="0"/>
                      <w:marTop w:val="0"/>
                      <w:marBottom w:val="0"/>
                      <w:divBdr>
                        <w:top w:val="none" w:sz="0" w:space="0" w:color="auto"/>
                        <w:left w:val="none" w:sz="0" w:space="0" w:color="auto"/>
                        <w:bottom w:val="none" w:sz="0" w:space="0" w:color="auto"/>
                        <w:right w:val="none" w:sz="0" w:space="0" w:color="auto"/>
                      </w:divBdr>
                    </w:div>
                  </w:divsChild>
                </w:div>
                <w:div w:id="1203134311">
                  <w:marLeft w:val="0"/>
                  <w:marRight w:val="0"/>
                  <w:marTop w:val="0"/>
                  <w:marBottom w:val="0"/>
                  <w:divBdr>
                    <w:top w:val="none" w:sz="0" w:space="0" w:color="auto"/>
                    <w:left w:val="none" w:sz="0" w:space="0" w:color="auto"/>
                    <w:bottom w:val="none" w:sz="0" w:space="0" w:color="auto"/>
                    <w:right w:val="none" w:sz="0" w:space="0" w:color="auto"/>
                  </w:divBdr>
                  <w:divsChild>
                    <w:div w:id="1234896675">
                      <w:marLeft w:val="0"/>
                      <w:marRight w:val="0"/>
                      <w:marTop w:val="0"/>
                      <w:marBottom w:val="0"/>
                      <w:divBdr>
                        <w:top w:val="none" w:sz="0" w:space="0" w:color="auto"/>
                        <w:left w:val="none" w:sz="0" w:space="0" w:color="auto"/>
                        <w:bottom w:val="none" w:sz="0" w:space="0" w:color="auto"/>
                        <w:right w:val="none" w:sz="0" w:space="0" w:color="auto"/>
                      </w:divBdr>
                    </w:div>
                    <w:div w:id="1559783116">
                      <w:marLeft w:val="0"/>
                      <w:marRight w:val="0"/>
                      <w:marTop w:val="0"/>
                      <w:marBottom w:val="0"/>
                      <w:divBdr>
                        <w:top w:val="none" w:sz="0" w:space="0" w:color="auto"/>
                        <w:left w:val="none" w:sz="0" w:space="0" w:color="auto"/>
                        <w:bottom w:val="none" w:sz="0" w:space="0" w:color="auto"/>
                        <w:right w:val="none" w:sz="0" w:space="0" w:color="auto"/>
                      </w:divBdr>
                    </w:div>
                  </w:divsChild>
                </w:div>
                <w:div w:id="1325546240">
                  <w:marLeft w:val="0"/>
                  <w:marRight w:val="0"/>
                  <w:marTop w:val="0"/>
                  <w:marBottom w:val="0"/>
                  <w:divBdr>
                    <w:top w:val="none" w:sz="0" w:space="0" w:color="auto"/>
                    <w:left w:val="none" w:sz="0" w:space="0" w:color="auto"/>
                    <w:bottom w:val="none" w:sz="0" w:space="0" w:color="auto"/>
                    <w:right w:val="none" w:sz="0" w:space="0" w:color="auto"/>
                  </w:divBdr>
                  <w:divsChild>
                    <w:div w:id="278533807">
                      <w:marLeft w:val="0"/>
                      <w:marRight w:val="0"/>
                      <w:marTop w:val="0"/>
                      <w:marBottom w:val="0"/>
                      <w:divBdr>
                        <w:top w:val="none" w:sz="0" w:space="0" w:color="auto"/>
                        <w:left w:val="none" w:sz="0" w:space="0" w:color="auto"/>
                        <w:bottom w:val="none" w:sz="0" w:space="0" w:color="auto"/>
                        <w:right w:val="none" w:sz="0" w:space="0" w:color="auto"/>
                      </w:divBdr>
                    </w:div>
                  </w:divsChild>
                </w:div>
                <w:div w:id="1433864440">
                  <w:marLeft w:val="0"/>
                  <w:marRight w:val="0"/>
                  <w:marTop w:val="0"/>
                  <w:marBottom w:val="0"/>
                  <w:divBdr>
                    <w:top w:val="none" w:sz="0" w:space="0" w:color="auto"/>
                    <w:left w:val="none" w:sz="0" w:space="0" w:color="auto"/>
                    <w:bottom w:val="none" w:sz="0" w:space="0" w:color="auto"/>
                    <w:right w:val="none" w:sz="0" w:space="0" w:color="auto"/>
                  </w:divBdr>
                  <w:divsChild>
                    <w:div w:id="176387086">
                      <w:marLeft w:val="0"/>
                      <w:marRight w:val="0"/>
                      <w:marTop w:val="0"/>
                      <w:marBottom w:val="0"/>
                      <w:divBdr>
                        <w:top w:val="none" w:sz="0" w:space="0" w:color="auto"/>
                        <w:left w:val="none" w:sz="0" w:space="0" w:color="auto"/>
                        <w:bottom w:val="none" w:sz="0" w:space="0" w:color="auto"/>
                        <w:right w:val="none" w:sz="0" w:space="0" w:color="auto"/>
                      </w:divBdr>
                    </w:div>
                  </w:divsChild>
                </w:div>
                <w:div w:id="1528641166">
                  <w:marLeft w:val="0"/>
                  <w:marRight w:val="0"/>
                  <w:marTop w:val="0"/>
                  <w:marBottom w:val="0"/>
                  <w:divBdr>
                    <w:top w:val="none" w:sz="0" w:space="0" w:color="auto"/>
                    <w:left w:val="none" w:sz="0" w:space="0" w:color="auto"/>
                    <w:bottom w:val="none" w:sz="0" w:space="0" w:color="auto"/>
                    <w:right w:val="none" w:sz="0" w:space="0" w:color="auto"/>
                  </w:divBdr>
                  <w:divsChild>
                    <w:div w:id="1313632273">
                      <w:marLeft w:val="0"/>
                      <w:marRight w:val="0"/>
                      <w:marTop w:val="0"/>
                      <w:marBottom w:val="0"/>
                      <w:divBdr>
                        <w:top w:val="none" w:sz="0" w:space="0" w:color="auto"/>
                        <w:left w:val="none" w:sz="0" w:space="0" w:color="auto"/>
                        <w:bottom w:val="none" w:sz="0" w:space="0" w:color="auto"/>
                        <w:right w:val="none" w:sz="0" w:space="0" w:color="auto"/>
                      </w:divBdr>
                    </w:div>
                  </w:divsChild>
                </w:div>
                <w:div w:id="1714034780">
                  <w:marLeft w:val="0"/>
                  <w:marRight w:val="0"/>
                  <w:marTop w:val="0"/>
                  <w:marBottom w:val="0"/>
                  <w:divBdr>
                    <w:top w:val="none" w:sz="0" w:space="0" w:color="auto"/>
                    <w:left w:val="none" w:sz="0" w:space="0" w:color="auto"/>
                    <w:bottom w:val="none" w:sz="0" w:space="0" w:color="auto"/>
                    <w:right w:val="none" w:sz="0" w:space="0" w:color="auto"/>
                  </w:divBdr>
                  <w:divsChild>
                    <w:div w:id="33165776">
                      <w:marLeft w:val="0"/>
                      <w:marRight w:val="0"/>
                      <w:marTop w:val="0"/>
                      <w:marBottom w:val="0"/>
                      <w:divBdr>
                        <w:top w:val="none" w:sz="0" w:space="0" w:color="auto"/>
                        <w:left w:val="none" w:sz="0" w:space="0" w:color="auto"/>
                        <w:bottom w:val="none" w:sz="0" w:space="0" w:color="auto"/>
                        <w:right w:val="none" w:sz="0" w:space="0" w:color="auto"/>
                      </w:divBdr>
                    </w:div>
                  </w:divsChild>
                </w:div>
                <w:div w:id="1784691163">
                  <w:marLeft w:val="0"/>
                  <w:marRight w:val="0"/>
                  <w:marTop w:val="0"/>
                  <w:marBottom w:val="0"/>
                  <w:divBdr>
                    <w:top w:val="none" w:sz="0" w:space="0" w:color="auto"/>
                    <w:left w:val="none" w:sz="0" w:space="0" w:color="auto"/>
                    <w:bottom w:val="none" w:sz="0" w:space="0" w:color="auto"/>
                    <w:right w:val="none" w:sz="0" w:space="0" w:color="auto"/>
                  </w:divBdr>
                  <w:divsChild>
                    <w:div w:id="474301978">
                      <w:marLeft w:val="0"/>
                      <w:marRight w:val="0"/>
                      <w:marTop w:val="0"/>
                      <w:marBottom w:val="0"/>
                      <w:divBdr>
                        <w:top w:val="none" w:sz="0" w:space="0" w:color="auto"/>
                        <w:left w:val="none" w:sz="0" w:space="0" w:color="auto"/>
                        <w:bottom w:val="none" w:sz="0" w:space="0" w:color="auto"/>
                        <w:right w:val="none" w:sz="0" w:space="0" w:color="auto"/>
                      </w:divBdr>
                    </w:div>
                  </w:divsChild>
                </w:div>
                <w:div w:id="1857309298">
                  <w:marLeft w:val="0"/>
                  <w:marRight w:val="0"/>
                  <w:marTop w:val="0"/>
                  <w:marBottom w:val="0"/>
                  <w:divBdr>
                    <w:top w:val="none" w:sz="0" w:space="0" w:color="auto"/>
                    <w:left w:val="none" w:sz="0" w:space="0" w:color="auto"/>
                    <w:bottom w:val="none" w:sz="0" w:space="0" w:color="auto"/>
                    <w:right w:val="none" w:sz="0" w:space="0" w:color="auto"/>
                  </w:divBdr>
                  <w:divsChild>
                    <w:div w:id="514804487">
                      <w:marLeft w:val="0"/>
                      <w:marRight w:val="0"/>
                      <w:marTop w:val="0"/>
                      <w:marBottom w:val="0"/>
                      <w:divBdr>
                        <w:top w:val="none" w:sz="0" w:space="0" w:color="auto"/>
                        <w:left w:val="none" w:sz="0" w:space="0" w:color="auto"/>
                        <w:bottom w:val="none" w:sz="0" w:space="0" w:color="auto"/>
                        <w:right w:val="none" w:sz="0" w:space="0" w:color="auto"/>
                      </w:divBdr>
                    </w:div>
                  </w:divsChild>
                </w:div>
                <w:div w:id="1889802025">
                  <w:marLeft w:val="0"/>
                  <w:marRight w:val="0"/>
                  <w:marTop w:val="0"/>
                  <w:marBottom w:val="0"/>
                  <w:divBdr>
                    <w:top w:val="none" w:sz="0" w:space="0" w:color="auto"/>
                    <w:left w:val="none" w:sz="0" w:space="0" w:color="auto"/>
                    <w:bottom w:val="none" w:sz="0" w:space="0" w:color="auto"/>
                    <w:right w:val="none" w:sz="0" w:space="0" w:color="auto"/>
                  </w:divBdr>
                  <w:divsChild>
                    <w:div w:id="868446509">
                      <w:marLeft w:val="0"/>
                      <w:marRight w:val="0"/>
                      <w:marTop w:val="0"/>
                      <w:marBottom w:val="0"/>
                      <w:divBdr>
                        <w:top w:val="none" w:sz="0" w:space="0" w:color="auto"/>
                        <w:left w:val="none" w:sz="0" w:space="0" w:color="auto"/>
                        <w:bottom w:val="none" w:sz="0" w:space="0" w:color="auto"/>
                        <w:right w:val="none" w:sz="0" w:space="0" w:color="auto"/>
                      </w:divBdr>
                    </w:div>
                  </w:divsChild>
                </w:div>
                <w:div w:id="2136363435">
                  <w:marLeft w:val="0"/>
                  <w:marRight w:val="0"/>
                  <w:marTop w:val="0"/>
                  <w:marBottom w:val="0"/>
                  <w:divBdr>
                    <w:top w:val="none" w:sz="0" w:space="0" w:color="auto"/>
                    <w:left w:val="none" w:sz="0" w:space="0" w:color="auto"/>
                    <w:bottom w:val="none" w:sz="0" w:space="0" w:color="auto"/>
                    <w:right w:val="none" w:sz="0" w:space="0" w:color="auto"/>
                  </w:divBdr>
                  <w:divsChild>
                    <w:div w:id="6746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342576">
          <w:marLeft w:val="0"/>
          <w:marRight w:val="0"/>
          <w:marTop w:val="0"/>
          <w:marBottom w:val="0"/>
          <w:divBdr>
            <w:top w:val="none" w:sz="0" w:space="0" w:color="auto"/>
            <w:left w:val="none" w:sz="0" w:space="0" w:color="auto"/>
            <w:bottom w:val="none" w:sz="0" w:space="0" w:color="auto"/>
            <w:right w:val="none" w:sz="0" w:space="0" w:color="auto"/>
          </w:divBdr>
        </w:div>
        <w:div w:id="997420162">
          <w:marLeft w:val="0"/>
          <w:marRight w:val="0"/>
          <w:marTop w:val="0"/>
          <w:marBottom w:val="0"/>
          <w:divBdr>
            <w:top w:val="none" w:sz="0" w:space="0" w:color="auto"/>
            <w:left w:val="none" w:sz="0" w:space="0" w:color="auto"/>
            <w:bottom w:val="none" w:sz="0" w:space="0" w:color="auto"/>
            <w:right w:val="none" w:sz="0" w:space="0" w:color="auto"/>
          </w:divBdr>
        </w:div>
        <w:div w:id="1011102716">
          <w:marLeft w:val="0"/>
          <w:marRight w:val="0"/>
          <w:marTop w:val="0"/>
          <w:marBottom w:val="0"/>
          <w:divBdr>
            <w:top w:val="none" w:sz="0" w:space="0" w:color="auto"/>
            <w:left w:val="none" w:sz="0" w:space="0" w:color="auto"/>
            <w:bottom w:val="none" w:sz="0" w:space="0" w:color="auto"/>
            <w:right w:val="none" w:sz="0" w:space="0" w:color="auto"/>
          </w:divBdr>
        </w:div>
        <w:div w:id="1045563268">
          <w:marLeft w:val="0"/>
          <w:marRight w:val="0"/>
          <w:marTop w:val="0"/>
          <w:marBottom w:val="0"/>
          <w:divBdr>
            <w:top w:val="none" w:sz="0" w:space="0" w:color="auto"/>
            <w:left w:val="none" w:sz="0" w:space="0" w:color="auto"/>
            <w:bottom w:val="none" w:sz="0" w:space="0" w:color="auto"/>
            <w:right w:val="none" w:sz="0" w:space="0" w:color="auto"/>
          </w:divBdr>
        </w:div>
        <w:div w:id="1067261669">
          <w:marLeft w:val="0"/>
          <w:marRight w:val="0"/>
          <w:marTop w:val="0"/>
          <w:marBottom w:val="0"/>
          <w:divBdr>
            <w:top w:val="none" w:sz="0" w:space="0" w:color="auto"/>
            <w:left w:val="none" w:sz="0" w:space="0" w:color="auto"/>
            <w:bottom w:val="none" w:sz="0" w:space="0" w:color="auto"/>
            <w:right w:val="none" w:sz="0" w:space="0" w:color="auto"/>
          </w:divBdr>
        </w:div>
        <w:div w:id="1073700731">
          <w:marLeft w:val="0"/>
          <w:marRight w:val="0"/>
          <w:marTop w:val="0"/>
          <w:marBottom w:val="0"/>
          <w:divBdr>
            <w:top w:val="none" w:sz="0" w:space="0" w:color="auto"/>
            <w:left w:val="none" w:sz="0" w:space="0" w:color="auto"/>
            <w:bottom w:val="none" w:sz="0" w:space="0" w:color="auto"/>
            <w:right w:val="none" w:sz="0" w:space="0" w:color="auto"/>
          </w:divBdr>
        </w:div>
        <w:div w:id="1085345990">
          <w:marLeft w:val="0"/>
          <w:marRight w:val="0"/>
          <w:marTop w:val="0"/>
          <w:marBottom w:val="0"/>
          <w:divBdr>
            <w:top w:val="none" w:sz="0" w:space="0" w:color="auto"/>
            <w:left w:val="none" w:sz="0" w:space="0" w:color="auto"/>
            <w:bottom w:val="none" w:sz="0" w:space="0" w:color="auto"/>
            <w:right w:val="none" w:sz="0" w:space="0" w:color="auto"/>
          </w:divBdr>
        </w:div>
        <w:div w:id="1107578326">
          <w:marLeft w:val="0"/>
          <w:marRight w:val="0"/>
          <w:marTop w:val="0"/>
          <w:marBottom w:val="0"/>
          <w:divBdr>
            <w:top w:val="none" w:sz="0" w:space="0" w:color="auto"/>
            <w:left w:val="none" w:sz="0" w:space="0" w:color="auto"/>
            <w:bottom w:val="none" w:sz="0" w:space="0" w:color="auto"/>
            <w:right w:val="none" w:sz="0" w:space="0" w:color="auto"/>
          </w:divBdr>
        </w:div>
        <w:div w:id="1114403207">
          <w:marLeft w:val="0"/>
          <w:marRight w:val="0"/>
          <w:marTop w:val="0"/>
          <w:marBottom w:val="0"/>
          <w:divBdr>
            <w:top w:val="none" w:sz="0" w:space="0" w:color="auto"/>
            <w:left w:val="none" w:sz="0" w:space="0" w:color="auto"/>
            <w:bottom w:val="none" w:sz="0" w:space="0" w:color="auto"/>
            <w:right w:val="none" w:sz="0" w:space="0" w:color="auto"/>
          </w:divBdr>
        </w:div>
        <w:div w:id="1117716872">
          <w:marLeft w:val="0"/>
          <w:marRight w:val="0"/>
          <w:marTop w:val="0"/>
          <w:marBottom w:val="0"/>
          <w:divBdr>
            <w:top w:val="none" w:sz="0" w:space="0" w:color="auto"/>
            <w:left w:val="none" w:sz="0" w:space="0" w:color="auto"/>
            <w:bottom w:val="none" w:sz="0" w:space="0" w:color="auto"/>
            <w:right w:val="none" w:sz="0" w:space="0" w:color="auto"/>
          </w:divBdr>
        </w:div>
        <w:div w:id="1117944767">
          <w:marLeft w:val="0"/>
          <w:marRight w:val="0"/>
          <w:marTop w:val="0"/>
          <w:marBottom w:val="0"/>
          <w:divBdr>
            <w:top w:val="none" w:sz="0" w:space="0" w:color="auto"/>
            <w:left w:val="none" w:sz="0" w:space="0" w:color="auto"/>
            <w:bottom w:val="none" w:sz="0" w:space="0" w:color="auto"/>
            <w:right w:val="none" w:sz="0" w:space="0" w:color="auto"/>
          </w:divBdr>
        </w:div>
        <w:div w:id="1130824623">
          <w:marLeft w:val="0"/>
          <w:marRight w:val="0"/>
          <w:marTop w:val="0"/>
          <w:marBottom w:val="0"/>
          <w:divBdr>
            <w:top w:val="none" w:sz="0" w:space="0" w:color="auto"/>
            <w:left w:val="none" w:sz="0" w:space="0" w:color="auto"/>
            <w:bottom w:val="none" w:sz="0" w:space="0" w:color="auto"/>
            <w:right w:val="none" w:sz="0" w:space="0" w:color="auto"/>
          </w:divBdr>
        </w:div>
        <w:div w:id="1149514262">
          <w:marLeft w:val="0"/>
          <w:marRight w:val="0"/>
          <w:marTop w:val="0"/>
          <w:marBottom w:val="0"/>
          <w:divBdr>
            <w:top w:val="none" w:sz="0" w:space="0" w:color="auto"/>
            <w:left w:val="none" w:sz="0" w:space="0" w:color="auto"/>
            <w:bottom w:val="none" w:sz="0" w:space="0" w:color="auto"/>
            <w:right w:val="none" w:sz="0" w:space="0" w:color="auto"/>
          </w:divBdr>
        </w:div>
        <w:div w:id="1169253133">
          <w:marLeft w:val="0"/>
          <w:marRight w:val="0"/>
          <w:marTop w:val="0"/>
          <w:marBottom w:val="0"/>
          <w:divBdr>
            <w:top w:val="none" w:sz="0" w:space="0" w:color="auto"/>
            <w:left w:val="none" w:sz="0" w:space="0" w:color="auto"/>
            <w:bottom w:val="none" w:sz="0" w:space="0" w:color="auto"/>
            <w:right w:val="none" w:sz="0" w:space="0" w:color="auto"/>
          </w:divBdr>
        </w:div>
        <w:div w:id="1191720095">
          <w:marLeft w:val="0"/>
          <w:marRight w:val="0"/>
          <w:marTop w:val="0"/>
          <w:marBottom w:val="0"/>
          <w:divBdr>
            <w:top w:val="none" w:sz="0" w:space="0" w:color="auto"/>
            <w:left w:val="none" w:sz="0" w:space="0" w:color="auto"/>
            <w:bottom w:val="none" w:sz="0" w:space="0" w:color="auto"/>
            <w:right w:val="none" w:sz="0" w:space="0" w:color="auto"/>
          </w:divBdr>
        </w:div>
        <w:div w:id="1194541244">
          <w:marLeft w:val="0"/>
          <w:marRight w:val="0"/>
          <w:marTop w:val="0"/>
          <w:marBottom w:val="0"/>
          <w:divBdr>
            <w:top w:val="none" w:sz="0" w:space="0" w:color="auto"/>
            <w:left w:val="none" w:sz="0" w:space="0" w:color="auto"/>
            <w:bottom w:val="none" w:sz="0" w:space="0" w:color="auto"/>
            <w:right w:val="none" w:sz="0" w:space="0" w:color="auto"/>
          </w:divBdr>
        </w:div>
        <w:div w:id="1205682182">
          <w:marLeft w:val="0"/>
          <w:marRight w:val="0"/>
          <w:marTop w:val="0"/>
          <w:marBottom w:val="0"/>
          <w:divBdr>
            <w:top w:val="none" w:sz="0" w:space="0" w:color="auto"/>
            <w:left w:val="none" w:sz="0" w:space="0" w:color="auto"/>
            <w:bottom w:val="none" w:sz="0" w:space="0" w:color="auto"/>
            <w:right w:val="none" w:sz="0" w:space="0" w:color="auto"/>
          </w:divBdr>
        </w:div>
        <w:div w:id="1239290242">
          <w:marLeft w:val="0"/>
          <w:marRight w:val="0"/>
          <w:marTop w:val="0"/>
          <w:marBottom w:val="0"/>
          <w:divBdr>
            <w:top w:val="none" w:sz="0" w:space="0" w:color="auto"/>
            <w:left w:val="none" w:sz="0" w:space="0" w:color="auto"/>
            <w:bottom w:val="none" w:sz="0" w:space="0" w:color="auto"/>
            <w:right w:val="none" w:sz="0" w:space="0" w:color="auto"/>
          </w:divBdr>
        </w:div>
        <w:div w:id="1250121473">
          <w:marLeft w:val="0"/>
          <w:marRight w:val="0"/>
          <w:marTop w:val="0"/>
          <w:marBottom w:val="0"/>
          <w:divBdr>
            <w:top w:val="none" w:sz="0" w:space="0" w:color="auto"/>
            <w:left w:val="none" w:sz="0" w:space="0" w:color="auto"/>
            <w:bottom w:val="none" w:sz="0" w:space="0" w:color="auto"/>
            <w:right w:val="none" w:sz="0" w:space="0" w:color="auto"/>
          </w:divBdr>
          <w:divsChild>
            <w:div w:id="667027281">
              <w:marLeft w:val="-75"/>
              <w:marRight w:val="0"/>
              <w:marTop w:val="30"/>
              <w:marBottom w:val="30"/>
              <w:divBdr>
                <w:top w:val="none" w:sz="0" w:space="0" w:color="auto"/>
                <w:left w:val="none" w:sz="0" w:space="0" w:color="auto"/>
                <w:bottom w:val="none" w:sz="0" w:space="0" w:color="auto"/>
                <w:right w:val="none" w:sz="0" w:space="0" w:color="auto"/>
              </w:divBdr>
              <w:divsChild>
                <w:div w:id="192112983">
                  <w:marLeft w:val="0"/>
                  <w:marRight w:val="0"/>
                  <w:marTop w:val="0"/>
                  <w:marBottom w:val="0"/>
                  <w:divBdr>
                    <w:top w:val="none" w:sz="0" w:space="0" w:color="auto"/>
                    <w:left w:val="none" w:sz="0" w:space="0" w:color="auto"/>
                    <w:bottom w:val="none" w:sz="0" w:space="0" w:color="auto"/>
                    <w:right w:val="none" w:sz="0" w:space="0" w:color="auto"/>
                  </w:divBdr>
                  <w:divsChild>
                    <w:div w:id="1523473104">
                      <w:marLeft w:val="0"/>
                      <w:marRight w:val="0"/>
                      <w:marTop w:val="0"/>
                      <w:marBottom w:val="0"/>
                      <w:divBdr>
                        <w:top w:val="none" w:sz="0" w:space="0" w:color="auto"/>
                        <w:left w:val="none" w:sz="0" w:space="0" w:color="auto"/>
                        <w:bottom w:val="none" w:sz="0" w:space="0" w:color="auto"/>
                        <w:right w:val="none" w:sz="0" w:space="0" w:color="auto"/>
                      </w:divBdr>
                    </w:div>
                  </w:divsChild>
                </w:div>
                <w:div w:id="301619850">
                  <w:marLeft w:val="0"/>
                  <w:marRight w:val="0"/>
                  <w:marTop w:val="0"/>
                  <w:marBottom w:val="0"/>
                  <w:divBdr>
                    <w:top w:val="none" w:sz="0" w:space="0" w:color="auto"/>
                    <w:left w:val="none" w:sz="0" w:space="0" w:color="auto"/>
                    <w:bottom w:val="none" w:sz="0" w:space="0" w:color="auto"/>
                    <w:right w:val="none" w:sz="0" w:space="0" w:color="auto"/>
                  </w:divBdr>
                  <w:divsChild>
                    <w:div w:id="76831661">
                      <w:marLeft w:val="0"/>
                      <w:marRight w:val="0"/>
                      <w:marTop w:val="0"/>
                      <w:marBottom w:val="0"/>
                      <w:divBdr>
                        <w:top w:val="none" w:sz="0" w:space="0" w:color="auto"/>
                        <w:left w:val="none" w:sz="0" w:space="0" w:color="auto"/>
                        <w:bottom w:val="none" w:sz="0" w:space="0" w:color="auto"/>
                        <w:right w:val="none" w:sz="0" w:space="0" w:color="auto"/>
                      </w:divBdr>
                    </w:div>
                  </w:divsChild>
                </w:div>
                <w:div w:id="686712866">
                  <w:marLeft w:val="0"/>
                  <w:marRight w:val="0"/>
                  <w:marTop w:val="0"/>
                  <w:marBottom w:val="0"/>
                  <w:divBdr>
                    <w:top w:val="none" w:sz="0" w:space="0" w:color="auto"/>
                    <w:left w:val="none" w:sz="0" w:space="0" w:color="auto"/>
                    <w:bottom w:val="none" w:sz="0" w:space="0" w:color="auto"/>
                    <w:right w:val="none" w:sz="0" w:space="0" w:color="auto"/>
                  </w:divBdr>
                  <w:divsChild>
                    <w:div w:id="992176920">
                      <w:marLeft w:val="0"/>
                      <w:marRight w:val="0"/>
                      <w:marTop w:val="0"/>
                      <w:marBottom w:val="0"/>
                      <w:divBdr>
                        <w:top w:val="none" w:sz="0" w:space="0" w:color="auto"/>
                        <w:left w:val="none" w:sz="0" w:space="0" w:color="auto"/>
                        <w:bottom w:val="none" w:sz="0" w:space="0" w:color="auto"/>
                        <w:right w:val="none" w:sz="0" w:space="0" w:color="auto"/>
                      </w:divBdr>
                    </w:div>
                  </w:divsChild>
                </w:div>
                <w:div w:id="844441464">
                  <w:marLeft w:val="0"/>
                  <w:marRight w:val="0"/>
                  <w:marTop w:val="0"/>
                  <w:marBottom w:val="0"/>
                  <w:divBdr>
                    <w:top w:val="none" w:sz="0" w:space="0" w:color="auto"/>
                    <w:left w:val="none" w:sz="0" w:space="0" w:color="auto"/>
                    <w:bottom w:val="none" w:sz="0" w:space="0" w:color="auto"/>
                    <w:right w:val="none" w:sz="0" w:space="0" w:color="auto"/>
                  </w:divBdr>
                  <w:divsChild>
                    <w:div w:id="1387333514">
                      <w:marLeft w:val="0"/>
                      <w:marRight w:val="0"/>
                      <w:marTop w:val="0"/>
                      <w:marBottom w:val="0"/>
                      <w:divBdr>
                        <w:top w:val="none" w:sz="0" w:space="0" w:color="auto"/>
                        <w:left w:val="none" w:sz="0" w:space="0" w:color="auto"/>
                        <w:bottom w:val="none" w:sz="0" w:space="0" w:color="auto"/>
                        <w:right w:val="none" w:sz="0" w:space="0" w:color="auto"/>
                      </w:divBdr>
                    </w:div>
                  </w:divsChild>
                </w:div>
                <w:div w:id="909195036">
                  <w:marLeft w:val="0"/>
                  <w:marRight w:val="0"/>
                  <w:marTop w:val="0"/>
                  <w:marBottom w:val="0"/>
                  <w:divBdr>
                    <w:top w:val="none" w:sz="0" w:space="0" w:color="auto"/>
                    <w:left w:val="none" w:sz="0" w:space="0" w:color="auto"/>
                    <w:bottom w:val="none" w:sz="0" w:space="0" w:color="auto"/>
                    <w:right w:val="none" w:sz="0" w:space="0" w:color="auto"/>
                  </w:divBdr>
                  <w:divsChild>
                    <w:div w:id="972519677">
                      <w:marLeft w:val="0"/>
                      <w:marRight w:val="0"/>
                      <w:marTop w:val="0"/>
                      <w:marBottom w:val="0"/>
                      <w:divBdr>
                        <w:top w:val="none" w:sz="0" w:space="0" w:color="auto"/>
                        <w:left w:val="none" w:sz="0" w:space="0" w:color="auto"/>
                        <w:bottom w:val="none" w:sz="0" w:space="0" w:color="auto"/>
                        <w:right w:val="none" w:sz="0" w:space="0" w:color="auto"/>
                      </w:divBdr>
                    </w:div>
                  </w:divsChild>
                </w:div>
                <w:div w:id="1196235801">
                  <w:marLeft w:val="0"/>
                  <w:marRight w:val="0"/>
                  <w:marTop w:val="0"/>
                  <w:marBottom w:val="0"/>
                  <w:divBdr>
                    <w:top w:val="none" w:sz="0" w:space="0" w:color="auto"/>
                    <w:left w:val="none" w:sz="0" w:space="0" w:color="auto"/>
                    <w:bottom w:val="none" w:sz="0" w:space="0" w:color="auto"/>
                    <w:right w:val="none" w:sz="0" w:space="0" w:color="auto"/>
                  </w:divBdr>
                  <w:divsChild>
                    <w:div w:id="850140210">
                      <w:marLeft w:val="0"/>
                      <w:marRight w:val="0"/>
                      <w:marTop w:val="0"/>
                      <w:marBottom w:val="0"/>
                      <w:divBdr>
                        <w:top w:val="none" w:sz="0" w:space="0" w:color="auto"/>
                        <w:left w:val="none" w:sz="0" w:space="0" w:color="auto"/>
                        <w:bottom w:val="none" w:sz="0" w:space="0" w:color="auto"/>
                        <w:right w:val="none" w:sz="0" w:space="0" w:color="auto"/>
                      </w:divBdr>
                    </w:div>
                  </w:divsChild>
                </w:div>
                <w:div w:id="1244994315">
                  <w:marLeft w:val="0"/>
                  <w:marRight w:val="0"/>
                  <w:marTop w:val="0"/>
                  <w:marBottom w:val="0"/>
                  <w:divBdr>
                    <w:top w:val="none" w:sz="0" w:space="0" w:color="auto"/>
                    <w:left w:val="none" w:sz="0" w:space="0" w:color="auto"/>
                    <w:bottom w:val="none" w:sz="0" w:space="0" w:color="auto"/>
                    <w:right w:val="none" w:sz="0" w:space="0" w:color="auto"/>
                  </w:divBdr>
                  <w:divsChild>
                    <w:div w:id="1414203197">
                      <w:marLeft w:val="0"/>
                      <w:marRight w:val="0"/>
                      <w:marTop w:val="0"/>
                      <w:marBottom w:val="0"/>
                      <w:divBdr>
                        <w:top w:val="none" w:sz="0" w:space="0" w:color="auto"/>
                        <w:left w:val="none" w:sz="0" w:space="0" w:color="auto"/>
                        <w:bottom w:val="none" w:sz="0" w:space="0" w:color="auto"/>
                        <w:right w:val="none" w:sz="0" w:space="0" w:color="auto"/>
                      </w:divBdr>
                    </w:div>
                  </w:divsChild>
                </w:div>
                <w:div w:id="1296522228">
                  <w:marLeft w:val="0"/>
                  <w:marRight w:val="0"/>
                  <w:marTop w:val="0"/>
                  <w:marBottom w:val="0"/>
                  <w:divBdr>
                    <w:top w:val="none" w:sz="0" w:space="0" w:color="auto"/>
                    <w:left w:val="none" w:sz="0" w:space="0" w:color="auto"/>
                    <w:bottom w:val="none" w:sz="0" w:space="0" w:color="auto"/>
                    <w:right w:val="none" w:sz="0" w:space="0" w:color="auto"/>
                  </w:divBdr>
                  <w:divsChild>
                    <w:div w:id="2064790023">
                      <w:marLeft w:val="0"/>
                      <w:marRight w:val="0"/>
                      <w:marTop w:val="0"/>
                      <w:marBottom w:val="0"/>
                      <w:divBdr>
                        <w:top w:val="none" w:sz="0" w:space="0" w:color="auto"/>
                        <w:left w:val="none" w:sz="0" w:space="0" w:color="auto"/>
                        <w:bottom w:val="none" w:sz="0" w:space="0" w:color="auto"/>
                        <w:right w:val="none" w:sz="0" w:space="0" w:color="auto"/>
                      </w:divBdr>
                    </w:div>
                  </w:divsChild>
                </w:div>
                <w:div w:id="1422289626">
                  <w:marLeft w:val="0"/>
                  <w:marRight w:val="0"/>
                  <w:marTop w:val="0"/>
                  <w:marBottom w:val="0"/>
                  <w:divBdr>
                    <w:top w:val="none" w:sz="0" w:space="0" w:color="auto"/>
                    <w:left w:val="none" w:sz="0" w:space="0" w:color="auto"/>
                    <w:bottom w:val="none" w:sz="0" w:space="0" w:color="auto"/>
                    <w:right w:val="none" w:sz="0" w:space="0" w:color="auto"/>
                  </w:divBdr>
                  <w:divsChild>
                    <w:div w:id="1197426091">
                      <w:marLeft w:val="0"/>
                      <w:marRight w:val="0"/>
                      <w:marTop w:val="0"/>
                      <w:marBottom w:val="0"/>
                      <w:divBdr>
                        <w:top w:val="none" w:sz="0" w:space="0" w:color="auto"/>
                        <w:left w:val="none" w:sz="0" w:space="0" w:color="auto"/>
                        <w:bottom w:val="none" w:sz="0" w:space="0" w:color="auto"/>
                        <w:right w:val="none" w:sz="0" w:space="0" w:color="auto"/>
                      </w:divBdr>
                    </w:div>
                  </w:divsChild>
                </w:div>
                <w:div w:id="1619219844">
                  <w:marLeft w:val="0"/>
                  <w:marRight w:val="0"/>
                  <w:marTop w:val="0"/>
                  <w:marBottom w:val="0"/>
                  <w:divBdr>
                    <w:top w:val="none" w:sz="0" w:space="0" w:color="auto"/>
                    <w:left w:val="none" w:sz="0" w:space="0" w:color="auto"/>
                    <w:bottom w:val="none" w:sz="0" w:space="0" w:color="auto"/>
                    <w:right w:val="none" w:sz="0" w:space="0" w:color="auto"/>
                  </w:divBdr>
                  <w:divsChild>
                    <w:div w:id="1282617280">
                      <w:marLeft w:val="0"/>
                      <w:marRight w:val="0"/>
                      <w:marTop w:val="0"/>
                      <w:marBottom w:val="0"/>
                      <w:divBdr>
                        <w:top w:val="none" w:sz="0" w:space="0" w:color="auto"/>
                        <w:left w:val="none" w:sz="0" w:space="0" w:color="auto"/>
                        <w:bottom w:val="none" w:sz="0" w:space="0" w:color="auto"/>
                        <w:right w:val="none" w:sz="0" w:space="0" w:color="auto"/>
                      </w:divBdr>
                    </w:div>
                  </w:divsChild>
                </w:div>
                <w:div w:id="1682047322">
                  <w:marLeft w:val="0"/>
                  <w:marRight w:val="0"/>
                  <w:marTop w:val="0"/>
                  <w:marBottom w:val="0"/>
                  <w:divBdr>
                    <w:top w:val="none" w:sz="0" w:space="0" w:color="auto"/>
                    <w:left w:val="none" w:sz="0" w:space="0" w:color="auto"/>
                    <w:bottom w:val="none" w:sz="0" w:space="0" w:color="auto"/>
                    <w:right w:val="none" w:sz="0" w:space="0" w:color="auto"/>
                  </w:divBdr>
                  <w:divsChild>
                    <w:div w:id="1975794748">
                      <w:marLeft w:val="0"/>
                      <w:marRight w:val="0"/>
                      <w:marTop w:val="0"/>
                      <w:marBottom w:val="0"/>
                      <w:divBdr>
                        <w:top w:val="none" w:sz="0" w:space="0" w:color="auto"/>
                        <w:left w:val="none" w:sz="0" w:space="0" w:color="auto"/>
                        <w:bottom w:val="none" w:sz="0" w:space="0" w:color="auto"/>
                        <w:right w:val="none" w:sz="0" w:space="0" w:color="auto"/>
                      </w:divBdr>
                    </w:div>
                  </w:divsChild>
                </w:div>
                <w:div w:id="2101943837">
                  <w:marLeft w:val="0"/>
                  <w:marRight w:val="0"/>
                  <w:marTop w:val="0"/>
                  <w:marBottom w:val="0"/>
                  <w:divBdr>
                    <w:top w:val="none" w:sz="0" w:space="0" w:color="auto"/>
                    <w:left w:val="none" w:sz="0" w:space="0" w:color="auto"/>
                    <w:bottom w:val="none" w:sz="0" w:space="0" w:color="auto"/>
                    <w:right w:val="none" w:sz="0" w:space="0" w:color="auto"/>
                  </w:divBdr>
                  <w:divsChild>
                    <w:div w:id="21307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36013">
          <w:marLeft w:val="0"/>
          <w:marRight w:val="0"/>
          <w:marTop w:val="0"/>
          <w:marBottom w:val="0"/>
          <w:divBdr>
            <w:top w:val="none" w:sz="0" w:space="0" w:color="auto"/>
            <w:left w:val="none" w:sz="0" w:space="0" w:color="auto"/>
            <w:bottom w:val="none" w:sz="0" w:space="0" w:color="auto"/>
            <w:right w:val="none" w:sz="0" w:space="0" w:color="auto"/>
          </w:divBdr>
        </w:div>
        <w:div w:id="1284113938">
          <w:marLeft w:val="0"/>
          <w:marRight w:val="0"/>
          <w:marTop w:val="0"/>
          <w:marBottom w:val="0"/>
          <w:divBdr>
            <w:top w:val="none" w:sz="0" w:space="0" w:color="auto"/>
            <w:left w:val="none" w:sz="0" w:space="0" w:color="auto"/>
            <w:bottom w:val="none" w:sz="0" w:space="0" w:color="auto"/>
            <w:right w:val="none" w:sz="0" w:space="0" w:color="auto"/>
          </w:divBdr>
        </w:div>
        <w:div w:id="1301111195">
          <w:marLeft w:val="0"/>
          <w:marRight w:val="0"/>
          <w:marTop w:val="0"/>
          <w:marBottom w:val="0"/>
          <w:divBdr>
            <w:top w:val="none" w:sz="0" w:space="0" w:color="auto"/>
            <w:left w:val="none" w:sz="0" w:space="0" w:color="auto"/>
            <w:bottom w:val="none" w:sz="0" w:space="0" w:color="auto"/>
            <w:right w:val="none" w:sz="0" w:space="0" w:color="auto"/>
          </w:divBdr>
          <w:divsChild>
            <w:div w:id="740908040">
              <w:marLeft w:val="0"/>
              <w:marRight w:val="0"/>
              <w:marTop w:val="0"/>
              <w:marBottom w:val="0"/>
              <w:divBdr>
                <w:top w:val="none" w:sz="0" w:space="0" w:color="auto"/>
                <w:left w:val="none" w:sz="0" w:space="0" w:color="auto"/>
                <w:bottom w:val="none" w:sz="0" w:space="0" w:color="auto"/>
                <w:right w:val="none" w:sz="0" w:space="0" w:color="auto"/>
              </w:divBdr>
            </w:div>
            <w:div w:id="1530608759">
              <w:marLeft w:val="0"/>
              <w:marRight w:val="0"/>
              <w:marTop w:val="0"/>
              <w:marBottom w:val="0"/>
              <w:divBdr>
                <w:top w:val="none" w:sz="0" w:space="0" w:color="auto"/>
                <w:left w:val="none" w:sz="0" w:space="0" w:color="auto"/>
                <w:bottom w:val="none" w:sz="0" w:space="0" w:color="auto"/>
                <w:right w:val="none" w:sz="0" w:space="0" w:color="auto"/>
              </w:divBdr>
            </w:div>
          </w:divsChild>
        </w:div>
        <w:div w:id="1314483799">
          <w:marLeft w:val="0"/>
          <w:marRight w:val="0"/>
          <w:marTop w:val="0"/>
          <w:marBottom w:val="0"/>
          <w:divBdr>
            <w:top w:val="none" w:sz="0" w:space="0" w:color="auto"/>
            <w:left w:val="none" w:sz="0" w:space="0" w:color="auto"/>
            <w:bottom w:val="none" w:sz="0" w:space="0" w:color="auto"/>
            <w:right w:val="none" w:sz="0" w:space="0" w:color="auto"/>
          </w:divBdr>
        </w:div>
        <w:div w:id="1320383181">
          <w:marLeft w:val="0"/>
          <w:marRight w:val="0"/>
          <w:marTop w:val="0"/>
          <w:marBottom w:val="0"/>
          <w:divBdr>
            <w:top w:val="none" w:sz="0" w:space="0" w:color="auto"/>
            <w:left w:val="none" w:sz="0" w:space="0" w:color="auto"/>
            <w:bottom w:val="none" w:sz="0" w:space="0" w:color="auto"/>
            <w:right w:val="none" w:sz="0" w:space="0" w:color="auto"/>
          </w:divBdr>
        </w:div>
        <w:div w:id="1323701742">
          <w:marLeft w:val="0"/>
          <w:marRight w:val="0"/>
          <w:marTop w:val="0"/>
          <w:marBottom w:val="0"/>
          <w:divBdr>
            <w:top w:val="none" w:sz="0" w:space="0" w:color="auto"/>
            <w:left w:val="none" w:sz="0" w:space="0" w:color="auto"/>
            <w:bottom w:val="none" w:sz="0" w:space="0" w:color="auto"/>
            <w:right w:val="none" w:sz="0" w:space="0" w:color="auto"/>
          </w:divBdr>
        </w:div>
        <w:div w:id="1339304818">
          <w:marLeft w:val="0"/>
          <w:marRight w:val="0"/>
          <w:marTop w:val="0"/>
          <w:marBottom w:val="0"/>
          <w:divBdr>
            <w:top w:val="none" w:sz="0" w:space="0" w:color="auto"/>
            <w:left w:val="none" w:sz="0" w:space="0" w:color="auto"/>
            <w:bottom w:val="none" w:sz="0" w:space="0" w:color="auto"/>
            <w:right w:val="none" w:sz="0" w:space="0" w:color="auto"/>
          </w:divBdr>
        </w:div>
        <w:div w:id="1348872465">
          <w:marLeft w:val="0"/>
          <w:marRight w:val="0"/>
          <w:marTop w:val="0"/>
          <w:marBottom w:val="0"/>
          <w:divBdr>
            <w:top w:val="none" w:sz="0" w:space="0" w:color="auto"/>
            <w:left w:val="none" w:sz="0" w:space="0" w:color="auto"/>
            <w:bottom w:val="none" w:sz="0" w:space="0" w:color="auto"/>
            <w:right w:val="none" w:sz="0" w:space="0" w:color="auto"/>
          </w:divBdr>
        </w:div>
        <w:div w:id="1349796478">
          <w:marLeft w:val="0"/>
          <w:marRight w:val="0"/>
          <w:marTop w:val="0"/>
          <w:marBottom w:val="0"/>
          <w:divBdr>
            <w:top w:val="none" w:sz="0" w:space="0" w:color="auto"/>
            <w:left w:val="none" w:sz="0" w:space="0" w:color="auto"/>
            <w:bottom w:val="none" w:sz="0" w:space="0" w:color="auto"/>
            <w:right w:val="none" w:sz="0" w:space="0" w:color="auto"/>
          </w:divBdr>
        </w:div>
        <w:div w:id="1366636520">
          <w:marLeft w:val="0"/>
          <w:marRight w:val="0"/>
          <w:marTop w:val="0"/>
          <w:marBottom w:val="0"/>
          <w:divBdr>
            <w:top w:val="none" w:sz="0" w:space="0" w:color="auto"/>
            <w:left w:val="none" w:sz="0" w:space="0" w:color="auto"/>
            <w:bottom w:val="none" w:sz="0" w:space="0" w:color="auto"/>
            <w:right w:val="none" w:sz="0" w:space="0" w:color="auto"/>
          </w:divBdr>
        </w:div>
        <w:div w:id="1383752143">
          <w:marLeft w:val="0"/>
          <w:marRight w:val="0"/>
          <w:marTop w:val="0"/>
          <w:marBottom w:val="0"/>
          <w:divBdr>
            <w:top w:val="none" w:sz="0" w:space="0" w:color="auto"/>
            <w:left w:val="none" w:sz="0" w:space="0" w:color="auto"/>
            <w:bottom w:val="none" w:sz="0" w:space="0" w:color="auto"/>
            <w:right w:val="none" w:sz="0" w:space="0" w:color="auto"/>
          </w:divBdr>
        </w:div>
        <w:div w:id="1391540338">
          <w:marLeft w:val="0"/>
          <w:marRight w:val="0"/>
          <w:marTop w:val="0"/>
          <w:marBottom w:val="0"/>
          <w:divBdr>
            <w:top w:val="none" w:sz="0" w:space="0" w:color="auto"/>
            <w:left w:val="none" w:sz="0" w:space="0" w:color="auto"/>
            <w:bottom w:val="none" w:sz="0" w:space="0" w:color="auto"/>
            <w:right w:val="none" w:sz="0" w:space="0" w:color="auto"/>
          </w:divBdr>
        </w:div>
        <w:div w:id="1403259365">
          <w:marLeft w:val="0"/>
          <w:marRight w:val="0"/>
          <w:marTop w:val="0"/>
          <w:marBottom w:val="0"/>
          <w:divBdr>
            <w:top w:val="none" w:sz="0" w:space="0" w:color="auto"/>
            <w:left w:val="none" w:sz="0" w:space="0" w:color="auto"/>
            <w:bottom w:val="none" w:sz="0" w:space="0" w:color="auto"/>
            <w:right w:val="none" w:sz="0" w:space="0" w:color="auto"/>
          </w:divBdr>
        </w:div>
        <w:div w:id="1431782749">
          <w:marLeft w:val="0"/>
          <w:marRight w:val="0"/>
          <w:marTop w:val="0"/>
          <w:marBottom w:val="0"/>
          <w:divBdr>
            <w:top w:val="none" w:sz="0" w:space="0" w:color="auto"/>
            <w:left w:val="none" w:sz="0" w:space="0" w:color="auto"/>
            <w:bottom w:val="none" w:sz="0" w:space="0" w:color="auto"/>
            <w:right w:val="none" w:sz="0" w:space="0" w:color="auto"/>
          </w:divBdr>
        </w:div>
        <w:div w:id="1433087540">
          <w:marLeft w:val="0"/>
          <w:marRight w:val="0"/>
          <w:marTop w:val="0"/>
          <w:marBottom w:val="0"/>
          <w:divBdr>
            <w:top w:val="none" w:sz="0" w:space="0" w:color="auto"/>
            <w:left w:val="none" w:sz="0" w:space="0" w:color="auto"/>
            <w:bottom w:val="none" w:sz="0" w:space="0" w:color="auto"/>
            <w:right w:val="none" w:sz="0" w:space="0" w:color="auto"/>
          </w:divBdr>
        </w:div>
        <w:div w:id="1442142040">
          <w:marLeft w:val="0"/>
          <w:marRight w:val="0"/>
          <w:marTop w:val="0"/>
          <w:marBottom w:val="0"/>
          <w:divBdr>
            <w:top w:val="none" w:sz="0" w:space="0" w:color="auto"/>
            <w:left w:val="none" w:sz="0" w:space="0" w:color="auto"/>
            <w:bottom w:val="none" w:sz="0" w:space="0" w:color="auto"/>
            <w:right w:val="none" w:sz="0" w:space="0" w:color="auto"/>
          </w:divBdr>
        </w:div>
        <w:div w:id="1460487734">
          <w:marLeft w:val="0"/>
          <w:marRight w:val="0"/>
          <w:marTop w:val="0"/>
          <w:marBottom w:val="0"/>
          <w:divBdr>
            <w:top w:val="none" w:sz="0" w:space="0" w:color="auto"/>
            <w:left w:val="none" w:sz="0" w:space="0" w:color="auto"/>
            <w:bottom w:val="none" w:sz="0" w:space="0" w:color="auto"/>
            <w:right w:val="none" w:sz="0" w:space="0" w:color="auto"/>
          </w:divBdr>
        </w:div>
        <w:div w:id="1470704996">
          <w:marLeft w:val="0"/>
          <w:marRight w:val="0"/>
          <w:marTop w:val="0"/>
          <w:marBottom w:val="0"/>
          <w:divBdr>
            <w:top w:val="none" w:sz="0" w:space="0" w:color="auto"/>
            <w:left w:val="none" w:sz="0" w:space="0" w:color="auto"/>
            <w:bottom w:val="none" w:sz="0" w:space="0" w:color="auto"/>
            <w:right w:val="none" w:sz="0" w:space="0" w:color="auto"/>
          </w:divBdr>
        </w:div>
        <w:div w:id="1481389447">
          <w:marLeft w:val="0"/>
          <w:marRight w:val="0"/>
          <w:marTop w:val="0"/>
          <w:marBottom w:val="0"/>
          <w:divBdr>
            <w:top w:val="none" w:sz="0" w:space="0" w:color="auto"/>
            <w:left w:val="none" w:sz="0" w:space="0" w:color="auto"/>
            <w:bottom w:val="none" w:sz="0" w:space="0" w:color="auto"/>
            <w:right w:val="none" w:sz="0" w:space="0" w:color="auto"/>
          </w:divBdr>
        </w:div>
        <w:div w:id="1483736413">
          <w:marLeft w:val="0"/>
          <w:marRight w:val="0"/>
          <w:marTop w:val="0"/>
          <w:marBottom w:val="0"/>
          <w:divBdr>
            <w:top w:val="none" w:sz="0" w:space="0" w:color="auto"/>
            <w:left w:val="none" w:sz="0" w:space="0" w:color="auto"/>
            <w:bottom w:val="none" w:sz="0" w:space="0" w:color="auto"/>
            <w:right w:val="none" w:sz="0" w:space="0" w:color="auto"/>
          </w:divBdr>
        </w:div>
        <w:div w:id="1487088436">
          <w:marLeft w:val="0"/>
          <w:marRight w:val="0"/>
          <w:marTop w:val="0"/>
          <w:marBottom w:val="0"/>
          <w:divBdr>
            <w:top w:val="none" w:sz="0" w:space="0" w:color="auto"/>
            <w:left w:val="none" w:sz="0" w:space="0" w:color="auto"/>
            <w:bottom w:val="none" w:sz="0" w:space="0" w:color="auto"/>
            <w:right w:val="none" w:sz="0" w:space="0" w:color="auto"/>
          </w:divBdr>
        </w:div>
        <w:div w:id="1487477165">
          <w:marLeft w:val="0"/>
          <w:marRight w:val="0"/>
          <w:marTop w:val="0"/>
          <w:marBottom w:val="0"/>
          <w:divBdr>
            <w:top w:val="none" w:sz="0" w:space="0" w:color="auto"/>
            <w:left w:val="none" w:sz="0" w:space="0" w:color="auto"/>
            <w:bottom w:val="none" w:sz="0" w:space="0" w:color="auto"/>
            <w:right w:val="none" w:sz="0" w:space="0" w:color="auto"/>
          </w:divBdr>
        </w:div>
        <w:div w:id="1525753721">
          <w:marLeft w:val="0"/>
          <w:marRight w:val="0"/>
          <w:marTop w:val="0"/>
          <w:marBottom w:val="0"/>
          <w:divBdr>
            <w:top w:val="none" w:sz="0" w:space="0" w:color="auto"/>
            <w:left w:val="none" w:sz="0" w:space="0" w:color="auto"/>
            <w:bottom w:val="none" w:sz="0" w:space="0" w:color="auto"/>
            <w:right w:val="none" w:sz="0" w:space="0" w:color="auto"/>
          </w:divBdr>
        </w:div>
        <w:div w:id="1537081895">
          <w:marLeft w:val="0"/>
          <w:marRight w:val="0"/>
          <w:marTop w:val="0"/>
          <w:marBottom w:val="0"/>
          <w:divBdr>
            <w:top w:val="none" w:sz="0" w:space="0" w:color="auto"/>
            <w:left w:val="none" w:sz="0" w:space="0" w:color="auto"/>
            <w:bottom w:val="none" w:sz="0" w:space="0" w:color="auto"/>
            <w:right w:val="none" w:sz="0" w:space="0" w:color="auto"/>
          </w:divBdr>
        </w:div>
        <w:div w:id="1553422779">
          <w:marLeft w:val="0"/>
          <w:marRight w:val="0"/>
          <w:marTop w:val="0"/>
          <w:marBottom w:val="0"/>
          <w:divBdr>
            <w:top w:val="none" w:sz="0" w:space="0" w:color="auto"/>
            <w:left w:val="none" w:sz="0" w:space="0" w:color="auto"/>
            <w:bottom w:val="none" w:sz="0" w:space="0" w:color="auto"/>
            <w:right w:val="none" w:sz="0" w:space="0" w:color="auto"/>
          </w:divBdr>
          <w:divsChild>
            <w:div w:id="475269281">
              <w:marLeft w:val="0"/>
              <w:marRight w:val="0"/>
              <w:marTop w:val="0"/>
              <w:marBottom w:val="0"/>
              <w:divBdr>
                <w:top w:val="none" w:sz="0" w:space="0" w:color="auto"/>
                <w:left w:val="none" w:sz="0" w:space="0" w:color="auto"/>
                <w:bottom w:val="none" w:sz="0" w:space="0" w:color="auto"/>
                <w:right w:val="none" w:sz="0" w:space="0" w:color="auto"/>
              </w:divBdr>
            </w:div>
            <w:div w:id="488013724">
              <w:marLeft w:val="0"/>
              <w:marRight w:val="0"/>
              <w:marTop w:val="0"/>
              <w:marBottom w:val="0"/>
              <w:divBdr>
                <w:top w:val="none" w:sz="0" w:space="0" w:color="auto"/>
                <w:left w:val="none" w:sz="0" w:space="0" w:color="auto"/>
                <w:bottom w:val="none" w:sz="0" w:space="0" w:color="auto"/>
                <w:right w:val="none" w:sz="0" w:space="0" w:color="auto"/>
              </w:divBdr>
            </w:div>
            <w:div w:id="1524126364">
              <w:marLeft w:val="0"/>
              <w:marRight w:val="0"/>
              <w:marTop w:val="0"/>
              <w:marBottom w:val="0"/>
              <w:divBdr>
                <w:top w:val="none" w:sz="0" w:space="0" w:color="auto"/>
                <w:left w:val="none" w:sz="0" w:space="0" w:color="auto"/>
                <w:bottom w:val="none" w:sz="0" w:space="0" w:color="auto"/>
                <w:right w:val="none" w:sz="0" w:space="0" w:color="auto"/>
              </w:divBdr>
            </w:div>
            <w:div w:id="1624773911">
              <w:marLeft w:val="0"/>
              <w:marRight w:val="0"/>
              <w:marTop w:val="0"/>
              <w:marBottom w:val="0"/>
              <w:divBdr>
                <w:top w:val="none" w:sz="0" w:space="0" w:color="auto"/>
                <w:left w:val="none" w:sz="0" w:space="0" w:color="auto"/>
                <w:bottom w:val="none" w:sz="0" w:space="0" w:color="auto"/>
                <w:right w:val="none" w:sz="0" w:space="0" w:color="auto"/>
              </w:divBdr>
            </w:div>
            <w:div w:id="1994792341">
              <w:marLeft w:val="0"/>
              <w:marRight w:val="0"/>
              <w:marTop w:val="0"/>
              <w:marBottom w:val="0"/>
              <w:divBdr>
                <w:top w:val="none" w:sz="0" w:space="0" w:color="auto"/>
                <w:left w:val="none" w:sz="0" w:space="0" w:color="auto"/>
                <w:bottom w:val="none" w:sz="0" w:space="0" w:color="auto"/>
                <w:right w:val="none" w:sz="0" w:space="0" w:color="auto"/>
              </w:divBdr>
            </w:div>
          </w:divsChild>
        </w:div>
        <w:div w:id="1563179592">
          <w:marLeft w:val="0"/>
          <w:marRight w:val="0"/>
          <w:marTop w:val="0"/>
          <w:marBottom w:val="0"/>
          <w:divBdr>
            <w:top w:val="none" w:sz="0" w:space="0" w:color="auto"/>
            <w:left w:val="none" w:sz="0" w:space="0" w:color="auto"/>
            <w:bottom w:val="none" w:sz="0" w:space="0" w:color="auto"/>
            <w:right w:val="none" w:sz="0" w:space="0" w:color="auto"/>
          </w:divBdr>
        </w:div>
        <w:div w:id="1570261965">
          <w:marLeft w:val="0"/>
          <w:marRight w:val="0"/>
          <w:marTop w:val="0"/>
          <w:marBottom w:val="0"/>
          <w:divBdr>
            <w:top w:val="none" w:sz="0" w:space="0" w:color="auto"/>
            <w:left w:val="none" w:sz="0" w:space="0" w:color="auto"/>
            <w:bottom w:val="none" w:sz="0" w:space="0" w:color="auto"/>
            <w:right w:val="none" w:sz="0" w:space="0" w:color="auto"/>
          </w:divBdr>
        </w:div>
        <w:div w:id="1572235756">
          <w:marLeft w:val="0"/>
          <w:marRight w:val="0"/>
          <w:marTop w:val="0"/>
          <w:marBottom w:val="0"/>
          <w:divBdr>
            <w:top w:val="none" w:sz="0" w:space="0" w:color="auto"/>
            <w:left w:val="none" w:sz="0" w:space="0" w:color="auto"/>
            <w:bottom w:val="none" w:sz="0" w:space="0" w:color="auto"/>
            <w:right w:val="none" w:sz="0" w:space="0" w:color="auto"/>
          </w:divBdr>
        </w:div>
        <w:div w:id="1576621816">
          <w:marLeft w:val="0"/>
          <w:marRight w:val="0"/>
          <w:marTop w:val="0"/>
          <w:marBottom w:val="0"/>
          <w:divBdr>
            <w:top w:val="none" w:sz="0" w:space="0" w:color="auto"/>
            <w:left w:val="none" w:sz="0" w:space="0" w:color="auto"/>
            <w:bottom w:val="none" w:sz="0" w:space="0" w:color="auto"/>
            <w:right w:val="none" w:sz="0" w:space="0" w:color="auto"/>
          </w:divBdr>
        </w:div>
        <w:div w:id="1576861910">
          <w:marLeft w:val="0"/>
          <w:marRight w:val="0"/>
          <w:marTop w:val="0"/>
          <w:marBottom w:val="0"/>
          <w:divBdr>
            <w:top w:val="none" w:sz="0" w:space="0" w:color="auto"/>
            <w:left w:val="none" w:sz="0" w:space="0" w:color="auto"/>
            <w:bottom w:val="none" w:sz="0" w:space="0" w:color="auto"/>
            <w:right w:val="none" w:sz="0" w:space="0" w:color="auto"/>
          </w:divBdr>
        </w:div>
        <w:div w:id="1584296014">
          <w:marLeft w:val="0"/>
          <w:marRight w:val="0"/>
          <w:marTop w:val="0"/>
          <w:marBottom w:val="0"/>
          <w:divBdr>
            <w:top w:val="none" w:sz="0" w:space="0" w:color="auto"/>
            <w:left w:val="none" w:sz="0" w:space="0" w:color="auto"/>
            <w:bottom w:val="none" w:sz="0" w:space="0" w:color="auto"/>
            <w:right w:val="none" w:sz="0" w:space="0" w:color="auto"/>
          </w:divBdr>
        </w:div>
        <w:div w:id="1595088026">
          <w:marLeft w:val="0"/>
          <w:marRight w:val="0"/>
          <w:marTop w:val="0"/>
          <w:marBottom w:val="0"/>
          <w:divBdr>
            <w:top w:val="none" w:sz="0" w:space="0" w:color="auto"/>
            <w:left w:val="none" w:sz="0" w:space="0" w:color="auto"/>
            <w:bottom w:val="none" w:sz="0" w:space="0" w:color="auto"/>
            <w:right w:val="none" w:sz="0" w:space="0" w:color="auto"/>
          </w:divBdr>
        </w:div>
        <w:div w:id="1599408796">
          <w:marLeft w:val="0"/>
          <w:marRight w:val="0"/>
          <w:marTop w:val="0"/>
          <w:marBottom w:val="0"/>
          <w:divBdr>
            <w:top w:val="none" w:sz="0" w:space="0" w:color="auto"/>
            <w:left w:val="none" w:sz="0" w:space="0" w:color="auto"/>
            <w:bottom w:val="none" w:sz="0" w:space="0" w:color="auto"/>
            <w:right w:val="none" w:sz="0" w:space="0" w:color="auto"/>
          </w:divBdr>
        </w:div>
        <w:div w:id="1604611139">
          <w:marLeft w:val="0"/>
          <w:marRight w:val="0"/>
          <w:marTop w:val="0"/>
          <w:marBottom w:val="0"/>
          <w:divBdr>
            <w:top w:val="none" w:sz="0" w:space="0" w:color="auto"/>
            <w:left w:val="none" w:sz="0" w:space="0" w:color="auto"/>
            <w:bottom w:val="none" w:sz="0" w:space="0" w:color="auto"/>
            <w:right w:val="none" w:sz="0" w:space="0" w:color="auto"/>
          </w:divBdr>
        </w:div>
        <w:div w:id="1605920844">
          <w:marLeft w:val="0"/>
          <w:marRight w:val="0"/>
          <w:marTop w:val="0"/>
          <w:marBottom w:val="0"/>
          <w:divBdr>
            <w:top w:val="none" w:sz="0" w:space="0" w:color="auto"/>
            <w:left w:val="none" w:sz="0" w:space="0" w:color="auto"/>
            <w:bottom w:val="none" w:sz="0" w:space="0" w:color="auto"/>
            <w:right w:val="none" w:sz="0" w:space="0" w:color="auto"/>
          </w:divBdr>
        </w:div>
        <w:div w:id="1607690719">
          <w:marLeft w:val="0"/>
          <w:marRight w:val="0"/>
          <w:marTop w:val="0"/>
          <w:marBottom w:val="0"/>
          <w:divBdr>
            <w:top w:val="none" w:sz="0" w:space="0" w:color="auto"/>
            <w:left w:val="none" w:sz="0" w:space="0" w:color="auto"/>
            <w:bottom w:val="none" w:sz="0" w:space="0" w:color="auto"/>
            <w:right w:val="none" w:sz="0" w:space="0" w:color="auto"/>
          </w:divBdr>
        </w:div>
        <w:div w:id="1607813873">
          <w:marLeft w:val="0"/>
          <w:marRight w:val="0"/>
          <w:marTop w:val="0"/>
          <w:marBottom w:val="0"/>
          <w:divBdr>
            <w:top w:val="none" w:sz="0" w:space="0" w:color="auto"/>
            <w:left w:val="none" w:sz="0" w:space="0" w:color="auto"/>
            <w:bottom w:val="none" w:sz="0" w:space="0" w:color="auto"/>
            <w:right w:val="none" w:sz="0" w:space="0" w:color="auto"/>
          </w:divBdr>
        </w:div>
        <w:div w:id="1617442633">
          <w:marLeft w:val="0"/>
          <w:marRight w:val="0"/>
          <w:marTop w:val="0"/>
          <w:marBottom w:val="0"/>
          <w:divBdr>
            <w:top w:val="none" w:sz="0" w:space="0" w:color="auto"/>
            <w:left w:val="none" w:sz="0" w:space="0" w:color="auto"/>
            <w:bottom w:val="none" w:sz="0" w:space="0" w:color="auto"/>
            <w:right w:val="none" w:sz="0" w:space="0" w:color="auto"/>
          </w:divBdr>
        </w:div>
        <w:div w:id="1627396891">
          <w:marLeft w:val="0"/>
          <w:marRight w:val="0"/>
          <w:marTop w:val="0"/>
          <w:marBottom w:val="0"/>
          <w:divBdr>
            <w:top w:val="none" w:sz="0" w:space="0" w:color="auto"/>
            <w:left w:val="none" w:sz="0" w:space="0" w:color="auto"/>
            <w:bottom w:val="none" w:sz="0" w:space="0" w:color="auto"/>
            <w:right w:val="none" w:sz="0" w:space="0" w:color="auto"/>
          </w:divBdr>
          <w:divsChild>
            <w:div w:id="122579197">
              <w:marLeft w:val="0"/>
              <w:marRight w:val="0"/>
              <w:marTop w:val="0"/>
              <w:marBottom w:val="0"/>
              <w:divBdr>
                <w:top w:val="none" w:sz="0" w:space="0" w:color="auto"/>
                <w:left w:val="none" w:sz="0" w:space="0" w:color="auto"/>
                <w:bottom w:val="none" w:sz="0" w:space="0" w:color="auto"/>
                <w:right w:val="none" w:sz="0" w:space="0" w:color="auto"/>
              </w:divBdr>
            </w:div>
            <w:div w:id="1208251717">
              <w:marLeft w:val="0"/>
              <w:marRight w:val="0"/>
              <w:marTop w:val="0"/>
              <w:marBottom w:val="0"/>
              <w:divBdr>
                <w:top w:val="none" w:sz="0" w:space="0" w:color="auto"/>
                <w:left w:val="none" w:sz="0" w:space="0" w:color="auto"/>
                <w:bottom w:val="none" w:sz="0" w:space="0" w:color="auto"/>
                <w:right w:val="none" w:sz="0" w:space="0" w:color="auto"/>
              </w:divBdr>
            </w:div>
            <w:div w:id="1784616144">
              <w:marLeft w:val="0"/>
              <w:marRight w:val="0"/>
              <w:marTop w:val="0"/>
              <w:marBottom w:val="0"/>
              <w:divBdr>
                <w:top w:val="none" w:sz="0" w:space="0" w:color="auto"/>
                <w:left w:val="none" w:sz="0" w:space="0" w:color="auto"/>
                <w:bottom w:val="none" w:sz="0" w:space="0" w:color="auto"/>
                <w:right w:val="none" w:sz="0" w:space="0" w:color="auto"/>
              </w:divBdr>
            </w:div>
            <w:div w:id="2048873827">
              <w:marLeft w:val="0"/>
              <w:marRight w:val="0"/>
              <w:marTop w:val="0"/>
              <w:marBottom w:val="0"/>
              <w:divBdr>
                <w:top w:val="none" w:sz="0" w:space="0" w:color="auto"/>
                <w:left w:val="none" w:sz="0" w:space="0" w:color="auto"/>
                <w:bottom w:val="none" w:sz="0" w:space="0" w:color="auto"/>
                <w:right w:val="none" w:sz="0" w:space="0" w:color="auto"/>
              </w:divBdr>
            </w:div>
            <w:div w:id="2081706599">
              <w:marLeft w:val="0"/>
              <w:marRight w:val="0"/>
              <w:marTop w:val="0"/>
              <w:marBottom w:val="0"/>
              <w:divBdr>
                <w:top w:val="none" w:sz="0" w:space="0" w:color="auto"/>
                <w:left w:val="none" w:sz="0" w:space="0" w:color="auto"/>
                <w:bottom w:val="none" w:sz="0" w:space="0" w:color="auto"/>
                <w:right w:val="none" w:sz="0" w:space="0" w:color="auto"/>
              </w:divBdr>
            </w:div>
          </w:divsChild>
        </w:div>
        <w:div w:id="1634673710">
          <w:marLeft w:val="0"/>
          <w:marRight w:val="0"/>
          <w:marTop w:val="0"/>
          <w:marBottom w:val="0"/>
          <w:divBdr>
            <w:top w:val="none" w:sz="0" w:space="0" w:color="auto"/>
            <w:left w:val="none" w:sz="0" w:space="0" w:color="auto"/>
            <w:bottom w:val="none" w:sz="0" w:space="0" w:color="auto"/>
            <w:right w:val="none" w:sz="0" w:space="0" w:color="auto"/>
          </w:divBdr>
        </w:div>
        <w:div w:id="1635715696">
          <w:marLeft w:val="0"/>
          <w:marRight w:val="0"/>
          <w:marTop w:val="0"/>
          <w:marBottom w:val="0"/>
          <w:divBdr>
            <w:top w:val="none" w:sz="0" w:space="0" w:color="auto"/>
            <w:left w:val="none" w:sz="0" w:space="0" w:color="auto"/>
            <w:bottom w:val="none" w:sz="0" w:space="0" w:color="auto"/>
            <w:right w:val="none" w:sz="0" w:space="0" w:color="auto"/>
          </w:divBdr>
        </w:div>
        <w:div w:id="1660308361">
          <w:marLeft w:val="0"/>
          <w:marRight w:val="0"/>
          <w:marTop w:val="0"/>
          <w:marBottom w:val="0"/>
          <w:divBdr>
            <w:top w:val="none" w:sz="0" w:space="0" w:color="auto"/>
            <w:left w:val="none" w:sz="0" w:space="0" w:color="auto"/>
            <w:bottom w:val="none" w:sz="0" w:space="0" w:color="auto"/>
            <w:right w:val="none" w:sz="0" w:space="0" w:color="auto"/>
          </w:divBdr>
        </w:div>
        <w:div w:id="1663390675">
          <w:marLeft w:val="0"/>
          <w:marRight w:val="0"/>
          <w:marTop w:val="0"/>
          <w:marBottom w:val="0"/>
          <w:divBdr>
            <w:top w:val="none" w:sz="0" w:space="0" w:color="auto"/>
            <w:left w:val="none" w:sz="0" w:space="0" w:color="auto"/>
            <w:bottom w:val="none" w:sz="0" w:space="0" w:color="auto"/>
            <w:right w:val="none" w:sz="0" w:space="0" w:color="auto"/>
          </w:divBdr>
        </w:div>
        <w:div w:id="1666544626">
          <w:marLeft w:val="0"/>
          <w:marRight w:val="0"/>
          <w:marTop w:val="0"/>
          <w:marBottom w:val="0"/>
          <w:divBdr>
            <w:top w:val="none" w:sz="0" w:space="0" w:color="auto"/>
            <w:left w:val="none" w:sz="0" w:space="0" w:color="auto"/>
            <w:bottom w:val="none" w:sz="0" w:space="0" w:color="auto"/>
            <w:right w:val="none" w:sz="0" w:space="0" w:color="auto"/>
          </w:divBdr>
        </w:div>
        <w:div w:id="1682466231">
          <w:marLeft w:val="0"/>
          <w:marRight w:val="0"/>
          <w:marTop w:val="0"/>
          <w:marBottom w:val="0"/>
          <w:divBdr>
            <w:top w:val="none" w:sz="0" w:space="0" w:color="auto"/>
            <w:left w:val="none" w:sz="0" w:space="0" w:color="auto"/>
            <w:bottom w:val="none" w:sz="0" w:space="0" w:color="auto"/>
            <w:right w:val="none" w:sz="0" w:space="0" w:color="auto"/>
          </w:divBdr>
        </w:div>
        <w:div w:id="1689018440">
          <w:marLeft w:val="0"/>
          <w:marRight w:val="0"/>
          <w:marTop w:val="0"/>
          <w:marBottom w:val="0"/>
          <w:divBdr>
            <w:top w:val="none" w:sz="0" w:space="0" w:color="auto"/>
            <w:left w:val="none" w:sz="0" w:space="0" w:color="auto"/>
            <w:bottom w:val="none" w:sz="0" w:space="0" w:color="auto"/>
            <w:right w:val="none" w:sz="0" w:space="0" w:color="auto"/>
          </w:divBdr>
        </w:div>
        <w:div w:id="1724253441">
          <w:marLeft w:val="0"/>
          <w:marRight w:val="0"/>
          <w:marTop w:val="0"/>
          <w:marBottom w:val="0"/>
          <w:divBdr>
            <w:top w:val="none" w:sz="0" w:space="0" w:color="auto"/>
            <w:left w:val="none" w:sz="0" w:space="0" w:color="auto"/>
            <w:bottom w:val="none" w:sz="0" w:space="0" w:color="auto"/>
            <w:right w:val="none" w:sz="0" w:space="0" w:color="auto"/>
          </w:divBdr>
          <w:divsChild>
            <w:div w:id="70004625">
              <w:marLeft w:val="0"/>
              <w:marRight w:val="0"/>
              <w:marTop w:val="0"/>
              <w:marBottom w:val="0"/>
              <w:divBdr>
                <w:top w:val="none" w:sz="0" w:space="0" w:color="auto"/>
                <w:left w:val="none" w:sz="0" w:space="0" w:color="auto"/>
                <w:bottom w:val="none" w:sz="0" w:space="0" w:color="auto"/>
                <w:right w:val="none" w:sz="0" w:space="0" w:color="auto"/>
              </w:divBdr>
            </w:div>
            <w:div w:id="1899974611">
              <w:marLeft w:val="0"/>
              <w:marRight w:val="0"/>
              <w:marTop w:val="0"/>
              <w:marBottom w:val="0"/>
              <w:divBdr>
                <w:top w:val="none" w:sz="0" w:space="0" w:color="auto"/>
                <w:left w:val="none" w:sz="0" w:space="0" w:color="auto"/>
                <w:bottom w:val="none" w:sz="0" w:space="0" w:color="auto"/>
                <w:right w:val="none" w:sz="0" w:space="0" w:color="auto"/>
              </w:divBdr>
            </w:div>
          </w:divsChild>
        </w:div>
        <w:div w:id="1750275912">
          <w:marLeft w:val="0"/>
          <w:marRight w:val="0"/>
          <w:marTop w:val="0"/>
          <w:marBottom w:val="0"/>
          <w:divBdr>
            <w:top w:val="none" w:sz="0" w:space="0" w:color="auto"/>
            <w:left w:val="none" w:sz="0" w:space="0" w:color="auto"/>
            <w:bottom w:val="none" w:sz="0" w:space="0" w:color="auto"/>
            <w:right w:val="none" w:sz="0" w:space="0" w:color="auto"/>
          </w:divBdr>
        </w:div>
        <w:div w:id="1773671546">
          <w:marLeft w:val="0"/>
          <w:marRight w:val="0"/>
          <w:marTop w:val="0"/>
          <w:marBottom w:val="0"/>
          <w:divBdr>
            <w:top w:val="none" w:sz="0" w:space="0" w:color="auto"/>
            <w:left w:val="none" w:sz="0" w:space="0" w:color="auto"/>
            <w:bottom w:val="none" w:sz="0" w:space="0" w:color="auto"/>
            <w:right w:val="none" w:sz="0" w:space="0" w:color="auto"/>
          </w:divBdr>
          <w:divsChild>
            <w:div w:id="146939761">
              <w:marLeft w:val="0"/>
              <w:marRight w:val="0"/>
              <w:marTop w:val="0"/>
              <w:marBottom w:val="0"/>
              <w:divBdr>
                <w:top w:val="none" w:sz="0" w:space="0" w:color="auto"/>
                <w:left w:val="none" w:sz="0" w:space="0" w:color="auto"/>
                <w:bottom w:val="none" w:sz="0" w:space="0" w:color="auto"/>
                <w:right w:val="none" w:sz="0" w:space="0" w:color="auto"/>
              </w:divBdr>
            </w:div>
            <w:div w:id="208221979">
              <w:marLeft w:val="0"/>
              <w:marRight w:val="0"/>
              <w:marTop w:val="0"/>
              <w:marBottom w:val="0"/>
              <w:divBdr>
                <w:top w:val="none" w:sz="0" w:space="0" w:color="auto"/>
                <w:left w:val="none" w:sz="0" w:space="0" w:color="auto"/>
                <w:bottom w:val="none" w:sz="0" w:space="0" w:color="auto"/>
                <w:right w:val="none" w:sz="0" w:space="0" w:color="auto"/>
              </w:divBdr>
            </w:div>
            <w:div w:id="547837854">
              <w:marLeft w:val="0"/>
              <w:marRight w:val="0"/>
              <w:marTop w:val="0"/>
              <w:marBottom w:val="0"/>
              <w:divBdr>
                <w:top w:val="none" w:sz="0" w:space="0" w:color="auto"/>
                <w:left w:val="none" w:sz="0" w:space="0" w:color="auto"/>
                <w:bottom w:val="none" w:sz="0" w:space="0" w:color="auto"/>
                <w:right w:val="none" w:sz="0" w:space="0" w:color="auto"/>
              </w:divBdr>
            </w:div>
            <w:div w:id="1258828673">
              <w:marLeft w:val="0"/>
              <w:marRight w:val="0"/>
              <w:marTop w:val="0"/>
              <w:marBottom w:val="0"/>
              <w:divBdr>
                <w:top w:val="none" w:sz="0" w:space="0" w:color="auto"/>
                <w:left w:val="none" w:sz="0" w:space="0" w:color="auto"/>
                <w:bottom w:val="none" w:sz="0" w:space="0" w:color="auto"/>
                <w:right w:val="none" w:sz="0" w:space="0" w:color="auto"/>
              </w:divBdr>
            </w:div>
            <w:div w:id="1481925976">
              <w:marLeft w:val="0"/>
              <w:marRight w:val="0"/>
              <w:marTop w:val="0"/>
              <w:marBottom w:val="0"/>
              <w:divBdr>
                <w:top w:val="none" w:sz="0" w:space="0" w:color="auto"/>
                <w:left w:val="none" w:sz="0" w:space="0" w:color="auto"/>
                <w:bottom w:val="none" w:sz="0" w:space="0" w:color="auto"/>
                <w:right w:val="none" w:sz="0" w:space="0" w:color="auto"/>
              </w:divBdr>
            </w:div>
          </w:divsChild>
        </w:div>
        <w:div w:id="1793935272">
          <w:marLeft w:val="0"/>
          <w:marRight w:val="0"/>
          <w:marTop w:val="0"/>
          <w:marBottom w:val="0"/>
          <w:divBdr>
            <w:top w:val="none" w:sz="0" w:space="0" w:color="auto"/>
            <w:left w:val="none" w:sz="0" w:space="0" w:color="auto"/>
            <w:bottom w:val="none" w:sz="0" w:space="0" w:color="auto"/>
            <w:right w:val="none" w:sz="0" w:space="0" w:color="auto"/>
          </w:divBdr>
        </w:div>
        <w:div w:id="1794251475">
          <w:marLeft w:val="0"/>
          <w:marRight w:val="0"/>
          <w:marTop w:val="0"/>
          <w:marBottom w:val="0"/>
          <w:divBdr>
            <w:top w:val="none" w:sz="0" w:space="0" w:color="auto"/>
            <w:left w:val="none" w:sz="0" w:space="0" w:color="auto"/>
            <w:bottom w:val="none" w:sz="0" w:space="0" w:color="auto"/>
            <w:right w:val="none" w:sz="0" w:space="0" w:color="auto"/>
          </w:divBdr>
        </w:div>
        <w:div w:id="1817140377">
          <w:marLeft w:val="0"/>
          <w:marRight w:val="0"/>
          <w:marTop w:val="0"/>
          <w:marBottom w:val="0"/>
          <w:divBdr>
            <w:top w:val="none" w:sz="0" w:space="0" w:color="auto"/>
            <w:left w:val="none" w:sz="0" w:space="0" w:color="auto"/>
            <w:bottom w:val="none" w:sz="0" w:space="0" w:color="auto"/>
            <w:right w:val="none" w:sz="0" w:space="0" w:color="auto"/>
          </w:divBdr>
        </w:div>
        <w:div w:id="1821386895">
          <w:marLeft w:val="0"/>
          <w:marRight w:val="0"/>
          <w:marTop w:val="0"/>
          <w:marBottom w:val="0"/>
          <w:divBdr>
            <w:top w:val="none" w:sz="0" w:space="0" w:color="auto"/>
            <w:left w:val="none" w:sz="0" w:space="0" w:color="auto"/>
            <w:bottom w:val="none" w:sz="0" w:space="0" w:color="auto"/>
            <w:right w:val="none" w:sz="0" w:space="0" w:color="auto"/>
          </w:divBdr>
          <w:divsChild>
            <w:div w:id="1529022831">
              <w:marLeft w:val="-75"/>
              <w:marRight w:val="0"/>
              <w:marTop w:val="30"/>
              <w:marBottom w:val="30"/>
              <w:divBdr>
                <w:top w:val="none" w:sz="0" w:space="0" w:color="auto"/>
                <w:left w:val="none" w:sz="0" w:space="0" w:color="auto"/>
                <w:bottom w:val="none" w:sz="0" w:space="0" w:color="auto"/>
                <w:right w:val="none" w:sz="0" w:space="0" w:color="auto"/>
              </w:divBdr>
              <w:divsChild>
                <w:div w:id="28654477">
                  <w:marLeft w:val="0"/>
                  <w:marRight w:val="0"/>
                  <w:marTop w:val="0"/>
                  <w:marBottom w:val="0"/>
                  <w:divBdr>
                    <w:top w:val="none" w:sz="0" w:space="0" w:color="auto"/>
                    <w:left w:val="none" w:sz="0" w:space="0" w:color="auto"/>
                    <w:bottom w:val="none" w:sz="0" w:space="0" w:color="auto"/>
                    <w:right w:val="none" w:sz="0" w:space="0" w:color="auto"/>
                  </w:divBdr>
                  <w:divsChild>
                    <w:div w:id="780883497">
                      <w:marLeft w:val="0"/>
                      <w:marRight w:val="0"/>
                      <w:marTop w:val="0"/>
                      <w:marBottom w:val="0"/>
                      <w:divBdr>
                        <w:top w:val="none" w:sz="0" w:space="0" w:color="auto"/>
                        <w:left w:val="none" w:sz="0" w:space="0" w:color="auto"/>
                        <w:bottom w:val="none" w:sz="0" w:space="0" w:color="auto"/>
                        <w:right w:val="none" w:sz="0" w:space="0" w:color="auto"/>
                      </w:divBdr>
                    </w:div>
                  </w:divsChild>
                </w:div>
                <w:div w:id="93747189">
                  <w:marLeft w:val="0"/>
                  <w:marRight w:val="0"/>
                  <w:marTop w:val="0"/>
                  <w:marBottom w:val="0"/>
                  <w:divBdr>
                    <w:top w:val="none" w:sz="0" w:space="0" w:color="auto"/>
                    <w:left w:val="none" w:sz="0" w:space="0" w:color="auto"/>
                    <w:bottom w:val="none" w:sz="0" w:space="0" w:color="auto"/>
                    <w:right w:val="none" w:sz="0" w:space="0" w:color="auto"/>
                  </w:divBdr>
                  <w:divsChild>
                    <w:div w:id="685981373">
                      <w:marLeft w:val="0"/>
                      <w:marRight w:val="0"/>
                      <w:marTop w:val="0"/>
                      <w:marBottom w:val="0"/>
                      <w:divBdr>
                        <w:top w:val="none" w:sz="0" w:space="0" w:color="auto"/>
                        <w:left w:val="none" w:sz="0" w:space="0" w:color="auto"/>
                        <w:bottom w:val="none" w:sz="0" w:space="0" w:color="auto"/>
                        <w:right w:val="none" w:sz="0" w:space="0" w:color="auto"/>
                      </w:divBdr>
                    </w:div>
                  </w:divsChild>
                </w:div>
                <w:div w:id="165558665">
                  <w:marLeft w:val="0"/>
                  <w:marRight w:val="0"/>
                  <w:marTop w:val="0"/>
                  <w:marBottom w:val="0"/>
                  <w:divBdr>
                    <w:top w:val="none" w:sz="0" w:space="0" w:color="auto"/>
                    <w:left w:val="none" w:sz="0" w:space="0" w:color="auto"/>
                    <w:bottom w:val="none" w:sz="0" w:space="0" w:color="auto"/>
                    <w:right w:val="none" w:sz="0" w:space="0" w:color="auto"/>
                  </w:divBdr>
                  <w:divsChild>
                    <w:div w:id="1270814548">
                      <w:marLeft w:val="0"/>
                      <w:marRight w:val="0"/>
                      <w:marTop w:val="0"/>
                      <w:marBottom w:val="0"/>
                      <w:divBdr>
                        <w:top w:val="none" w:sz="0" w:space="0" w:color="auto"/>
                        <w:left w:val="none" w:sz="0" w:space="0" w:color="auto"/>
                        <w:bottom w:val="none" w:sz="0" w:space="0" w:color="auto"/>
                        <w:right w:val="none" w:sz="0" w:space="0" w:color="auto"/>
                      </w:divBdr>
                    </w:div>
                  </w:divsChild>
                </w:div>
                <w:div w:id="268396313">
                  <w:marLeft w:val="0"/>
                  <w:marRight w:val="0"/>
                  <w:marTop w:val="0"/>
                  <w:marBottom w:val="0"/>
                  <w:divBdr>
                    <w:top w:val="none" w:sz="0" w:space="0" w:color="auto"/>
                    <w:left w:val="none" w:sz="0" w:space="0" w:color="auto"/>
                    <w:bottom w:val="none" w:sz="0" w:space="0" w:color="auto"/>
                    <w:right w:val="none" w:sz="0" w:space="0" w:color="auto"/>
                  </w:divBdr>
                  <w:divsChild>
                    <w:div w:id="287123743">
                      <w:marLeft w:val="0"/>
                      <w:marRight w:val="0"/>
                      <w:marTop w:val="0"/>
                      <w:marBottom w:val="0"/>
                      <w:divBdr>
                        <w:top w:val="none" w:sz="0" w:space="0" w:color="auto"/>
                        <w:left w:val="none" w:sz="0" w:space="0" w:color="auto"/>
                        <w:bottom w:val="none" w:sz="0" w:space="0" w:color="auto"/>
                        <w:right w:val="none" w:sz="0" w:space="0" w:color="auto"/>
                      </w:divBdr>
                    </w:div>
                  </w:divsChild>
                </w:div>
                <w:div w:id="355620524">
                  <w:marLeft w:val="0"/>
                  <w:marRight w:val="0"/>
                  <w:marTop w:val="0"/>
                  <w:marBottom w:val="0"/>
                  <w:divBdr>
                    <w:top w:val="none" w:sz="0" w:space="0" w:color="auto"/>
                    <w:left w:val="none" w:sz="0" w:space="0" w:color="auto"/>
                    <w:bottom w:val="none" w:sz="0" w:space="0" w:color="auto"/>
                    <w:right w:val="none" w:sz="0" w:space="0" w:color="auto"/>
                  </w:divBdr>
                  <w:divsChild>
                    <w:div w:id="1340044310">
                      <w:marLeft w:val="0"/>
                      <w:marRight w:val="0"/>
                      <w:marTop w:val="0"/>
                      <w:marBottom w:val="0"/>
                      <w:divBdr>
                        <w:top w:val="none" w:sz="0" w:space="0" w:color="auto"/>
                        <w:left w:val="none" w:sz="0" w:space="0" w:color="auto"/>
                        <w:bottom w:val="none" w:sz="0" w:space="0" w:color="auto"/>
                        <w:right w:val="none" w:sz="0" w:space="0" w:color="auto"/>
                      </w:divBdr>
                    </w:div>
                  </w:divsChild>
                </w:div>
                <w:div w:id="363598413">
                  <w:marLeft w:val="0"/>
                  <w:marRight w:val="0"/>
                  <w:marTop w:val="0"/>
                  <w:marBottom w:val="0"/>
                  <w:divBdr>
                    <w:top w:val="none" w:sz="0" w:space="0" w:color="auto"/>
                    <w:left w:val="none" w:sz="0" w:space="0" w:color="auto"/>
                    <w:bottom w:val="none" w:sz="0" w:space="0" w:color="auto"/>
                    <w:right w:val="none" w:sz="0" w:space="0" w:color="auto"/>
                  </w:divBdr>
                  <w:divsChild>
                    <w:div w:id="371812300">
                      <w:marLeft w:val="0"/>
                      <w:marRight w:val="0"/>
                      <w:marTop w:val="0"/>
                      <w:marBottom w:val="0"/>
                      <w:divBdr>
                        <w:top w:val="none" w:sz="0" w:space="0" w:color="auto"/>
                        <w:left w:val="none" w:sz="0" w:space="0" w:color="auto"/>
                        <w:bottom w:val="none" w:sz="0" w:space="0" w:color="auto"/>
                        <w:right w:val="none" w:sz="0" w:space="0" w:color="auto"/>
                      </w:divBdr>
                    </w:div>
                  </w:divsChild>
                </w:div>
                <w:div w:id="373434744">
                  <w:marLeft w:val="0"/>
                  <w:marRight w:val="0"/>
                  <w:marTop w:val="0"/>
                  <w:marBottom w:val="0"/>
                  <w:divBdr>
                    <w:top w:val="none" w:sz="0" w:space="0" w:color="auto"/>
                    <w:left w:val="none" w:sz="0" w:space="0" w:color="auto"/>
                    <w:bottom w:val="none" w:sz="0" w:space="0" w:color="auto"/>
                    <w:right w:val="none" w:sz="0" w:space="0" w:color="auto"/>
                  </w:divBdr>
                  <w:divsChild>
                    <w:div w:id="1209099869">
                      <w:marLeft w:val="0"/>
                      <w:marRight w:val="0"/>
                      <w:marTop w:val="0"/>
                      <w:marBottom w:val="0"/>
                      <w:divBdr>
                        <w:top w:val="none" w:sz="0" w:space="0" w:color="auto"/>
                        <w:left w:val="none" w:sz="0" w:space="0" w:color="auto"/>
                        <w:bottom w:val="none" w:sz="0" w:space="0" w:color="auto"/>
                        <w:right w:val="none" w:sz="0" w:space="0" w:color="auto"/>
                      </w:divBdr>
                    </w:div>
                  </w:divsChild>
                </w:div>
                <w:div w:id="411782304">
                  <w:marLeft w:val="0"/>
                  <w:marRight w:val="0"/>
                  <w:marTop w:val="0"/>
                  <w:marBottom w:val="0"/>
                  <w:divBdr>
                    <w:top w:val="none" w:sz="0" w:space="0" w:color="auto"/>
                    <w:left w:val="none" w:sz="0" w:space="0" w:color="auto"/>
                    <w:bottom w:val="none" w:sz="0" w:space="0" w:color="auto"/>
                    <w:right w:val="none" w:sz="0" w:space="0" w:color="auto"/>
                  </w:divBdr>
                  <w:divsChild>
                    <w:div w:id="1759718360">
                      <w:marLeft w:val="0"/>
                      <w:marRight w:val="0"/>
                      <w:marTop w:val="0"/>
                      <w:marBottom w:val="0"/>
                      <w:divBdr>
                        <w:top w:val="none" w:sz="0" w:space="0" w:color="auto"/>
                        <w:left w:val="none" w:sz="0" w:space="0" w:color="auto"/>
                        <w:bottom w:val="none" w:sz="0" w:space="0" w:color="auto"/>
                        <w:right w:val="none" w:sz="0" w:space="0" w:color="auto"/>
                      </w:divBdr>
                    </w:div>
                  </w:divsChild>
                </w:div>
                <w:div w:id="583148237">
                  <w:marLeft w:val="0"/>
                  <w:marRight w:val="0"/>
                  <w:marTop w:val="0"/>
                  <w:marBottom w:val="0"/>
                  <w:divBdr>
                    <w:top w:val="none" w:sz="0" w:space="0" w:color="auto"/>
                    <w:left w:val="none" w:sz="0" w:space="0" w:color="auto"/>
                    <w:bottom w:val="none" w:sz="0" w:space="0" w:color="auto"/>
                    <w:right w:val="none" w:sz="0" w:space="0" w:color="auto"/>
                  </w:divBdr>
                  <w:divsChild>
                    <w:div w:id="1541477628">
                      <w:marLeft w:val="0"/>
                      <w:marRight w:val="0"/>
                      <w:marTop w:val="0"/>
                      <w:marBottom w:val="0"/>
                      <w:divBdr>
                        <w:top w:val="none" w:sz="0" w:space="0" w:color="auto"/>
                        <w:left w:val="none" w:sz="0" w:space="0" w:color="auto"/>
                        <w:bottom w:val="none" w:sz="0" w:space="0" w:color="auto"/>
                        <w:right w:val="none" w:sz="0" w:space="0" w:color="auto"/>
                      </w:divBdr>
                    </w:div>
                  </w:divsChild>
                </w:div>
                <w:div w:id="596718456">
                  <w:marLeft w:val="0"/>
                  <w:marRight w:val="0"/>
                  <w:marTop w:val="0"/>
                  <w:marBottom w:val="0"/>
                  <w:divBdr>
                    <w:top w:val="none" w:sz="0" w:space="0" w:color="auto"/>
                    <w:left w:val="none" w:sz="0" w:space="0" w:color="auto"/>
                    <w:bottom w:val="none" w:sz="0" w:space="0" w:color="auto"/>
                    <w:right w:val="none" w:sz="0" w:space="0" w:color="auto"/>
                  </w:divBdr>
                  <w:divsChild>
                    <w:div w:id="1268580756">
                      <w:marLeft w:val="0"/>
                      <w:marRight w:val="0"/>
                      <w:marTop w:val="0"/>
                      <w:marBottom w:val="0"/>
                      <w:divBdr>
                        <w:top w:val="none" w:sz="0" w:space="0" w:color="auto"/>
                        <w:left w:val="none" w:sz="0" w:space="0" w:color="auto"/>
                        <w:bottom w:val="none" w:sz="0" w:space="0" w:color="auto"/>
                        <w:right w:val="none" w:sz="0" w:space="0" w:color="auto"/>
                      </w:divBdr>
                    </w:div>
                  </w:divsChild>
                </w:div>
                <w:div w:id="598411651">
                  <w:marLeft w:val="0"/>
                  <w:marRight w:val="0"/>
                  <w:marTop w:val="0"/>
                  <w:marBottom w:val="0"/>
                  <w:divBdr>
                    <w:top w:val="none" w:sz="0" w:space="0" w:color="auto"/>
                    <w:left w:val="none" w:sz="0" w:space="0" w:color="auto"/>
                    <w:bottom w:val="none" w:sz="0" w:space="0" w:color="auto"/>
                    <w:right w:val="none" w:sz="0" w:space="0" w:color="auto"/>
                  </w:divBdr>
                  <w:divsChild>
                    <w:div w:id="1208370585">
                      <w:marLeft w:val="0"/>
                      <w:marRight w:val="0"/>
                      <w:marTop w:val="0"/>
                      <w:marBottom w:val="0"/>
                      <w:divBdr>
                        <w:top w:val="none" w:sz="0" w:space="0" w:color="auto"/>
                        <w:left w:val="none" w:sz="0" w:space="0" w:color="auto"/>
                        <w:bottom w:val="none" w:sz="0" w:space="0" w:color="auto"/>
                        <w:right w:val="none" w:sz="0" w:space="0" w:color="auto"/>
                      </w:divBdr>
                    </w:div>
                  </w:divsChild>
                </w:div>
                <w:div w:id="658457307">
                  <w:marLeft w:val="0"/>
                  <w:marRight w:val="0"/>
                  <w:marTop w:val="0"/>
                  <w:marBottom w:val="0"/>
                  <w:divBdr>
                    <w:top w:val="none" w:sz="0" w:space="0" w:color="auto"/>
                    <w:left w:val="none" w:sz="0" w:space="0" w:color="auto"/>
                    <w:bottom w:val="none" w:sz="0" w:space="0" w:color="auto"/>
                    <w:right w:val="none" w:sz="0" w:space="0" w:color="auto"/>
                  </w:divBdr>
                  <w:divsChild>
                    <w:div w:id="1542205975">
                      <w:marLeft w:val="0"/>
                      <w:marRight w:val="0"/>
                      <w:marTop w:val="0"/>
                      <w:marBottom w:val="0"/>
                      <w:divBdr>
                        <w:top w:val="none" w:sz="0" w:space="0" w:color="auto"/>
                        <w:left w:val="none" w:sz="0" w:space="0" w:color="auto"/>
                        <w:bottom w:val="none" w:sz="0" w:space="0" w:color="auto"/>
                        <w:right w:val="none" w:sz="0" w:space="0" w:color="auto"/>
                      </w:divBdr>
                    </w:div>
                  </w:divsChild>
                </w:div>
                <w:div w:id="714696114">
                  <w:marLeft w:val="0"/>
                  <w:marRight w:val="0"/>
                  <w:marTop w:val="0"/>
                  <w:marBottom w:val="0"/>
                  <w:divBdr>
                    <w:top w:val="none" w:sz="0" w:space="0" w:color="auto"/>
                    <w:left w:val="none" w:sz="0" w:space="0" w:color="auto"/>
                    <w:bottom w:val="none" w:sz="0" w:space="0" w:color="auto"/>
                    <w:right w:val="none" w:sz="0" w:space="0" w:color="auto"/>
                  </w:divBdr>
                  <w:divsChild>
                    <w:div w:id="2006975920">
                      <w:marLeft w:val="0"/>
                      <w:marRight w:val="0"/>
                      <w:marTop w:val="0"/>
                      <w:marBottom w:val="0"/>
                      <w:divBdr>
                        <w:top w:val="none" w:sz="0" w:space="0" w:color="auto"/>
                        <w:left w:val="none" w:sz="0" w:space="0" w:color="auto"/>
                        <w:bottom w:val="none" w:sz="0" w:space="0" w:color="auto"/>
                        <w:right w:val="none" w:sz="0" w:space="0" w:color="auto"/>
                      </w:divBdr>
                    </w:div>
                  </w:divsChild>
                </w:div>
                <w:div w:id="799299033">
                  <w:marLeft w:val="0"/>
                  <w:marRight w:val="0"/>
                  <w:marTop w:val="0"/>
                  <w:marBottom w:val="0"/>
                  <w:divBdr>
                    <w:top w:val="none" w:sz="0" w:space="0" w:color="auto"/>
                    <w:left w:val="none" w:sz="0" w:space="0" w:color="auto"/>
                    <w:bottom w:val="none" w:sz="0" w:space="0" w:color="auto"/>
                    <w:right w:val="none" w:sz="0" w:space="0" w:color="auto"/>
                  </w:divBdr>
                  <w:divsChild>
                    <w:div w:id="1679966384">
                      <w:marLeft w:val="0"/>
                      <w:marRight w:val="0"/>
                      <w:marTop w:val="0"/>
                      <w:marBottom w:val="0"/>
                      <w:divBdr>
                        <w:top w:val="none" w:sz="0" w:space="0" w:color="auto"/>
                        <w:left w:val="none" w:sz="0" w:space="0" w:color="auto"/>
                        <w:bottom w:val="none" w:sz="0" w:space="0" w:color="auto"/>
                        <w:right w:val="none" w:sz="0" w:space="0" w:color="auto"/>
                      </w:divBdr>
                    </w:div>
                  </w:divsChild>
                </w:div>
                <w:div w:id="799570968">
                  <w:marLeft w:val="0"/>
                  <w:marRight w:val="0"/>
                  <w:marTop w:val="0"/>
                  <w:marBottom w:val="0"/>
                  <w:divBdr>
                    <w:top w:val="none" w:sz="0" w:space="0" w:color="auto"/>
                    <w:left w:val="none" w:sz="0" w:space="0" w:color="auto"/>
                    <w:bottom w:val="none" w:sz="0" w:space="0" w:color="auto"/>
                    <w:right w:val="none" w:sz="0" w:space="0" w:color="auto"/>
                  </w:divBdr>
                  <w:divsChild>
                    <w:div w:id="807666839">
                      <w:marLeft w:val="0"/>
                      <w:marRight w:val="0"/>
                      <w:marTop w:val="0"/>
                      <w:marBottom w:val="0"/>
                      <w:divBdr>
                        <w:top w:val="none" w:sz="0" w:space="0" w:color="auto"/>
                        <w:left w:val="none" w:sz="0" w:space="0" w:color="auto"/>
                        <w:bottom w:val="none" w:sz="0" w:space="0" w:color="auto"/>
                        <w:right w:val="none" w:sz="0" w:space="0" w:color="auto"/>
                      </w:divBdr>
                    </w:div>
                  </w:divsChild>
                </w:div>
                <w:div w:id="805506590">
                  <w:marLeft w:val="0"/>
                  <w:marRight w:val="0"/>
                  <w:marTop w:val="0"/>
                  <w:marBottom w:val="0"/>
                  <w:divBdr>
                    <w:top w:val="none" w:sz="0" w:space="0" w:color="auto"/>
                    <w:left w:val="none" w:sz="0" w:space="0" w:color="auto"/>
                    <w:bottom w:val="none" w:sz="0" w:space="0" w:color="auto"/>
                    <w:right w:val="none" w:sz="0" w:space="0" w:color="auto"/>
                  </w:divBdr>
                  <w:divsChild>
                    <w:div w:id="921376857">
                      <w:marLeft w:val="0"/>
                      <w:marRight w:val="0"/>
                      <w:marTop w:val="0"/>
                      <w:marBottom w:val="0"/>
                      <w:divBdr>
                        <w:top w:val="none" w:sz="0" w:space="0" w:color="auto"/>
                        <w:left w:val="none" w:sz="0" w:space="0" w:color="auto"/>
                        <w:bottom w:val="none" w:sz="0" w:space="0" w:color="auto"/>
                        <w:right w:val="none" w:sz="0" w:space="0" w:color="auto"/>
                      </w:divBdr>
                    </w:div>
                  </w:divsChild>
                </w:div>
                <w:div w:id="826240134">
                  <w:marLeft w:val="0"/>
                  <w:marRight w:val="0"/>
                  <w:marTop w:val="0"/>
                  <w:marBottom w:val="0"/>
                  <w:divBdr>
                    <w:top w:val="none" w:sz="0" w:space="0" w:color="auto"/>
                    <w:left w:val="none" w:sz="0" w:space="0" w:color="auto"/>
                    <w:bottom w:val="none" w:sz="0" w:space="0" w:color="auto"/>
                    <w:right w:val="none" w:sz="0" w:space="0" w:color="auto"/>
                  </w:divBdr>
                  <w:divsChild>
                    <w:div w:id="510414458">
                      <w:marLeft w:val="0"/>
                      <w:marRight w:val="0"/>
                      <w:marTop w:val="0"/>
                      <w:marBottom w:val="0"/>
                      <w:divBdr>
                        <w:top w:val="none" w:sz="0" w:space="0" w:color="auto"/>
                        <w:left w:val="none" w:sz="0" w:space="0" w:color="auto"/>
                        <w:bottom w:val="none" w:sz="0" w:space="0" w:color="auto"/>
                        <w:right w:val="none" w:sz="0" w:space="0" w:color="auto"/>
                      </w:divBdr>
                    </w:div>
                  </w:divsChild>
                </w:div>
                <w:div w:id="893542469">
                  <w:marLeft w:val="0"/>
                  <w:marRight w:val="0"/>
                  <w:marTop w:val="0"/>
                  <w:marBottom w:val="0"/>
                  <w:divBdr>
                    <w:top w:val="none" w:sz="0" w:space="0" w:color="auto"/>
                    <w:left w:val="none" w:sz="0" w:space="0" w:color="auto"/>
                    <w:bottom w:val="none" w:sz="0" w:space="0" w:color="auto"/>
                    <w:right w:val="none" w:sz="0" w:space="0" w:color="auto"/>
                  </w:divBdr>
                  <w:divsChild>
                    <w:div w:id="1169904851">
                      <w:marLeft w:val="0"/>
                      <w:marRight w:val="0"/>
                      <w:marTop w:val="0"/>
                      <w:marBottom w:val="0"/>
                      <w:divBdr>
                        <w:top w:val="none" w:sz="0" w:space="0" w:color="auto"/>
                        <w:left w:val="none" w:sz="0" w:space="0" w:color="auto"/>
                        <w:bottom w:val="none" w:sz="0" w:space="0" w:color="auto"/>
                        <w:right w:val="none" w:sz="0" w:space="0" w:color="auto"/>
                      </w:divBdr>
                    </w:div>
                  </w:divsChild>
                </w:div>
                <w:div w:id="932400490">
                  <w:marLeft w:val="0"/>
                  <w:marRight w:val="0"/>
                  <w:marTop w:val="0"/>
                  <w:marBottom w:val="0"/>
                  <w:divBdr>
                    <w:top w:val="none" w:sz="0" w:space="0" w:color="auto"/>
                    <w:left w:val="none" w:sz="0" w:space="0" w:color="auto"/>
                    <w:bottom w:val="none" w:sz="0" w:space="0" w:color="auto"/>
                    <w:right w:val="none" w:sz="0" w:space="0" w:color="auto"/>
                  </w:divBdr>
                  <w:divsChild>
                    <w:div w:id="1152217007">
                      <w:marLeft w:val="0"/>
                      <w:marRight w:val="0"/>
                      <w:marTop w:val="0"/>
                      <w:marBottom w:val="0"/>
                      <w:divBdr>
                        <w:top w:val="none" w:sz="0" w:space="0" w:color="auto"/>
                        <w:left w:val="none" w:sz="0" w:space="0" w:color="auto"/>
                        <w:bottom w:val="none" w:sz="0" w:space="0" w:color="auto"/>
                        <w:right w:val="none" w:sz="0" w:space="0" w:color="auto"/>
                      </w:divBdr>
                    </w:div>
                  </w:divsChild>
                </w:div>
                <w:div w:id="988051196">
                  <w:marLeft w:val="0"/>
                  <w:marRight w:val="0"/>
                  <w:marTop w:val="0"/>
                  <w:marBottom w:val="0"/>
                  <w:divBdr>
                    <w:top w:val="none" w:sz="0" w:space="0" w:color="auto"/>
                    <w:left w:val="none" w:sz="0" w:space="0" w:color="auto"/>
                    <w:bottom w:val="none" w:sz="0" w:space="0" w:color="auto"/>
                    <w:right w:val="none" w:sz="0" w:space="0" w:color="auto"/>
                  </w:divBdr>
                  <w:divsChild>
                    <w:div w:id="93942980">
                      <w:marLeft w:val="0"/>
                      <w:marRight w:val="0"/>
                      <w:marTop w:val="0"/>
                      <w:marBottom w:val="0"/>
                      <w:divBdr>
                        <w:top w:val="none" w:sz="0" w:space="0" w:color="auto"/>
                        <w:left w:val="none" w:sz="0" w:space="0" w:color="auto"/>
                        <w:bottom w:val="none" w:sz="0" w:space="0" w:color="auto"/>
                        <w:right w:val="none" w:sz="0" w:space="0" w:color="auto"/>
                      </w:divBdr>
                    </w:div>
                  </w:divsChild>
                </w:div>
                <w:div w:id="1125194942">
                  <w:marLeft w:val="0"/>
                  <w:marRight w:val="0"/>
                  <w:marTop w:val="0"/>
                  <w:marBottom w:val="0"/>
                  <w:divBdr>
                    <w:top w:val="none" w:sz="0" w:space="0" w:color="auto"/>
                    <w:left w:val="none" w:sz="0" w:space="0" w:color="auto"/>
                    <w:bottom w:val="none" w:sz="0" w:space="0" w:color="auto"/>
                    <w:right w:val="none" w:sz="0" w:space="0" w:color="auto"/>
                  </w:divBdr>
                  <w:divsChild>
                    <w:div w:id="1049452452">
                      <w:marLeft w:val="0"/>
                      <w:marRight w:val="0"/>
                      <w:marTop w:val="0"/>
                      <w:marBottom w:val="0"/>
                      <w:divBdr>
                        <w:top w:val="none" w:sz="0" w:space="0" w:color="auto"/>
                        <w:left w:val="none" w:sz="0" w:space="0" w:color="auto"/>
                        <w:bottom w:val="none" w:sz="0" w:space="0" w:color="auto"/>
                        <w:right w:val="none" w:sz="0" w:space="0" w:color="auto"/>
                      </w:divBdr>
                    </w:div>
                  </w:divsChild>
                </w:div>
                <w:div w:id="1148474917">
                  <w:marLeft w:val="0"/>
                  <w:marRight w:val="0"/>
                  <w:marTop w:val="0"/>
                  <w:marBottom w:val="0"/>
                  <w:divBdr>
                    <w:top w:val="none" w:sz="0" w:space="0" w:color="auto"/>
                    <w:left w:val="none" w:sz="0" w:space="0" w:color="auto"/>
                    <w:bottom w:val="none" w:sz="0" w:space="0" w:color="auto"/>
                    <w:right w:val="none" w:sz="0" w:space="0" w:color="auto"/>
                  </w:divBdr>
                  <w:divsChild>
                    <w:div w:id="1594245483">
                      <w:marLeft w:val="0"/>
                      <w:marRight w:val="0"/>
                      <w:marTop w:val="0"/>
                      <w:marBottom w:val="0"/>
                      <w:divBdr>
                        <w:top w:val="none" w:sz="0" w:space="0" w:color="auto"/>
                        <w:left w:val="none" w:sz="0" w:space="0" w:color="auto"/>
                        <w:bottom w:val="none" w:sz="0" w:space="0" w:color="auto"/>
                        <w:right w:val="none" w:sz="0" w:space="0" w:color="auto"/>
                      </w:divBdr>
                    </w:div>
                  </w:divsChild>
                </w:div>
                <w:div w:id="1160118758">
                  <w:marLeft w:val="0"/>
                  <w:marRight w:val="0"/>
                  <w:marTop w:val="0"/>
                  <w:marBottom w:val="0"/>
                  <w:divBdr>
                    <w:top w:val="none" w:sz="0" w:space="0" w:color="auto"/>
                    <w:left w:val="none" w:sz="0" w:space="0" w:color="auto"/>
                    <w:bottom w:val="none" w:sz="0" w:space="0" w:color="auto"/>
                    <w:right w:val="none" w:sz="0" w:space="0" w:color="auto"/>
                  </w:divBdr>
                  <w:divsChild>
                    <w:div w:id="1075669648">
                      <w:marLeft w:val="0"/>
                      <w:marRight w:val="0"/>
                      <w:marTop w:val="0"/>
                      <w:marBottom w:val="0"/>
                      <w:divBdr>
                        <w:top w:val="none" w:sz="0" w:space="0" w:color="auto"/>
                        <w:left w:val="none" w:sz="0" w:space="0" w:color="auto"/>
                        <w:bottom w:val="none" w:sz="0" w:space="0" w:color="auto"/>
                        <w:right w:val="none" w:sz="0" w:space="0" w:color="auto"/>
                      </w:divBdr>
                    </w:div>
                  </w:divsChild>
                </w:div>
                <w:div w:id="1202286394">
                  <w:marLeft w:val="0"/>
                  <w:marRight w:val="0"/>
                  <w:marTop w:val="0"/>
                  <w:marBottom w:val="0"/>
                  <w:divBdr>
                    <w:top w:val="none" w:sz="0" w:space="0" w:color="auto"/>
                    <w:left w:val="none" w:sz="0" w:space="0" w:color="auto"/>
                    <w:bottom w:val="none" w:sz="0" w:space="0" w:color="auto"/>
                    <w:right w:val="none" w:sz="0" w:space="0" w:color="auto"/>
                  </w:divBdr>
                  <w:divsChild>
                    <w:div w:id="379979715">
                      <w:marLeft w:val="0"/>
                      <w:marRight w:val="0"/>
                      <w:marTop w:val="0"/>
                      <w:marBottom w:val="0"/>
                      <w:divBdr>
                        <w:top w:val="none" w:sz="0" w:space="0" w:color="auto"/>
                        <w:left w:val="none" w:sz="0" w:space="0" w:color="auto"/>
                        <w:bottom w:val="none" w:sz="0" w:space="0" w:color="auto"/>
                        <w:right w:val="none" w:sz="0" w:space="0" w:color="auto"/>
                      </w:divBdr>
                    </w:div>
                  </w:divsChild>
                </w:div>
                <w:div w:id="1210528029">
                  <w:marLeft w:val="0"/>
                  <w:marRight w:val="0"/>
                  <w:marTop w:val="0"/>
                  <w:marBottom w:val="0"/>
                  <w:divBdr>
                    <w:top w:val="none" w:sz="0" w:space="0" w:color="auto"/>
                    <w:left w:val="none" w:sz="0" w:space="0" w:color="auto"/>
                    <w:bottom w:val="none" w:sz="0" w:space="0" w:color="auto"/>
                    <w:right w:val="none" w:sz="0" w:space="0" w:color="auto"/>
                  </w:divBdr>
                  <w:divsChild>
                    <w:div w:id="2142652616">
                      <w:marLeft w:val="0"/>
                      <w:marRight w:val="0"/>
                      <w:marTop w:val="0"/>
                      <w:marBottom w:val="0"/>
                      <w:divBdr>
                        <w:top w:val="none" w:sz="0" w:space="0" w:color="auto"/>
                        <w:left w:val="none" w:sz="0" w:space="0" w:color="auto"/>
                        <w:bottom w:val="none" w:sz="0" w:space="0" w:color="auto"/>
                        <w:right w:val="none" w:sz="0" w:space="0" w:color="auto"/>
                      </w:divBdr>
                    </w:div>
                  </w:divsChild>
                </w:div>
                <w:div w:id="1221944672">
                  <w:marLeft w:val="0"/>
                  <w:marRight w:val="0"/>
                  <w:marTop w:val="0"/>
                  <w:marBottom w:val="0"/>
                  <w:divBdr>
                    <w:top w:val="none" w:sz="0" w:space="0" w:color="auto"/>
                    <w:left w:val="none" w:sz="0" w:space="0" w:color="auto"/>
                    <w:bottom w:val="none" w:sz="0" w:space="0" w:color="auto"/>
                    <w:right w:val="none" w:sz="0" w:space="0" w:color="auto"/>
                  </w:divBdr>
                  <w:divsChild>
                    <w:div w:id="747116394">
                      <w:marLeft w:val="0"/>
                      <w:marRight w:val="0"/>
                      <w:marTop w:val="0"/>
                      <w:marBottom w:val="0"/>
                      <w:divBdr>
                        <w:top w:val="none" w:sz="0" w:space="0" w:color="auto"/>
                        <w:left w:val="none" w:sz="0" w:space="0" w:color="auto"/>
                        <w:bottom w:val="none" w:sz="0" w:space="0" w:color="auto"/>
                        <w:right w:val="none" w:sz="0" w:space="0" w:color="auto"/>
                      </w:divBdr>
                    </w:div>
                  </w:divsChild>
                </w:div>
                <w:div w:id="1246692079">
                  <w:marLeft w:val="0"/>
                  <w:marRight w:val="0"/>
                  <w:marTop w:val="0"/>
                  <w:marBottom w:val="0"/>
                  <w:divBdr>
                    <w:top w:val="none" w:sz="0" w:space="0" w:color="auto"/>
                    <w:left w:val="none" w:sz="0" w:space="0" w:color="auto"/>
                    <w:bottom w:val="none" w:sz="0" w:space="0" w:color="auto"/>
                    <w:right w:val="none" w:sz="0" w:space="0" w:color="auto"/>
                  </w:divBdr>
                  <w:divsChild>
                    <w:div w:id="2128038425">
                      <w:marLeft w:val="0"/>
                      <w:marRight w:val="0"/>
                      <w:marTop w:val="0"/>
                      <w:marBottom w:val="0"/>
                      <w:divBdr>
                        <w:top w:val="none" w:sz="0" w:space="0" w:color="auto"/>
                        <w:left w:val="none" w:sz="0" w:space="0" w:color="auto"/>
                        <w:bottom w:val="none" w:sz="0" w:space="0" w:color="auto"/>
                        <w:right w:val="none" w:sz="0" w:space="0" w:color="auto"/>
                      </w:divBdr>
                    </w:div>
                  </w:divsChild>
                </w:div>
                <w:div w:id="1380394540">
                  <w:marLeft w:val="0"/>
                  <w:marRight w:val="0"/>
                  <w:marTop w:val="0"/>
                  <w:marBottom w:val="0"/>
                  <w:divBdr>
                    <w:top w:val="none" w:sz="0" w:space="0" w:color="auto"/>
                    <w:left w:val="none" w:sz="0" w:space="0" w:color="auto"/>
                    <w:bottom w:val="none" w:sz="0" w:space="0" w:color="auto"/>
                    <w:right w:val="none" w:sz="0" w:space="0" w:color="auto"/>
                  </w:divBdr>
                  <w:divsChild>
                    <w:div w:id="883952302">
                      <w:marLeft w:val="0"/>
                      <w:marRight w:val="0"/>
                      <w:marTop w:val="0"/>
                      <w:marBottom w:val="0"/>
                      <w:divBdr>
                        <w:top w:val="none" w:sz="0" w:space="0" w:color="auto"/>
                        <w:left w:val="none" w:sz="0" w:space="0" w:color="auto"/>
                        <w:bottom w:val="none" w:sz="0" w:space="0" w:color="auto"/>
                        <w:right w:val="none" w:sz="0" w:space="0" w:color="auto"/>
                      </w:divBdr>
                    </w:div>
                  </w:divsChild>
                </w:div>
                <w:div w:id="1479616380">
                  <w:marLeft w:val="0"/>
                  <w:marRight w:val="0"/>
                  <w:marTop w:val="0"/>
                  <w:marBottom w:val="0"/>
                  <w:divBdr>
                    <w:top w:val="none" w:sz="0" w:space="0" w:color="auto"/>
                    <w:left w:val="none" w:sz="0" w:space="0" w:color="auto"/>
                    <w:bottom w:val="none" w:sz="0" w:space="0" w:color="auto"/>
                    <w:right w:val="none" w:sz="0" w:space="0" w:color="auto"/>
                  </w:divBdr>
                  <w:divsChild>
                    <w:div w:id="723456170">
                      <w:marLeft w:val="0"/>
                      <w:marRight w:val="0"/>
                      <w:marTop w:val="0"/>
                      <w:marBottom w:val="0"/>
                      <w:divBdr>
                        <w:top w:val="none" w:sz="0" w:space="0" w:color="auto"/>
                        <w:left w:val="none" w:sz="0" w:space="0" w:color="auto"/>
                        <w:bottom w:val="none" w:sz="0" w:space="0" w:color="auto"/>
                        <w:right w:val="none" w:sz="0" w:space="0" w:color="auto"/>
                      </w:divBdr>
                    </w:div>
                  </w:divsChild>
                </w:div>
                <w:div w:id="1510413505">
                  <w:marLeft w:val="0"/>
                  <w:marRight w:val="0"/>
                  <w:marTop w:val="0"/>
                  <w:marBottom w:val="0"/>
                  <w:divBdr>
                    <w:top w:val="none" w:sz="0" w:space="0" w:color="auto"/>
                    <w:left w:val="none" w:sz="0" w:space="0" w:color="auto"/>
                    <w:bottom w:val="none" w:sz="0" w:space="0" w:color="auto"/>
                    <w:right w:val="none" w:sz="0" w:space="0" w:color="auto"/>
                  </w:divBdr>
                  <w:divsChild>
                    <w:div w:id="1613126204">
                      <w:marLeft w:val="0"/>
                      <w:marRight w:val="0"/>
                      <w:marTop w:val="0"/>
                      <w:marBottom w:val="0"/>
                      <w:divBdr>
                        <w:top w:val="none" w:sz="0" w:space="0" w:color="auto"/>
                        <w:left w:val="none" w:sz="0" w:space="0" w:color="auto"/>
                        <w:bottom w:val="none" w:sz="0" w:space="0" w:color="auto"/>
                        <w:right w:val="none" w:sz="0" w:space="0" w:color="auto"/>
                      </w:divBdr>
                    </w:div>
                  </w:divsChild>
                </w:div>
                <w:div w:id="1510632818">
                  <w:marLeft w:val="0"/>
                  <w:marRight w:val="0"/>
                  <w:marTop w:val="0"/>
                  <w:marBottom w:val="0"/>
                  <w:divBdr>
                    <w:top w:val="none" w:sz="0" w:space="0" w:color="auto"/>
                    <w:left w:val="none" w:sz="0" w:space="0" w:color="auto"/>
                    <w:bottom w:val="none" w:sz="0" w:space="0" w:color="auto"/>
                    <w:right w:val="none" w:sz="0" w:space="0" w:color="auto"/>
                  </w:divBdr>
                  <w:divsChild>
                    <w:div w:id="1527334118">
                      <w:marLeft w:val="0"/>
                      <w:marRight w:val="0"/>
                      <w:marTop w:val="0"/>
                      <w:marBottom w:val="0"/>
                      <w:divBdr>
                        <w:top w:val="none" w:sz="0" w:space="0" w:color="auto"/>
                        <w:left w:val="none" w:sz="0" w:space="0" w:color="auto"/>
                        <w:bottom w:val="none" w:sz="0" w:space="0" w:color="auto"/>
                        <w:right w:val="none" w:sz="0" w:space="0" w:color="auto"/>
                      </w:divBdr>
                    </w:div>
                  </w:divsChild>
                </w:div>
                <w:div w:id="1522401339">
                  <w:marLeft w:val="0"/>
                  <w:marRight w:val="0"/>
                  <w:marTop w:val="0"/>
                  <w:marBottom w:val="0"/>
                  <w:divBdr>
                    <w:top w:val="none" w:sz="0" w:space="0" w:color="auto"/>
                    <w:left w:val="none" w:sz="0" w:space="0" w:color="auto"/>
                    <w:bottom w:val="none" w:sz="0" w:space="0" w:color="auto"/>
                    <w:right w:val="none" w:sz="0" w:space="0" w:color="auto"/>
                  </w:divBdr>
                  <w:divsChild>
                    <w:div w:id="1645625531">
                      <w:marLeft w:val="0"/>
                      <w:marRight w:val="0"/>
                      <w:marTop w:val="0"/>
                      <w:marBottom w:val="0"/>
                      <w:divBdr>
                        <w:top w:val="none" w:sz="0" w:space="0" w:color="auto"/>
                        <w:left w:val="none" w:sz="0" w:space="0" w:color="auto"/>
                        <w:bottom w:val="none" w:sz="0" w:space="0" w:color="auto"/>
                        <w:right w:val="none" w:sz="0" w:space="0" w:color="auto"/>
                      </w:divBdr>
                    </w:div>
                  </w:divsChild>
                </w:div>
                <w:div w:id="1527139616">
                  <w:marLeft w:val="0"/>
                  <w:marRight w:val="0"/>
                  <w:marTop w:val="0"/>
                  <w:marBottom w:val="0"/>
                  <w:divBdr>
                    <w:top w:val="none" w:sz="0" w:space="0" w:color="auto"/>
                    <w:left w:val="none" w:sz="0" w:space="0" w:color="auto"/>
                    <w:bottom w:val="none" w:sz="0" w:space="0" w:color="auto"/>
                    <w:right w:val="none" w:sz="0" w:space="0" w:color="auto"/>
                  </w:divBdr>
                  <w:divsChild>
                    <w:div w:id="330301896">
                      <w:marLeft w:val="0"/>
                      <w:marRight w:val="0"/>
                      <w:marTop w:val="0"/>
                      <w:marBottom w:val="0"/>
                      <w:divBdr>
                        <w:top w:val="none" w:sz="0" w:space="0" w:color="auto"/>
                        <w:left w:val="none" w:sz="0" w:space="0" w:color="auto"/>
                        <w:bottom w:val="none" w:sz="0" w:space="0" w:color="auto"/>
                        <w:right w:val="none" w:sz="0" w:space="0" w:color="auto"/>
                      </w:divBdr>
                    </w:div>
                  </w:divsChild>
                </w:div>
                <w:div w:id="1527983793">
                  <w:marLeft w:val="0"/>
                  <w:marRight w:val="0"/>
                  <w:marTop w:val="0"/>
                  <w:marBottom w:val="0"/>
                  <w:divBdr>
                    <w:top w:val="none" w:sz="0" w:space="0" w:color="auto"/>
                    <w:left w:val="none" w:sz="0" w:space="0" w:color="auto"/>
                    <w:bottom w:val="none" w:sz="0" w:space="0" w:color="auto"/>
                    <w:right w:val="none" w:sz="0" w:space="0" w:color="auto"/>
                  </w:divBdr>
                  <w:divsChild>
                    <w:div w:id="640773951">
                      <w:marLeft w:val="0"/>
                      <w:marRight w:val="0"/>
                      <w:marTop w:val="0"/>
                      <w:marBottom w:val="0"/>
                      <w:divBdr>
                        <w:top w:val="none" w:sz="0" w:space="0" w:color="auto"/>
                        <w:left w:val="none" w:sz="0" w:space="0" w:color="auto"/>
                        <w:bottom w:val="none" w:sz="0" w:space="0" w:color="auto"/>
                        <w:right w:val="none" w:sz="0" w:space="0" w:color="auto"/>
                      </w:divBdr>
                    </w:div>
                  </w:divsChild>
                </w:div>
                <w:div w:id="1562666503">
                  <w:marLeft w:val="0"/>
                  <w:marRight w:val="0"/>
                  <w:marTop w:val="0"/>
                  <w:marBottom w:val="0"/>
                  <w:divBdr>
                    <w:top w:val="none" w:sz="0" w:space="0" w:color="auto"/>
                    <w:left w:val="none" w:sz="0" w:space="0" w:color="auto"/>
                    <w:bottom w:val="none" w:sz="0" w:space="0" w:color="auto"/>
                    <w:right w:val="none" w:sz="0" w:space="0" w:color="auto"/>
                  </w:divBdr>
                  <w:divsChild>
                    <w:div w:id="1284843015">
                      <w:marLeft w:val="0"/>
                      <w:marRight w:val="0"/>
                      <w:marTop w:val="0"/>
                      <w:marBottom w:val="0"/>
                      <w:divBdr>
                        <w:top w:val="none" w:sz="0" w:space="0" w:color="auto"/>
                        <w:left w:val="none" w:sz="0" w:space="0" w:color="auto"/>
                        <w:bottom w:val="none" w:sz="0" w:space="0" w:color="auto"/>
                        <w:right w:val="none" w:sz="0" w:space="0" w:color="auto"/>
                      </w:divBdr>
                    </w:div>
                  </w:divsChild>
                </w:div>
                <w:div w:id="1583179631">
                  <w:marLeft w:val="0"/>
                  <w:marRight w:val="0"/>
                  <w:marTop w:val="0"/>
                  <w:marBottom w:val="0"/>
                  <w:divBdr>
                    <w:top w:val="none" w:sz="0" w:space="0" w:color="auto"/>
                    <w:left w:val="none" w:sz="0" w:space="0" w:color="auto"/>
                    <w:bottom w:val="none" w:sz="0" w:space="0" w:color="auto"/>
                    <w:right w:val="none" w:sz="0" w:space="0" w:color="auto"/>
                  </w:divBdr>
                  <w:divsChild>
                    <w:div w:id="1921214103">
                      <w:marLeft w:val="0"/>
                      <w:marRight w:val="0"/>
                      <w:marTop w:val="0"/>
                      <w:marBottom w:val="0"/>
                      <w:divBdr>
                        <w:top w:val="none" w:sz="0" w:space="0" w:color="auto"/>
                        <w:left w:val="none" w:sz="0" w:space="0" w:color="auto"/>
                        <w:bottom w:val="none" w:sz="0" w:space="0" w:color="auto"/>
                        <w:right w:val="none" w:sz="0" w:space="0" w:color="auto"/>
                      </w:divBdr>
                    </w:div>
                  </w:divsChild>
                </w:div>
                <w:div w:id="1583568566">
                  <w:marLeft w:val="0"/>
                  <w:marRight w:val="0"/>
                  <w:marTop w:val="0"/>
                  <w:marBottom w:val="0"/>
                  <w:divBdr>
                    <w:top w:val="none" w:sz="0" w:space="0" w:color="auto"/>
                    <w:left w:val="none" w:sz="0" w:space="0" w:color="auto"/>
                    <w:bottom w:val="none" w:sz="0" w:space="0" w:color="auto"/>
                    <w:right w:val="none" w:sz="0" w:space="0" w:color="auto"/>
                  </w:divBdr>
                  <w:divsChild>
                    <w:div w:id="1738867688">
                      <w:marLeft w:val="0"/>
                      <w:marRight w:val="0"/>
                      <w:marTop w:val="0"/>
                      <w:marBottom w:val="0"/>
                      <w:divBdr>
                        <w:top w:val="none" w:sz="0" w:space="0" w:color="auto"/>
                        <w:left w:val="none" w:sz="0" w:space="0" w:color="auto"/>
                        <w:bottom w:val="none" w:sz="0" w:space="0" w:color="auto"/>
                        <w:right w:val="none" w:sz="0" w:space="0" w:color="auto"/>
                      </w:divBdr>
                    </w:div>
                  </w:divsChild>
                </w:div>
                <w:div w:id="1601570531">
                  <w:marLeft w:val="0"/>
                  <w:marRight w:val="0"/>
                  <w:marTop w:val="0"/>
                  <w:marBottom w:val="0"/>
                  <w:divBdr>
                    <w:top w:val="none" w:sz="0" w:space="0" w:color="auto"/>
                    <w:left w:val="none" w:sz="0" w:space="0" w:color="auto"/>
                    <w:bottom w:val="none" w:sz="0" w:space="0" w:color="auto"/>
                    <w:right w:val="none" w:sz="0" w:space="0" w:color="auto"/>
                  </w:divBdr>
                  <w:divsChild>
                    <w:div w:id="148132218">
                      <w:marLeft w:val="0"/>
                      <w:marRight w:val="0"/>
                      <w:marTop w:val="0"/>
                      <w:marBottom w:val="0"/>
                      <w:divBdr>
                        <w:top w:val="none" w:sz="0" w:space="0" w:color="auto"/>
                        <w:left w:val="none" w:sz="0" w:space="0" w:color="auto"/>
                        <w:bottom w:val="none" w:sz="0" w:space="0" w:color="auto"/>
                        <w:right w:val="none" w:sz="0" w:space="0" w:color="auto"/>
                      </w:divBdr>
                    </w:div>
                  </w:divsChild>
                </w:div>
                <w:div w:id="1612348885">
                  <w:marLeft w:val="0"/>
                  <w:marRight w:val="0"/>
                  <w:marTop w:val="0"/>
                  <w:marBottom w:val="0"/>
                  <w:divBdr>
                    <w:top w:val="none" w:sz="0" w:space="0" w:color="auto"/>
                    <w:left w:val="none" w:sz="0" w:space="0" w:color="auto"/>
                    <w:bottom w:val="none" w:sz="0" w:space="0" w:color="auto"/>
                    <w:right w:val="none" w:sz="0" w:space="0" w:color="auto"/>
                  </w:divBdr>
                  <w:divsChild>
                    <w:div w:id="1168331250">
                      <w:marLeft w:val="0"/>
                      <w:marRight w:val="0"/>
                      <w:marTop w:val="0"/>
                      <w:marBottom w:val="0"/>
                      <w:divBdr>
                        <w:top w:val="none" w:sz="0" w:space="0" w:color="auto"/>
                        <w:left w:val="none" w:sz="0" w:space="0" w:color="auto"/>
                        <w:bottom w:val="none" w:sz="0" w:space="0" w:color="auto"/>
                        <w:right w:val="none" w:sz="0" w:space="0" w:color="auto"/>
                      </w:divBdr>
                    </w:div>
                  </w:divsChild>
                </w:div>
                <w:div w:id="1727416277">
                  <w:marLeft w:val="0"/>
                  <w:marRight w:val="0"/>
                  <w:marTop w:val="0"/>
                  <w:marBottom w:val="0"/>
                  <w:divBdr>
                    <w:top w:val="none" w:sz="0" w:space="0" w:color="auto"/>
                    <w:left w:val="none" w:sz="0" w:space="0" w:color="auto"/>
                    <w:bottom w:val="none" w:sz="0" w:space="0" w:color="auto"/>
                    <w:right w:val="none" w:sz="0" w:space="0" w:color="auto"/>
                  </w:divBdr>
                  <w:divsChild>
                    <w:div w:id="1492527263">
                      <w:marLeft w:val="0"/>
                      <w:marRight w:val="0"/>
                      <w:marTop w:val="0"/>
                      <w:marBottom w:val="0"/>
                      <w:divBdr>
                        <w:top w:val="none" w:sz="0" w:space="0" w:color="auto"/>
                        <w:left w:val="none" w:sz="0" w:space="0" w:color="auto"/>
                        <w:bottom w:val="none" w:sz="0" w:space="0" w:color="auto"/>
                        <w:right w:val="none" w:sz="0" w:space="0" w:color="auto"/>
                      </w:divBdr>
                    </w:div>
                  </w:divsChild>
                </w:div>
                <w:div w:id="1818066145">
                  <w:marLeft w:val="0"/>
                  <w:marRight w:val="0"/>
                  <w:marTop w:val="0"/>
                  <w:marBottom w:val="0"/>
                  <w:divBdr>
                    <w:top w:val="none" w:sz="0" w:space="0" w:color="auto"/>
                    <w:left w:val="none" w:sz="0" w:space="0" w:color="auto"/>
                    <w:bottom w:val="none" w:sz="0" w:space="0" w:color="auto"/>
                    <w:right w:val="none" w:sz="0" w:space="0" w:color="auto"/>
                  </w:divBdr>
                  <w:divsChild>
                    <w:div w:id="1089037899">
                      <w:marLeft w:val="0"/>
                      <w:marRight w:val="0"/>
                      <w:marTop w:val="0"/>
                      <w:marBottom w:val="0"/>
                      <w:divBdr>
                        <w:top w:val="none" w:sz="0" w:space="0" w:color="auto"/>
                        <w:left w:val="none" w:sz="0" w:space="0" w:color="auto"/>
                        <w:bottom w:val="none" w:sz="0" w:space="0" w:color="auto"/>
                        <w:right w:val="none" w:sz="0" w:space="0" w:color="auto"/>
                      </w:divBdr>
                    </w:div>
                  </w:divsChild>
                </w:div>
                <w:div w:id="1831020717">
                  <w:marLeft w:val="0"/>
                  <w:marRight w:val="0"/>
                  <w:marTop w:val="0"/>
                  <w:marBottom w:val="0"/>
                  <w:divBdr>
                    <w:top w:val="none" w:sz="0" w:space="0" w:color="auto"/>
                    <w:left w:val="none" w:sz="0" w:space="0" w:color="auto"/>
                    <w:bottom w:val="none" w:sz="0" w:space="0" w:color="auto"/>
                    <w:right w:val="none" w:sz="0" w:space="0" w:color="auto"/>
                  </w:divBdr>
                  <w:divsChild>
                    <w:div w:id="2039159626">
                      <w:marLeft w:val="0"/>
                      <w:marRight w:val="0"/>
                      <w:marTop w:val="0"/>
                      <w:marBottom w:val="0"/>
                      <w:divBdr>
                        <w:top w:val="none" w:sz="0" w:space="0" w:color="auto"/>
                        <w:left w:val="none" w:sz="0" w:space="0" w:color="auto"/>
                        <w:bottom w:val="none" w:sz="0" w:space="0" w:color="auto"/>
                        <w:right w:val="none" w:sz="0" w:space="0" w:color="auto"/>
                      </w:divBdr>
                    </w:div>
                  </w:divsChild>
                </w:div>
                <w:div w:id="1837187862">
                  <w:marLeft w:val="0"/>
                  <w:marRight w:val="0"/>
                  <w:marTop w:val="0"/>
                  <w:marBottom w:val="0"/>
                  <w:divBdr>
                    <w:top w:val="none" w:sz="0" w:space="0" w:color="auto"/>
                    <w:left w:val="none" w:sz="0" w:space="0" w:color="auto"/>
                    <w:bottom w:val="none" w:sz="0" w:space="0" w:color="auto"/>
                    <w:right w:val="none" w:sz="0" w:space="0" w:color="auto"/>
                  </w:divBdr>
                  <w:divsChild>
                    <w:div w:id="1628048014">
                      <w:marLeft w:val="0"/>
                      <w:marRight w:val="0"/>
                      <w:marTop w:val="0"/>
                      <w:marBottom w:val="0"/>
                      <w:divBdr>
                        <w:top w:val="none" w:sz="0" w:space="0" w:color="auto"/>
                        <w:left w:val="none" w:sz="0" w:space="0" w:color="auto"/>
                        <w:bottom w:val="none" w:sz="0" w:space="0" w:color="auto"/>
                        <w:right w:val="none" w:sz="0" w:space="0" w:color="auto"/>
                      </w:divBdr>
                    </w:div>
                  </w:divsChild>
                </w:div>
                <w:div w:id="1912886868">
                  <w:marLeft w:val="0"/>
                  <w:marRight w:val="0"/>
                  <w:marTop w:val="0"/>
                  <w:marBottom w:val="0"/>
                  <w:divBdr>
                    <w:top w:val="none" w:sz="0" w:space="0" w:color="auto"/>
                    <w:left w:val="none" w:sz="0" w:space="0" w:color="auto"/>
                    <w:bottom w:val="none" w:sz="0" w:space="0" w:color="auto"/>
                    <w:right w:val="none" w:sz="0" w:space="0" w:color="auto"/>
                  </w:divBdr>
                  <w:divsChild>
                    <w:div w:id="152354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97106">
          <w:marLeft w:val="0"/>
          <w:marRight w:val="0"/>
          <w:marTop w:val="0"/>
          <w:marBottom w:val="0"/>
          <w:divBdr>
            <w:top w:val="none" w:sz="0" w:space="0" w:color="auto"/>
            <w:left w:val="none" w:sz="0" w:space="0" w:color="auto"/>
            <w:bottom w:val="none" w:sz="0" w:space="0" w:color="auto"/>
            <w:right w:val="none" w:sz="0" w:space="0" w:color="auto"/>
          </w:divBdr>
        </w:div>
        <w:div w:id="1844735751">
          <w:marLeft w:val="0"/>
          <w:marRight w:val="0"/>
          <w:marTop w:val="0"/>
          <w:marBottom w:val="0"/>
          <w:divBdr>
            <w:top w:val="none" w:sz="0" w:space="0" w:color="auto"/>
            <w:left w:val="none" w:sz="0" w:space="0" w:color="auto"/>
            <w:bottom w:val="none" w:sz="0" w:space="0" w:color="auto"/>
            <w:right w:val="none" w:sz="0" w:space="0" w:color="auto"/>
          </w:divBdr>
        </w:div>
        <w:div w:id="1863519487">
          <w:marLeft w:val="0"/>
          <w:marRight w:val="0"/>
          <w:marTop w:val="0"/>
          <w:marBottom w:val="0"/>
          <w:divBdr>
            <w:top w:val="none" w:sz="0" w:space="0" w:color="auto"/>
            <w:left w:val="none" w:sz="0" w:space="0" w:color="auto"/>
            <w:bottom w:val="none" w:sz="0" w:space="0" w:color="auto"/>
            <w:right w:val="none" w:sz="0" w:space="0" w:color="auto"/>
          </w:divBdr>
        </w:div>
        <w:div w:id="1870803198">
          <w:marLeft w:val="0"/>
          <w:marRight w:val="0"/>
          <w:marTop w:val="0"/>
          <w:marBottom w:val="0"/>
          <w:divBdr>
            <w:top w:val="none" w:sz="0" w:space="0" w:color="auto"/>
            <w:left w:val="none" w:sz="0" w:space="0" w:color="auto"/>
            <w:bottom w:val="none" w:sz="0" w:space="0" w:color="auto"/>
            <w:right w:val="none" w:sz="0" w:space="0" w:color="auto"/>
          </w:divBdr>
        </w:div>
        <w:div w:id="1874271470">
          <w:marLeft w:val="0"/>
          <w:marRight w:val="0"/>
          <w:marTop w:val="0"/>
          <w:marBottom w:val="0"/>
          <w:divBdr>
            <w:top w:val="none" w:sz="0" w:space="0" w:color="auto"/>
            <w:left w:val="none" w:sz="0" w:space="0" w:color="auto"/>
            <w:bottom w:val="none" w:sz="0" w:space="0" w:color="auto"/>
            <w:right w:val="none" w:sz="0" w:space="0" w:color="auto"/>
          </w:divBdr>
        </w:div>
        <w:div w:id="1879078468">
          <w:marLeft w:val="0"/>
          <w:marRight w:val="0"/>
          <w:marTop w:val="0"/>
          <w:marBottom w:val="0"/>
          <w:divBdr>
            <w:top w:val="none" w:sz="0" w:space="0" w:color="auto"/>
            <w:left w:val="none" w:sz="0" w:space="0" w:color="auto"/>
            <w:bottom w:val="none" w:sz="0" w:space="0" w:color="auto"/>
            <w:right w:val="none" w:sz="0" w:space="0" w:color="auto"/>
          </w:divBdr>
        </w:div>
        <w:div w:id="1887402360">
          <w:marLeft w:val="0"/>
          <w:marRight w:val="0"/>
          <w:marTop w:val="0"/>
          <w:marBottom w:val="0"/>
          <w:divBdr>
            <w:top w:val="none" w:sz="0" w:space="0" w:color="auto"/>
            <w:left w:val="none" w:sz="0" w:space="0" w:color="auto"/>
            <w:bottom w:val="none" w:sz="0" w:space="0" w:color="auto"/>
            <w:right w:val="none" w:sz="0" w:space="0" w:color="auto"/>
          </w:divBdr>
        </w:div>
        <w:div w:id="1928004651">
          <w:marLeft w:val="0"/>
          <w:marRight w:val="0"/>
          <w:marTop w:val="0"/>
          <w:marBottom w:val="0"/>
          <w:divBdr>
            <w:top w:val="none" w:sz="0" w:space="0" w:color="auto"/>
            <w:left w:val="none" w:sz="0" w:space="0" w:color="auto"/>
            <w:bottom w:val="none" w:sz="0" w:space="0" w:color="auto"/>
            <w:right w:val="none" w:sz="0" w:space="0" w:color="auto"/>
          </w:divBdr>
        </w:div>
        <w:div w:id="1964336688">
          <w:marLeft w:val="0"/>
          <w:marRight w:val="0"/>
          <w:marTop w:val="0"/>
          <w:marBottom w:val="0"/>
          <w:divBdr>
            <w:top w:val="none" w:sz="0" w:space="0" w:color="auto"/>
            <w:left w:val="none" w:sz="0" w:space="0" w:color="auto"/>
            <w:bottom w:val="none" w:sz="0" w:space="0" w:color="auto"/>
            <w:right w:val="none" w:sz="0" w:space="0" w:color="auto"/>
          </w:divBdr>
        </w:div>
        <w:div w:id="1969318944">
          <w:marLeft w:val="0"/>
          <w:marRight w:val="0"/>
          <w:marTop w:val="0"/>
          <w:marBottom w:val="0"/>
          <w:divBdr>
            <w:top w:val="none" w:sz="0" w:space="0" w:color="auto"/>
            <w:left w:val="none" w:sz="0" w:space="0" w:color="auto"/>
            <w:bottom w:val="none" w:sz="0" w:space="0" w:color="auto"/>
            <w:right w:val="none" w:sz="0" w:space="0" w:color="auto"/>
          </w:divBdr>
        </w:div>
        <w:div w:id="1977368964">
          <w:marLeft w:val="0"/>
          <w:marRight w:val="0"/>
          <w:marTop w:val="0"/>
          <w:marBottom w:val="0"/>
          <w:divBdr>
            <w:top w:val="none" w:sz="0" w:space="0" w:color="auto"/>
            <w:left w:val="none" w:sz="0" w:space="0" w:color="auto"/>
            <w:bottom w:val="none" w:sz="0" w:space="0" w:color="auto"/>
            <w:right w:val="none" w:sz="0" w:space="0" w:color="auto"/>
          </w:divBdr>
          <w:divsChild>
            <w:div w:id="1955552642">
              <w:marLeft w:val="-75"/>
              <w:marRight w:val="0"/>
              <w:marTop w:val="30"/>
              <w:marBottom w:val="30"/>
              <w:divBdr>
                <w:top w:val="none" w:sz="0" w:space="0" w:color="auto"/>
                <w:left w:val="none" w:sz="0" w:space="0" w:color="auto"/>
                <w:bottom w:val="none" w:sz="0" w:space="0" w:color="auto"/>
                <w:right w:val="none" w:sz="0" w:space="0" w:color="auto"/>
              </w:divBdr>
              <w:divsChild>
                <w:div w:id="117921582">
                  <w:marLeft w:val="0"/>
                  <w:marRight w:val="0"/>
                  <w:marTop w:val="0"/>
                  <w:marBottom w:val="0"/>
                  <w:divBdr>
                    <w:top w:val="none" w:sz="0" w:space="0" w:color="auto"/>
                    <w:left w:val="none" w:sz="0" w:space="0" w:color="auto"/>
                    <w:bottom w:val="none" w:sz="0" w:space="0" w:color="auto"/>
                    <w:right w:val="none" w:sz="0" w:space="0" w:color="auto"/>
                  </w:divBdr>
                  <w:divsChild>
                    <w:div w:id="1959330573">
                      <w:marLeft w:val="0"/>
                      <w:marRight w:val="0"/>
                      <w:marTop w:val="0"/>
                      <w:marBottom w:val="0"/>
                      <w:divBdr>
                        <w:top w:val="none" w:sz="0" w:space="0" w:color="auto"/>
                        <w:left w:val="none" w:sz="0" w:space="0" w:color="auto"/>
                        <w:bottom w:val="none" w:sz="0" w:space="0" w:color="auto"/>
                        <w:right w:val="none" w:sz="0" w:space="0" w:color="auto"/>
                      </w:divBdr>
                    </w:div>
                  </w:divsChild>
                </w:div>
                <w:div w:id="264074477">
                  <w:marLeft w:val="0"/>
                  <w:marRight w:val="0"/>
                  <w:marTop w:val="0"/>
                  <w:marBottom w:val="0"/>
                  <w:divBdr>
                    <w:top w:val="none" w:sz="0" w:space="0" w:color="auto"/>
                    <w:left w:val="none" w:sz="0" w:space="0" w:color="auto"/>
                    <w:bottom w:val="none" w:sz="0" w:space="0" w:color="auto"/>
                    <w:right w:val="none" w:sz="0" w:space="0" w:color="auto"/>
                  </w:divBdr>
                  <w:divsChild>
                    <w:div w:id="1145125565">
                      <w:marLeft w:val="0"/>
                      <w:marRight w:val="0"/>
                      <w:marTop w:val="0"/>
                      <w:marBottom w:val="0"/>
                      <w:divBdr>
                        <w:top w:val="none" w:sz="0" w:space="0" w:color="auto"/>
                        <w:left w:val="none" w:sz="0" w:space="0" w:color="auto"/>
                        <w:bottom w:val="none" w:sz="0" w:space="0" w:color="auto"/>
                        <w:right w:val="none" w:sz="0" w:space="0" w:color="auto"/>
                      </w:divBdr>
                    </w:div>
                  </w:divsChild>
                </w:div>
                <w:div w:id="309405256">
                  <w:marLeft w:val="0"/>
                  <w:marRight w:val="0"/>
                  <w:marTop w:val="0"/>
                  <w:marBottom w:val="0"/>
                  <w:divBdr>
                    <w:top w:val="none" w:sz="0" w:space="0" w:color="auto"/>
                    <w:left w:val="none" w:sz="0" w:space="0" w:color="auto"/>
                    <w:bottom w:val="none" w:sz="0" w:space="0" w:color="auto"/>
                    <w:right w:val="none" w:sz="0" w:space="0" w:color="auto"/>
                  </w:divBdr>
                  <w:divsChild>
                    <w:div w:id="33429740">
                      <w:marLeft w:val="0"/>
                      <w:marRight w:val="0"/>
                      <w:marTop w:val="0"/>
                      <w:marBottom w:val="0"/>
                      <w:divBdr>
                        <w:top w:val="none" w:sz="0" w:space="0" w:color="auto"/>
                        <w:left w:val="none" w:sz="0" w:space="0" w:color="auto"/>
                        <w:bottom w:val="none" w:sz="0" w:space="0" w:color="auto"/>
                        <w:right w:val="none" w:sz="0" w:space="0" w:color="auto"/>
                      </w:divBdr>
                    </w:div>
                  </w:divsChild>
                </w:div>
                <w:div w:id="445585044">
                  <w:marLeft w:val="0"/>
                  <w:marRight w:val="0"/>
                  <w:marTop w:val="0"/>
                  <w:marBottom w:val="0"/>
                  <w:divBdr>
                    <w:top w:val="none" w:sz="0" w:space="0" w:color="auto"/>
                    <w:left w:val="none" w:sz="0" w:space="0" w:color="auto"/>
                    <w:bottom w:val="none" w:sz="0" w:space="0" w:color="auto"/>
                    <w:right w:val="none" w:sz="0" w:space="0" w:color="auto"/>
                  </w:divBdr>
                  <w:divsChild>
                    <w:div w:id="997807427">
                      <w:marLeft w:val="0"/>
                      <w:marRight w:val="0"/>
                      <w:marTop w:val="0"/>
                      <w:marBottom w:val="0"/>
                      <w:divBdr>
                        <w:top w:val="none" w:sz="0" w:space="0" w:color="auto"/>
                        <w:left w:val="none" w:sz="0" w:space="0" w:color="auto"/>
                        <w:bottom w:val="none" w:sz="0" w:space="0" w:color="auto"/>
                        <w:right w:val="none" w:sz="0" w:space="0" w:color="auto"/>
                      </w:divBdr>
                    </w:div>
                  </w:divsChild>
                </w:div>
                <w:div w:id="517232804">
                  <w:marLeft w:val="0"/>
                  <w:marRight w:val="0"/>
                  <w:marTop w:val="0"/>
                  <w:marBottom w:val="0"/>
                  <w:divBdr>
                    <w:top w:val="none" w:sz="0" w:space="0" w:color="auto"/>
                    <w:left w:val="none" w:sz="0" w:space="0" w:color="auto"/>
                    <w:bottom w:val="none" w:sz="0" w:space="0" w:color="auto"/>
                    <w:right w:val="none" w:sz="0" w:space="0" w:color="auto"/>
                  </w:divBdr>
                  <w:divsChild>
                    <w:div w:id="1708529303">
                      <w:marLeft w:val="0"/>
                      <w:marRight w:val="0"/>
                      <w:marTop w:val="0"/>
                      <w:marBottom w:val="0"/>
                      <w:divBdr>
                        <w:top w:val="none" w:sz="0" w:space="0" w:color="auto"/>
                        <w:left w:val="none" w:sz="0" w:space="0" w:color="auto"/>
                        <w:bottom w:val="none" w:sz="0" w:space="0" w:color="auto"/>
                        <w:right w:val="none" w:sz="0" w:space="0" w:color="auto"/>
                      </w:divBdr>
                    </w:div>
                  </w:divsChild>
                </w:div>
                <w:div w:id="780296028">
                  <w:marLeft w:val="0"/>
                  <w:marRight w:val="0"/>
                  <w:marTop w:val="0"/>
                  <w:marBottom w:val="0"/>
                  <w:divBdr>
                    <w:top w:val="none" w:sz="0" w:space="0" w:color="auto"/>
                    <w:left w:val="none" w:sz="0" w:space="0" w:color="auto"/>
                    <w:bottom w:val="none" w:sz="0" w:space="0" w:color="auto"/>
                    <w:right w:val="none" w:sz="0" w:space="0" w:color="auto"/>
                  </w:divBdr>
                  <w:divsChild>
                    <w:div w:id="1332181088">
                      <w:marLeft w:val="0"/>
                      <w:marRight w:val="0"/>
                      <w:marTop w:val="0"/>
                      <w:marBottom w:val="0"/>
                      <w:divBdr>
                        <w:top w:val="none" w:sz="0" w:space="0" w:color="auto"/>
                        <w:left w:val="none" w:sz="0" w:space="0" w:color="auto"/>
                        <w:bottom w:val="none" w:sz="0" w:space="0" w:color="auto"/>
                        <w:right w:val="none" w:sz="0" w:space="0" w:color="auto"/>
                      </w:divBdr>
                    </w:div>
                  </w:divsChild>
                </w:div>
                <w:div w:id="830635953">
                  <w:marLeft w:val="0"/>
                  <w:marRight w:val="0"/>
                  <w:marTop w:val="0"/>
                  <w:marBottom w:val="0"/>
                  <w:divBdr>
                    <w:top w:val="none" w:sz="0" w:space="0" w:color="auto"/>
                    <w:left w:val="none" w:sz="0" w:space="0" w:color="auto"/>
                    <w:bottom w:val="none" w:sz="0" w:space="0" w:color="auto"/>
                    <w:right w:val="none" w:sz="0" w:space="0" w:color="auto"/>
                  </w:divBdr>
                  <w:divsChild>
                    <w:div w:id="63064017">
                      <w:marLeft w:val="0"/>
                      <w:marRight w:val="0"/>
                      <w:marTop w:val="0"/>
                      <w:marBottom w:val="0"/>
                      <w:divBdr>
                        <w:top w:val="none" w:sz="0" w:space="0" w:color="auto"/>
                        <w:left w:val="none" w:sz="0" w:space="0" w:color="auto"/>
                        <w:bottom w:val="none" w:sz="0" w:space="0" w:color="auto"/>
                        <w:right w:val="none" w:sz="0" w:space="0" w:color="auto"/>
                      </w:divBdr>
                    </w:div>
                  </w:divsChild>
                </w:div>
                <w:div w:id="1002009511">
                  <w:marLeft w:val="0"/>
                  <w:marRight w:val="0"/>
                  <w:marTop w:val="0"/>
                  <w:marBottom w:val="0"/>
                  <w:divBdr>
                    <w:top w:val="none" w:sz="0" w:space="0" w:color="auto"/>
                    <w:left w:val="none" w:sz="0" w:space="0" w:color="auto"/>
                    <w:bottom w:val="none" w:sz="0" w:space="0" w:color="auto"/>
                    <w:right w:val="none" w:sz="0" w:space="0" w:color="auto"/>
                  </w:divBdr>
                  <w:divsChild>
                    <w:div w:id="1682584184">
                      <w:marLeft w:val="0"/>
                      <w:marRight w:val="0"/>
                      <w:marTop w:val="0"/>
                      <w:marBottom w:val="0"/>
                      <w:divBdr>
                        <w:top w:val="none" w:sz="0" w:space="0" w:color="auto"/>
                        <w:left w:val="none" w:sz="0" w:space="0" w:color="auto"/>
                        <w:bottom w:val="none" w:sz="0" w:space="0" w:color="auto"/>
                        <w:right w:val="none" w:sz="0" w:space="0" w:color="auto"/>
                      </w:divBdr>
                    </w:div>
                  </w:divsChild>
                </w:div>
                <w:div w:id="1013146076">
                  <w:marLeft w:val="0"/>
                  <w:marRight w:val="0"/>
                  <w:marTop w:val="0"/>
                  <w:marBottom w:val="0"/>
                  <w:divBdr>
                    <w:top w:val="none" w:sz="0" w:space="0" w:color="auto"/>
                    <w:left w:val="none" w:sz="0" w:space="0" w:color="auto"/>
                    <w:bottom w:val="none" w:sz="0" w:space="0" w:color="auto"/>
                    <w:right w:val="none" w:sz="0" w:space="0" w:color="auto"/>
                  </w:divBdr>
                  <w:divsChild>
                    <w:div w:id="729616086">
                      <w:marLeft w:val="0"/>
                      <w:marRight w:val="0"/>
                      <w:marTop w:val="0"/>
                      <w:marBottom w:val="0"/>
                      <w:divBdr>
                        <w:top w:val="none" w:sz="0" w:space="0" w:color="auto"/>
                        <w:left w:val="none" w:sz="0" w:space="0" w:color="auto"/>
                        <w:bottom w:val="none" w:sz="0" w:space="0" w:color="auto"/>
                        <w:right w:val="none" w:sz="0" w:space="0" w:color="auto"/>
                      </w:divBdr>
                    </w:div>
                  </w:divsChild>
                </w:div>
                <w:div w:id="1176923104">
                  <w:marLeft w:val="0"/>
                  <w:marRight w:val="0"/>
                  <w:marTop w:val="0"/>
                  <w:marBottom w:val="0"/>
                  <w:divBdr>
                    <w:top w:val="none" w:sz="0" w:space="0" w:color="auto"/>
                    <w:left w:val="none" w:sz="0" w:space="0" w:color="auto"/>
                    <w:bottom w:val="none" w:sz="0" w:space="0" w:color="auto"/>
                    <w:right w:val="none" w:sz="0" w:space="0" w:color="auto"/>
                  </w:divBdr>
                  <w:divsChild>
                    <w:div w:id="1181315912">
                      <w:marLeft w:val="0"/>
                      <w:marRight w:val="0"/>
                      <w:marTop w:val="0"/>
                      <w:marBottom w:val="0"/>
                      <w:divBdr>
                        <w:top w:val="none" w:sz="0" w:space="0" w:color="auto"/>
                        <w:left w:val="none" w:sz="0" w:space="0" w:color="auto"/>
                        <w:bottom w:val="none" w:sz="0" w:space="0" w:color="auto"/>
                        <w:right w:val="none" w:sz="0" w:space="0" w:color="auto"/>
                      </w:divBdr>
                    </w:div>
                  </w:divsChild>
                </w:div>
                <w:div w:id="1499079883">
                  <w:marLeft w:val="0"/>
                  <w:marRight w:val="0"/>
                  <w:marTop w:val="0"/>
                  <w:marBottom w:val="0"/>
                  <w:divBdr>
                    <w:top w:val="none" w:sz="0" w:space="0" w:color="auto"/>
                    <w:left w:val="none" w:sz="0" w:space="0" w:color="auto"/>
                    <w:bottom w:val="none" w:sz="0" w:space="0" w:color="auto"/>
                    <w:right w:val="none" w:sz="0" w:space="0" w:color="auto"/>
                  </w:divBdr>
                  <w:divsChild>
                    <w:div w:id="1046639923">
                      <w:marLeft w:val="0"/>
                      <w:marRight w:val="0"/>
                      <w:marTop w:val="0"/>
                      <w:marBottom w:val="0"/>
                      <w:divBdr>
                        <w:top w:val="none" w:sz="0" w:space="0" w:color="auto"/>
                        <w:left w:val="none" w:sz="0" w:space="0" w:color="auto"/>
                        <w:bottom w:val="none" w:sz="0" w:space="0" w:color="auto"/>
                        <w:right w:val="none" w:sz="0" w:space="0" w:color="auto"/>
                      </w:divBdr>
                    </w:div>
                  </w:divsChild>
                </w:div>
                <w:div w:id="1630086256">
                  <w:marLeft w:val="0"/>
                  <w:marRight w:val="0"/>
                  <w:marTop w:val="0"/>
                  <w:marBottom w:val="0"/>
                  <w:divBdr>
                    <w:top w:val="none" w:sz="0" w:space="0" w:color="auto"/>
                    <w:left w:val="none" w:sz="0" w:space="0" w:color="auto"/>
                    <w:bottom w:val="none" w:sz="0" w:space="0" w:color="auto"/>
                    <w:right w:val="none" w:sz="0" w:space="0" w:color="auto"/>
                  </w:divBdr>
                  <w:divsChild>
                    <w:div w:id="298074870">
                      <w:marLeft w:val="0"/>
                      <w:marRight w:val="0"/>
                      <w:marTop w:val="0"/>
                      <w:marBottom w:val="0"/>
                      <w:divBdr>
                        <w:top w:val="none" w:sz="0" w:space="0" w:color="auto"/>
                        <w:left w:val="none" w:sz="0" w:space="0" w:color="auto"/>
                        <w:bottom w:val="none" w:sz="0" w:space="0" w:color="auto"/>
                        <w:right w:val="none" w:sz="0" w:space="0" w:color="auto"/>
                      </w:divBdr>
                    </w:div>
                  </w:divsChild>
                </w:div>
                <w:div w:id="1813407182">
                  <w:marLeft w:val="0"/>
                  <w:marRight w:val="0"/>
                  <w:marTop w:val="0"/>
                  <w:marBottom w:val="0"/>
                  <w:divBdr>
                    <w:top w:val="none" w:sz="0" w:space="0" w:color="auto"/>
                    <w:left w:val="none" w:sz="0" w:space="0" w:color="auto"/>
                    <w:bottom w:val="none" w:sz="0" w:space="0" w:color="auto"/>
                    <w:right w:val="none" w:sz="0" w:space="0" w:color="auto"/>
                  </w:divBdr>
                  <w:divsChild>
                    <w:div w:id="17969628">
                      <w:marLeft w:val="0"/>
                      <w:marRight w:val="0"/>
                      <w:marTop w:val="0"/>
                      <w:marBottom w:val="0"/>
                      <w:divBdr>
                        <w:top w:val="none" w:sz="0" w:space="0" w:color="auto"/>
                        <w:left w:val="none" w:sz="0" w:space="0" w:color="auto"/>
                        <w:bottom w:val="none" w:sz="0" w:space="0" w:color="auto"/>
                        <w:right w:val="none" w:sz="0" w:space="0" w:color="auto"/>
                      </w:divBdr>
                    </w:div>
                  </w:divsChild>
                </w:div>
                <w:div w:id="1859855393">
                  <w:marLeft w:val="0"/>
                  <w:marRight w:val="0"/>
                  <w:marTop w:val="0"/>
                  <w:marBottom w:val="0"/>
                  <w:divBdr>
                    <w:top w:val="none" w:sz="0" w:space="0" w:color="auto"/>
                    <w:left w:val="none" w:sz="0" w:space="0" w:color="auto"/>
                    <w:bottom w:val="none" w:sz="0" w:space="0" w:color="auto"/>
                    <w:right w:val="none" w:sz="0" w:space="0" w:color="auto"/>
                  </w:divBdr>
                  <w:divsChild>
                    <w:div w:id="399443558">
                      <w:marLeft w:val="0"/>
                      <w:marRight w:val="0"/>
                      <w:marTop w:val="0"/>
                      <w:marBottom w:val="0"/>
                      <w:divBdr>
                        <w:top w:val="none" w:sz="0" w:space="0" w:color="auto"/>
                        <w:left w:val="none" w:sz="0" w:space="0" w:color="auto"/>
                        <w:bottom w:val="none" w:sz="0" w:space="0" w:color="auto"/>
                        <w:right w:val="none" w:sz="0" w:space="0" w:color="auto"/>
                      </w:divBdr>
                    </w:div>
                  </w:divsChild>
                </w:div>
                <w:div w:id="2020883777">
                  <w:marLeft w:val="0"/>
                  <w:marRight w:val="0"/>
                  <w:marTop w:val="0"/>
                  <w:marBottom w:val="0"/>
                  <w:divBdr>
                    <w:top w:val="none" w:sz="0" w:space="0" w:color="auto"/>
                    <w:left w:val="none" w:sz="0" w:space="0" w:color="auto"/>
                    <w:bottom w:val="none" w:sz="0" w:space="0" w:color="auto"/>
                    <w:right w:val="none" w:sz="0" w:space="0" w:color="auto"/>
                  </w:divBdr>
                  <w:divsChild>
                    <w:div w:id="1237131263">
                      <w:marLeft w:val="0"/>
                      <w:marRight w:val="0"/>
                      <w:marTop w:val="0"/>
                      <w:marBottom w:val="0"/>
                      <w:divBdr>
                        <w:top w:val="none" w:sz="0" w:space="0" w:color="auto"/>
                        <w:left w:val="none" w:sz="0" w:space="0" w:color="auto"/>
                        <w:bottom w:val="none" w:sz="0" w:space="0" w:color="auto"/>
                        <w:right w:val="none" w:sz="0" w:space="0" w:color="auto"/>
                      </w:divBdr>
                    </w:div>
                  </w:divsChild>
                </w:div>
                <w:div w:id="2087995988">
                  <w:marLeft w:val="0"/>
                  <w:marRight w:val="0"/>
                  <w:marTop w:val="0"/>
                  <w:marBottom w:val="0"/>
                  <w:divBdr>
                    <w:top w:val="none" w:sz="0" w:space="0" w:color="auto"/>
                    <w:left w:val="none" w:sz="0" w:space="0" w:color="auto"/>
                    <w:bottom w:val="none" w:sz="0" w:space="0" w:color="auto"/>
                    <w:right w:val="none" w:sz="0" w:space="0" w:color="auto"/>
                  </w:divBdr>
                  <w:divsChild>
                    <w:div w:id="66489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8829">
          <w:marLeft w:val="0"/>
          <w:marRight w:val="0"/>
          <w:marTop w:val="0"/>
          <w:marBottom w:val="0"/>
          <w:divBdr>
            <w:top w:val="none" w:sz="0" w:space="0" w:color="auto"/>
            <w:left w:val="none" w:sz="0" w:space="0" w:color="auto"/>
            <w:bottom w:val="none" w:sz="0" w:space="0" w:color="auto"/>
            <w:right w:val="none" w:sz="0" w:space="0" w:color="auto"/>
          </w:divBdr>
        </w:div>
        <w:div w:id="1986540189">
          <w:marLeft w:val="0"/>
          <w:marRight w:val="0"/>
          <w:marTop w:val="0"/>
          <w:marBottom w:val="0"/>
          <w:divBdr>
            <w:top w:val="none" w:sz="0" w:space="0" w:color="auto"/>
            <w:left w:val="none" w:sz="0" w:space="0" w:color="auto"/>
            <w:bottom w:val="none" w:sz="0" w:space="0" w:color="auto"/>
            <w:right w:val="none" w:sz="0" w:space="0" w:color="auto"/>
          </w:divBdr>
        </w:div>
        <w:div w:id="2013335912">
          <w:marLeft w:val="0"/>
          <w:marRight w:val="0"/>
          <w:marTop w:val="0"/>
          <w:marBottom w:val="0"/>
          <w:divBdr>
            <w:top w:val="none" w:sz="0" w:space="0" w:color="auto"/>
            <w:left w:val="none" w:sz="0" w:space="0" w:color="auto"/>
            <w:bottom w:val="none" w:sz="0" w:space="0" w:color="auto"/>
            <w:right w:val="none" w:sz="0" w:space="0" w:color="auto"/>
          </w:divBdr>
        </w:div>
        <w:div w:id="2039043697">
          <w:marLeft w:val="0"/>
          <w:marRight w:val="0"/>
          <w:marTop w:val="0"/>
          <w:marBottom w:val="0"/>
          <w:divBdr>
            <w:top w:val="none" w:sz="0" w:space="0" w:color="auto"/>
            <w:left w:val="none" w:sz="0" w:space="0" w:color="auto"/>
            <w:bottom w:val="none" w:sz="0" w:space="0" w:color="auto"/>
            <w:right w:val="none" w:sz="0" w:space="0" w:color="auto"/>
          </w:divBdr>
        </w:div>
        <w:div w:id="2039349295">
          <w:marLeft w:val="0"/>
          <w:marRight w:val="0"/>
          <w:marTop w:val="0"/>
          <w:marBottom w:val="0"/>
          <w:divBdr>
            <w:top w:val="none" w:sz="0" w:space="0" w:color="auto"/>
            <w:left w:val="none" w:sz="0" w:space="0" w:color="auto"/>
            <w:bottom w:val="none" w:sz="0" w:space="0" w:color="auto"/>
            <w:right w:val="none" w:sz="0" w:space="0" w:color="auto"/>
          </w:divBdr>
        </w:div>
        <w:div w:id="2045403559">
          <w:marLeft w:val="0"/>
          <w:marRight w:val="0"/>
          <w:marTop w:val="0"/>
          <w:marBottom w:val="0"/>
          <w:divBdr>
            <w:top w:val="none" w:sz="0" w:space="0" w:color="auto"/>
            <w:left w:val="none" w:sz="0" w:space="0" w:color="auto"/>
            <w:bottom w:val="none" w:sz="0" w:space="0" w:color="auto"/>
            <w:right w:val="none" w:sz="0" w:space="0" w:color="auto"/>
          </w:divBdr>
        </w:div>
        <w:div w:id="2053994849">
          <w:marLeft w:val="0"/>
          <w:marRight w:val="0"/>
          <w:marTop w:val="0"/>
          <w:marBottom w:val="0"/>
          <w:divBdr>
            <w:top w:val="none" w:sz="0" w:space="0" w:color="auto"/>
            <w:left w:val="none" w:sz="0" w:space="0" w:color="auto"/>
            <w:bottom w:val="none" w:sz="0" w:space="0" w:color="auto"/>
            <w:right w:val="none" w:sz="0" w:space="0" w:color="auto"/>
          </w:divBdr>
        </w:div>
        <w:div w:id="2060937737">
          <w:marLeft w:val="0"/>
          <w:marRight w:val="0"/>
          <w:marTop w:val="0"/>
          <w:marBottom w:val="0"/>
          <w:divBdr>
            <w:top w:val="none" w:sz="0" w:space="0" w:color="auto"/>
            <w:left w:val="none" w:sz="0" w:space="0" w:color="auto"/>
            <w:bottom w:val="none" w:sz="0" w:space="0" w:color="auto"/>
            <w:right w:val="none" w:sz="0" w:space="0" w:color="auto"/>
          </w:divBdr>
        </w:div>
        <w:div w:id="2063291394">
          <w:marLeft w:val="0"/>
          <w:marRight w:val="0"/>
          <w:marTop w:val="0"/>
          <w:marBottom w:val="0"/>
          <w:divBdr>
            <w:top w:val="none" w:sz="0" w:space="0" w:color="auto"/>
            <w:left w:val="none" w:sz="0" w:space="0" w:color="auto"/>
            <w:bottom w:val="none" w:sz="0" w:space="0" w:color="auto"/>
            <w:right w:val="none" w:sz="0" w:space="0" w:color="auto"/>
          </w:divBdr>
        </w:div>
        <w:div w:id="2086798676">
          <w:marLeft w:val="0"/>
          <w:marRight w:val="0"/>
          <w:marTop w:val="0"/>
          <w:marBottom w:val="0"/>
          <w:divBdr>
            <w:top w:val="none" w:sz="0" w:space="0" w:color="auto"/>
            <w:left w:val="none" w:sz="0" w:space="0" w:color="auto"/>
            <w:bottom w:val="none" w:sz="0" w:space="0" w:color="auto"/>
            <w:right w:val="none" w:sz="0" w:space="0" w:color="auto"/>
          </w:divBdr>
        </w:div>
        <w:div w:id="2096050897">
          <w:marLeft w:val="0"/>
          <w:marRight w:val="0"/>
          <w:marTop w:val="0"/>
          <w:marBottom w:val="0"/>
          <w:divBdr>
            <w:top w:val="none" w:sz="0" w:space="0" w:color="auto"/>
            <w:left w:val="none" w:sz="0" w:space="0" w:color="auto"/>
            <w:bottom w:val="none" w:sz="0" w:space="0" w:color="auto"/>
            <w:right w:val="none" w:sz="0" w:space="0" w:color="auto"/>
          </w:divBdr>
        </w:div>
        <w:div w:id="2099137383">
          <w:marLeft w:val="0"/>
          <w:marRight w:val="0"/>
          <w:marTop w:val="0"/>
          <w:marBottom w:val="0"/>
          <w:divBdr>
            <w:top w:val="none" w:sz="0" w:space="0" w:color="auto"/>
            <w:left w:val="none" w:sz="0" w:space="0" w:color="auto"/>
            <w:bottom w:val="none" w:sz="0" w:space="0" w:color="auto"/>
            <w:right w:val="none" w:sz="0" w:space="0" w:color="auto"/>
          </w:divBdr>
        </w:div>
        <w:div w:id="2105875870">
          <w:marLeft w:val="0"/>
          <w:marRight w:val="0"/>
          <w:marTop w:val="0"/>
          <w:marBottom w:val="0"/>
          <w:divBdr>
            <w:top w:val="none" w:sz="0" w:space="0" w:color="auto"/>
            <w:left w:val="none" w:sz="0" w:space="0" w:color="auto"/>
            <w:bottom w:val="none" w:sz="0" w:space="0" w:color="auto"/>
            <w:right w:val="none" w:sz="0" w:space="0" w:color="auto"/>
          </w:divBdr>
        </w:div>
        <w:div w:id="2109688354">
          <w:marLeft w:val="0"/>
          <w:marRight w:val="0"/>
          <w:marTop w:val="0"/>
          <w:marBottom w:val="0"/>
          <w:divBdr>
            <w:top w:val="none" w:sz="0" w:space="0" w:color="auto"/>
            <w:left w:val="none" w:sz="0" w:space="0" w:color="auto"/>
            <w:bottom w:val="none" w:sz="0" w:space="0" w:color="auto"/>
            <w:right w:val="none" w:sz="0" w:space="0" w:color="auto"/>
          </w:divBdr>
        </w:div>
        <w:div w:id="2114862091">
          <w:marLeft w:val="0"/>
          <w:marRight w:val="0"/>
          <w:marTop w:val="0"/>
          <w:marBottom w:val="0"/>
          <w:divBdr>
            <w:top w:val="none" w:sz="0" w:space="0" w:color="auto"/>
            <w:left w:val="none" w:sz="0" w:space="0" w:color="auto"/>
            <w:bottom w:val="none" w:sz="0" w:space="0" w:color="auto"/>
            <w:right w:val="none" w:sz="0" w:space="0" w:color="auto"/>
          </w:divBdr>
        </w:div>
        <w:div w:id="2121407631">
          <w:marLeft w:val="0"/>
          <w:marRight w:val="0"/>
          <w:marTop w:val="0"/>
          <w:marBottom w:val="0"/>
          <w:divBdr>
            <w:top w:val="none" w:sz="0" w:space="0" w:color="auto"/>
            <w:left w:val="none" w:sz="0" w:space="0" w:color="auto"/>
            <w:bottom w:val="none" w:sz="0" w:space="0" w:color="auto"/>
            <w:right w:val="none" w:sz="0" w:space="0" w:color="auto"/>
          </w:divBdr>
        </w:div>
        <w:div w:id="2127767436">
          <w:marLeft w:val="0"/>
          <w:marRight w:val="0"/>
          <w:marTop w:val="0"/>
          <w:marBottom w:val="0"/>
          <w:divBdr>
            <w:top w:val="none" w:sz="0" w:space="0" w:color="auto"/>
            <w:left w:val="none" w:sz="0" w:space="0" w:color="auto"/>
            <w:bottom w:val="none" w:sz="0" w:space="0" w:color="auto"/>
            <w:right w:val="none" w:sz="0" w:space="0" w:color="auto"/>
          </w:divBdr>
        </w:div>
        <w:div w:id="2143381728">
          <w:marLeft w:val="0"/>
          <w:marRight w:val="0"/>
          <w:marTop w:val="0"/>
          <w:marBottom w:val="0"/>
          <w:divBdr>
            <w:top w:val="none" w:sz="0" w:space="0" w:color="auto"/>
            <w:left w:val="none" w:sz="0" w:space="0" w:color="auto"/>
            <w:bottom w:val="none" w:sz="0" w:space="0" w:color="auto"/>
            <w:right w:val="none" w:sz="0" w:space="0" w:color="auto"/>
          </w:divBdr>
        </w:div>
        <w:div w:id="2143574404">
          <w:marLeft w:val="0"/>
          <w:marRight w:val="0"/>
          <w:marTop w:val="0"/>
          <w:marBottom w:val="0"/>
          <w:divBdr>
            <w:top w:val="none" w:sz="0" w:space="0" w:color="auto"/>
            <w:left w:val="none" w:sz="0" w:space="0" w:color="auto"/>
            <w:bottom w:val="none" w:sz="0" w:space="0" w:color="auto"/>
            <w:right w:val="none" w:sz="0" w:space="0" w:color="auto"/>
          </w:divBdr>
        </w:div>
        <w:div w:id="2147356826">
          <w:marLeft w:val="0"/>
          <w:marRight w:val="0"/>
          <w:marTop w:val="0"/>
          <w:marBottom w:val="0"/>
          <w:divBdr>
            <w:top w:val="none" w:sz="0" w:space="0" w:color="auto"/>
            <w:left w:val="none" w:sz="0" w:space="0" w:color="auto"/>
            <w:bottom w:val="none" w:sz="0" w:space="0" w:color="auto"/>
            <w:right w:val="none" w:sz="0" w:space="0" w:color="auto"/>
          </w:divBdr>
          <w:divsChild>
            <w:div w:id="78507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572">
      <w:bodyDiv w:val="1"/>
      <w:marLeft w:val="0"/>
      <w:marRight w:val="0"/>
      <w:marTop w:val="0"/>
      <w:marBottom w:val="0"/>
      <w:divBdr>
        <w:top w:val="none" w:sz="0" w:space="0" w:color="auto"/>
        <w:left w:val="none" w:sz="0" w:space="0" w:color="auto"/>
        <w:bottom w:val="none" w:sz="0" w:space="0" w:color="auto"/>
        <w:right w:val="none" w:sz="0" w:space="0" w:color="auto"/>
      </w:divBdr>
    </w:div>
    <w:div w:id="729886002">
      <w:bodyDiv w:val="1"/>
      <w:marLeft w:val="0"/>
      <w:marRight w:val="0"/>
      <w:marTop w:val="0"/>
      <w:marBottom w:val="0"/>
      <w:divBdr>
        <w:top w:val="none" w:sz="0" w:space="0" w:color="auto"/>
        <w:left w:val="none" w:sz="0" w:space="0" w:color="auto"/>
        <w:bottom w:val="none" w:sz="0" w:space="0" w:color="auto"/>
        <w:right w:val="none" w:sz="0" w:space="0" w:color="auto"/>
      </w:divBdr>
    </w:div>
    <w:div w:id="773129881">
      <w:bodyDiv w:val="1"/>
      <w:marLeft w:val="0"/>
      <w:marRight w:val="0"/>
      <w:marTop w:val="0"/>
      <w:marBottom w:val="0"/>
      <w:divBdr>
        <w:top w:val="none" w:sz="0" w:space="0" w:color="auto"/>
        <w:left w:val="none" w:sz="0" w:space="0" w:color="auto"/>
        <w:bottom w:val="none" w:sz="0" w:space="0" w:color="auto"/>
        <w:right w:val="none" w:sz="0" w:space="0" w:color="auto"/>
      </w:divBdr>
    </w:div>
    <w:div w:id="773595880">
      <w:bodyDiv w:val="1"/>
      <w:marLeft w:val="0"/>
      <w:marRight w:val="0"/>
      <w:marTop w:val="0"/>
      <w:marBottom w:val="0"/>
      <w:divBdr>
        <w:top w:val="none" w:sz="0" w:space="0" w:color="auto"/>
        <w:left w:val="none" w:sz="0" w:space="0" w:color="auto"/>
        <w:bottom w:val="none" w:sz="0" w:space="0" w:color="auto"/>
        <w:right w:val="none" w:sz="0" w:space="0" w:color="auto"/>
      </w:divBdr>
      <w:divsChild>
        <w:div w:id="275991785">
          <w:marLeft w:val="0"/>
          <w:marRight w:val="0"/>
          <w:marTop w:val="0"/>
          <w:marBottom w:val="0"/>
          <w:divBdr>
            <w:top w:val="none" w:sz="0" w:space="0" w:color="auto"/>
            <w:left w:val="none" w:sz="0" w:space="0" w:color="auto"/>
            <w:bottom w:val="none" w:sz="0" w:space="0" w:color="auto"/>
            <w:right w:val="none" w:sz="0" w:space="0" w:color="auto"/>
          </w:divBdr>
        </w:div>
        <w:div w:id="791706660">
          <w:marLeft w:val="0"/>
          <w:marRight w:val="0"/>
          <w:marTop w:val="0"/>
          <w:marBottom w:val="0"/>
          <w:divBdr>
            <w:top w:val="none" w:sz="0" w:space="0" w:color="auto"/>
            <w:left w:val="none" w:sz="0" w:space="0" w:color="auto"/>
            <w:bottom w:val="none" w:sz="0" w:space="0" w:color="auto"/>
            <w:right w:val="none" w:sz="0" w:space="0" w:color="auto"/>
          </w:divBdr>
        </w:div>
      </w:divsChild>
    </w:div>
    <w:div w:id="799960582">
      <w:bodyDiv w:val="1"/>
      <w:marLeft w:val="0"/>
      <w:marRight w:val="0"/>
      <w:marTop w:val="0"/>
      <w:marBottom w:val="0"/>
      <w:divBdr>
        <w:top w:val="none" w:sz="0" w:space="0" w:color="auto"/>
        <w:left w:val="none" w:sz="0" w:space="0" w:color="auto"/>
        <w:bottom w:val="none" w:sz="0" w:space="0" w:color="auto"/>
        <w:right w:val="none" w:sz="0" w:space="0" w:color="auto"/>
      </w:divBdr>
    </w:div>
    <w:div w:id="832645610">
      <w:bodyDiv w:val="1"/>
      <w:marLeft w:val="0"/>
      <w:marRight w:val="0"/>
      <w:marTop w:val="0"/>
      <w:marBottom w:val="0"/>
      <w:divBdr>
        <w:top w:val="none" w:sz="0" w:space="0" w:color="auto"/>
        <w:left w:val="none" w:sz="0" w:space="0" w:color="auto"/>
        <w:bottom w:val="none" w:sz="0" w:space="0" w:color="auto"/>
        <w:right w:val="none" w:sz="0" w:space="0" w:color="auto"/>
      </w:divBdr>
    </w:div>
    <w:div w:id="863247373">
      <w:bodyDiv w:val="1"/>
      <w:marLeft w:val="0"/>
      <w:marRight w:val="0"/>
      <w:marTop w:val="0"/>
      <w:marBottom w:val="0"/>
      <w:divBdr>
        <w:top w:val="none" w:sz="0" w:space="0" w:color="auto"/>
        <w:left w:val="none" w:sz="0" w:space="0" w:color="auto"/>
        <w:bottom w:val="none" w:sz="0" w:space="0" w:color="auto"/>
        <w:right w:val="none" w:sz="0" w:space="0" w:color="auto"/>
      </w:divBdr>
    </w:div>
    <w:div w:id="890268974">
      <w:bodyDiv w:val="1"/>
      <w:marLeft w:val="0"/>
      <w:marRight w:val="0"/>
      <w:marTop w:val="0"/>
      <w:marBottom w:val="0"/>
      <w:divBdr>
        <w:top w:val="none" w:sz="0" w:space="0" w:color="auto"/>
        <w:left w:val="none" w:sz="0" w:space="0" w:color="auto"/>
        <w:bottom w:val="none" w:sz="0" w:space="0" w:color="auto"/>
        <w:right w:val="none" w:sz="0" w:space="0" w:color="auto"/>
      </w:divBdr>
    </w:div>
    <w:div w:id="945232171">
      <w:bodyDiv w:val="1"/>
      <w:marLeft w:val="0"/>
      <w:marRight w:val="0"/>
      <w:marTop w:val="0"/>
      <w:marBottom w:val="0"/>
      <w:divBdr>
        <w:top w:val="none" w:sz="0" w:space="0" w:color="auto"/>
        <w:left w:val="none" w:sz="0" w:space="0" w:color="auto"/>
        <w:bottom w:val="none" w:sz="0" w:space="0" w:color="auto"/>
        <w:right w:val="none" w:sz="0" w:space="0" w:color="auto"/>
      </w:divBdr>
      <w:divsChild>
        <w:div w:id="477844138">
          <w:marLeft w:val="0"/>
          <w:marRight w:val="0"/>
          <w:marTop w:val="0"/>
          <w:marBottom w:val="0"/>
          <w:divBdr>
            <w:top w:val="none" w:sz="0" w:space="0" w:color="auto"/>
            <w:left w:val="none" w:sz="0" w:space="0" w:color="auto"/>
            <w:bottom w:val="none" w:sz="0" w:space="0" w:color="auto"/>
            <w:right w:val="none" w:sz="0" w:space="0" w:color="auto"/>
          </w:divBdr>
        </w:div>
        <w:div w:id="526870144">
          <w:marLeft w:val="0"/>
          <w:marRight w:val="0"/>
          <w:marTop w:val="0"/>
          <w:marBottom w:val="0"/>
          <w:divBdr>
            <w:top w:val="none" w:sz="0" w:space="0" w:color="auto"/>
            <w:left w:val="none" w:sz="0" w:space="0" w:color="auto"/>
            <w:bottom w:val="none" w:sz="0" w:space="0" w:color="auto"/>
            <w:right w:val="none" w:sz="0" w:space="0" w:color="auto"/>
          </w:divBdr>
        </w:div>
        <w:div w:id="719015719">
          <w:marLeft w:val="0"/>
          <w:marRight w:val="0"/>
          <w:marTop w:val="0"/>
          <w:marBottom w:val="0"/>
          <w:divBdr>
            <w:top w:val="none" w:sz="0" w:space="0" w:color="auto"/>
            <w:left w:val="none" w:sz="0" w:space="0" w:color="auto"/>
            <w:bottom w:val="none" w:sz="0" w:space="0" w:color="auto"/>
            <w:right w:val="none" w:sz="0" w:space="0" w:color="auto"/>
          </w:divBdr>
        </w:div>
        <w:div w:id="930159142">
          <w:marLeft w:val="0"/>
          <w:marRight w:val="0"/>
          <w:marTop w:val="0"/>
          <w:marBottom w:val="0"/>
          <w:divBdr>
            <w:top w:val="none" w:sz="0" w:space="0" w:color="auto"/>
            <w:left w:val="none" w:sz="0" w:space="0" w:color="auto"/>
            <w:bottom w:val="none" w:sz="0" w:space="0" w:color="auto"/>
            <w:right w:val="none" w:sz="0" w:space="0" w:color="auto"/>
          </w:divBdr>
        </w:div>
        <w:div w:id="1194267143">
          <w:marLeft w:val="0"/>
          <w:marRight w:val="0"/>
          <w:marTop w:val="0"/>
          <w:marBottom w:val="0"/>
          <w:divBdr>
            <w:top w:val="none" w:sz="0" w:space="0" w:color="auto"/>
            <w:left w:val="none" w:sz="0" w:space="0" w:color="auto"/>
            <w:bottom w:val="none" w:sz="0" w:space="0" w:color="auto"/>
            <w:right w:val="none" w:sz="0" w:space="0" w:color="auto"/>
          </w:divBdr>
        </w:div>
        <w:div w:id="1451780522">
          <w:marLeft w:val="0"/>
          <w:marRight w:val="0"/>
          <w:marTop w:val="0"/>
          <w:marBottom w:val="0"/>
          <w:divBdr>
            <w:top w:val="none" w:sz="0" w:space="0" w:color="auto"/>
            <w:left w:val="none" w:sz="0" w:space="0" w:color="auto"/>
            <w:bottom w:val="none" w:sz="0" w:space="0" w:color="auto"/>
            <w:right w:val="none" w:sz="0" w:space="0" w:color="auto"/>
          </w:divBdr>
        </w:div>
        <w:div w:id="1713460982">
          <w:marLeft w:val="0"/>
          <w:marRight w:val="0"/>
          <w:marTop w:val="0"/>
          <w:marBottom w:val="0"/>
          <w:divBdr>
            <w:top w:val="none" w:sz="0" w:space="0" w:color="auto"/>
            <w:left w:val="none" w:sz="0" w:space="0" w:color="auto"/>
            <w:bottom w:val="none" w:sz="0" w:space="0" w:color="auto"/>
            <w:right w:val="none" w:sz="0" w:space="0" w:color="auto"/>
          </w:divBdr>
        </w:div>
        <w:div w:id="1806660520">
          <w:marLeft w:val="0"/>
          <w:marRight w:val="0"/>
          <w:marTop w:val="0"/>
          <w:marBottom w:val="0"/>
          <w:divBdr>
            <w:top w:val="none" w:sz="0" w:space="0" w:color="auto"/>
            <w:left w:val="none" w:sz="0" w:space="0" w:color="auto"/>
            <w:bottom w:val="none" w:sz="0" w:space="0" w:color="auto"/>
            <w:right w:val="none" w:sz="0" w:space="0" w:color="auto"/>
          </w:divBdr>
        </w:div>
      </w:divsChild>
    </w:div>
    <w:div w:id="951865520">
      <w:bodyDiv w:val="1"/>
      <w:marLeft w:val="0"/>
      <w:marRight w:val="0"/>
      <w:marTop w:val="0"/>
      <w:marBottom w:val="0"/>
      <w:divBdr>
        <w:top w:val="none" w:sz="0" w:space="0" w:color="auto"/>
        <w:left w:val="none" w:sz="0" w:space="0" w:color="auto"/>
        <w:bottom w:val="none" w:sz="0" w:space="0" w:color="auto"/>
        <w:right w:val="none" w:sz="0" w:space="0" w:color="auto"/>
      </w:divBdr>
      <w:divsChild>
        <w:div w:id="450635570">
          <w:marLeft w:val="446"/>
          <w:marRight w:val="0"/>
          <w:marTop w:val="0"/>
          <w:marBottom w:val="240"/>
          <w:divBdr>
            <w:top w:val="none" w:sz="0" w:space="0" w:color="auto"/>
            <w:left w:val="none" w:sz="0" w:space="0" w:color="auto"/>
            <w:bottom w:val="none" w:sz="0" w:space="0" w:color="auto"/>
            <w:right w:val="none" w:sz="0" w:space="0" w:color="auto"/>
          </w:divBdr>
        </w:div>
        <w:div w:id="460617946">
          <w:marLeft w:val="446"/>
          <w:marRight w:val="0"/>
          <w:marTop w:val="0"/>
          <w:marBottom w:val="240"/>
          <w:divBdr>
            <w:top w:val="none" w:sz="0" w:space="0" w:color="auto"/>
            <w:left w:val="none" w:sz="0" w:space="0" w:color="auto"/>
            <w:bottom w:val="none" w:sz="0" w:space="0" w:color="auto"/>
            <w:right w:val="none" w:sz="0" w:space="0" w:color="auto"/>
          </w:divBdr>
        </w:div>
        <w:div w:id="484442199">
          <w:marLeft w:val="446"/>
          <w:marRight w:val="0"/>
          <w:marTop w:val="0"/>
          <w:marBottom w:val="240"/>
          <w:divBdr>
            <w:top w:val="none" w:sz="0" w:space="0" w:color="auto"/>
            <w:left w:val="none" w:sz="0" w:space="0" w:color="auto"/>
            <w:bottom w:val="none" w:sz="0" w:space="0" w:color="auto"/>
            <w:right w:val="none" w:sz="0" w:space="0" w:color="auto"/>
          </w:divBdr>
        </w:div>
        <w:div w:id="588849392">
          <w:marLeft w:val="446"/>
          <w:marRight w:val="0"/>
          <w:marTop w:val="0"/>
          <w:marBottom w:val="240"/>
          <w:divBdr>
            <w:top w:val="none" w:sz="0" w:space="0" w:color="auto"/>
            <w:left w:val="none" w:sz="0" w:space="0" w:color="auto"/>
            <w:bottom w:val="none" w:sz="0" w:space="0" w:color="auto"/>
            <w:right w:val="none" w:sz="0" w:space="0" w:color="auto"/>
          </w:divBdr>
        </w:div>
        <w:div w:id="679477663">
          <w:marLeft w:val="1166"/>
          <w:marRight w:val="0"/>
          <w:marTop w:val="0"/>
          <w:marBottom w:val="240"/>
          <w:divBdr>
            <w:top w:val="none" w:sz="0" w:space="0" w:color="auto"/>
            <w:left w:val="none" w:sz="0" w:space="0" w:color="auto"/>
            <w:bottom w:val="none" w:sz="0" w:space="0" w:color="auto"/>
            <w:right w:val="none" w:sz="0" w:space="0" w:color="auto"/>
          </w:divBdr>
        </w:div>
        <w:div w:id="701631117">
          <w:marLeft w:val="446"/>
          <w:marRight w:val="0"/>
          <w:marTop w:val="0"/>
          <w:marBottom w:val="400"/>
          <w:divBdr>
            <w:top w:val="none" w:sz="0" w:space="0" w:color="auto"/>
            <w:left w:val="none" w:sz="0" w:space="0" w:color="auto"/>
            <w:bottom w:val="none" w:sz="0" w:space="0" w:color="auto"/>
            <w:right w:val="none" w:sz="0" w:space="0" w:color="auto"/>
          </w:divBdr>
        </w:div>
        <w:div w:id="887837322">
          <w:marLeft w:val="1166"/>
          <w:marRight w:val="0"/>
          <w:marTop w:val="0"/>
          <w:marBottom w:val="240"/>
          <w:divBdr>
            <w:top w:val="none" w:sz="0" w:space="0" w:color="auto"/>
            <w:left w:val="none" w:sz="0" w:space="0" w:color="auto"/>
            <w:bottom w:val="none" w:sz="0" w:space="0" w:color="auto"/>
            <w:right w:val="none" w:sz="0" w:space="0" w:color="auto"/>
          </w:divBdr>
        </w:div>
        <w:div w:id="924606892">
          <w:marLeft w:val="446"/>
          <w:marRight w:val="0"/>
          <w:marTop w:val="0"/>
          <w:marBottom w:val="240"/>
          <w:divBdr>
            <w:top w:val="none" w:sz="0" w:space="0" w:color="auto"/>
            <w:left w:val="none" w:sz="0" w:space="0" w:color="auto"/>
            <w:bottom w:val="none" w:sz="0" w:space="0" w:color="auto"/>
            <w:right w:val="none" w:sz="0" w:space="0" w:color="auto"/>
          </w:divBdr>
        </w:div>
        <w:div w:id="1025013639">
          <w:marLeft w:val="1166"/>
          <w:marRight w:val="0"/>
          <w:marTop w:val="0"/>
          <w:marBottom w:val="400"/>
          <w:divBdr>
            <w:top w:val="none" w:sz="0" w:space="0" w:color="auto"/>
            <w:left w:val="none" w:sz="0" w:space="0" w:color="auto"/>
            <w:bottom w:val="none" w:sz="0" w:space="0" w:color="auto"/>
            <w:right w:val="none" w:sz="0" w:space="0" w:color="auto"/>
          </w:divBdr>
        </w:div>
        <w:div w:id="1220870303">
          <w:marLeft w:val="446"/>
          <w:marRight w:val="0"/>
          <w:marTop w:val="0"/>
          <w:marBottom w:val="400"/>
          <w:divBdr>
            <w:top w:val="none" w:sz="0" w:space="0" w:color="auto"/>
            <w:left w:val="none" w:sz="0" w:space="0" w:color="auto"/>
            <w:bottom w:val="none" w:sz="0" w:space="0" w:color="auto"/>
            <w:right w:val="none" w:sz="0" w:space="0" w:color="auto"/>
          </w:divBdr>
        </w:div>
        <w:div w:id="1535726990">
          <w:marLeft w:val="1166"/>
          <w:marRight w:val="0"/>
          <w:marTop w:val="0"/>
          <w:marBottom w:val="240"/>
          <w:divBdr>
            <w:top w:val="none" w:sz="0" w:space="0" w:color="auto"/>
            <w:left w:val="none" w:sz="0" w:space="0" w:color="auto"/>
            <w:bottom w:val="none" w:sz="0" w:space="0" w:color="auto"/>
            <w:right w:val="none" w:sz="0" w:space="0" w:color="auto"/>
          </w:divBdr>
        </w:div>
        <w:div w:id="1575044667">
          <w:marLeft w:val="1166"/>
          <w:marRight w:val="0"/>
          <w:marTop w:val="0"/>
          <w:marBottom w:val="400"/>
          <w:divBdr>
            <w:top w:val="none" w:sz="0" w:space="0" w:color="auto"/>
            <w:left w:val="none" w:sz="0" w:space="0" w:color="auto"/>
            <w:bottom w:val="none" w:sz="0" w:space="0" w:color="auto"/>
            <w:right w:val="none" w:sz="0" w:space="0" w:color="auto"/>
          </w:divBdr>
        </w:div>
        <w:div w:id="1956400603">
          <w:marLeft w:val="446"/>
          <w:marRight w:val="0"/>
          <w:marTop w:val="0"/>
          <w:marBottom w:val="240"/>
          <w:divBdr>
            <w:top w:val="none" w:sz="0" w:space="0" w:color="auto"/>
            <w:left w:val="none" w:sz="0" w:space="0" w:color="auto"/>
            <w:bottom w:val="none" w:sz="0" w:space="0" w:color="auto"/>
            <w:right w:val="none" w:sz="0" w:space="0" w:color="auto"/>
          </w:divBdr>
        </w:div>
        <w:div w:id="1978291014">
          <w:marLeft w:val="1166"/>
          <w:marRight w:val="0"/>
          <w:marTop w:val="0"/>
          <w:marBottom w:val="400"/>
          <w:divBdr>
            <w:top w:val="none" w:sz="0" w:space="0" w:color="auto"/>
            <w:left w:val="none" w:sz="0" w:space="0" w:color="auto"/>
            <w:bottom w:val="none" w:sz="0" w:space="0" w:color="auto"/>
            <w:right w:val="none" w:sz="0" w:space="0" w:color="auto"/>
          </w:divBdr>
        </w:div>
        <w:div w:id="2035186752">
          <w:marLeft w:val="446"/>
          <w:marRight w:val="0"/>
          <w:marTop w:val="0"/>
          <w:marBottom w:val="240"/>
          <w:divBdr>
            <w:top w:val="none" w:sz="0" w:space="0" w:color="auto"/>
            <w:left w:val="none" w:sz="0" w:space="0" w:color="auto"/>
            <w:bottom w:val="none" w:sz="0" w:space="0" w:color="auto"/>
            <w:right w:val="none" w:sz="0" w:space="0" w:color="auto"/>
          </w:divBdr>
        </w:div>
      </w:divsChild>
    </w:div>
    <w:div w:id="952394738">
      <w:bodyDiv w:val="1"/>
      <w:marLeft w:val="0"/>
      <w:marRight w:val="0"/>
      <w:marTop w:val="0"/>
      <w:marBottom w:val="0"/>
      <w:divBdr>
        <w:top w:val="none" w:sz="0" w:space="0" w:color="auto"/>
        <w:left w:val="none" w:sz="0" w:space="0" w:color="auto"/>
        <w:bottom w:val="none" w:sz="0" w:space="0" w:color="auto"/>
        <w:right w:val="none" w:sz="0" w:space="0" w:color="auto"/>
      </w:divBdr>
      <w:divsChild>
        <w:div w:id="214200459">
          <w:marLeft w:val="0"/>
          <w:marRight w:val="0"/>
          <w:marTop w:val="0"/>
          <w:marBottom w:val="0"/>
          <w:divBdr>
            <w:top w:val="none" w:sz="0" w:space="0" w:color="auto"/>
            <w:left w:val="none" w:sz="0" w:space="0" w:color="auto"/>
            <w:bottom w:val="none" w:sz="0" w:space="0" w:color="auto"/>
            <w:right w:val="none" w:sz="0" w:space="0" w:color="auto"/>
          </w:divBdr>
          <w:divsChild>
            <w:div w:id="20474105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45804177">
          <w:marLeft w:val="0"/>
          <w:marRight w:val="0"/>
          <w:marTop w:val="0"/>
          <w:marBottom w:val="0"/>
          <w:divBdr>
            <w:top w:val="none" w:sz="0" w:space="0" w:color="auto"/>
            <w:left w:val="none" w:sz="0" w:space="0" w:color="auto"/>
            <w:bottom w:val="none" w:sz="0" w:space="0" w:color="auto"/>
            <w:right w:val="none" w:sz="0" w:space="0" w:color="auto"/>
          </w:divBdr>
          <w:divsChild>
            <w:div w:id="156213646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20328083">
          <w:marLeft w:val="0"/>
          <w:marRight w:val="0"/>
          <w:marTop w:val="0"/>
          <w:marBottom w:val="0"/>
          <w:divBdr>
            <w:top w:val="none" w:sz="0" w:space="0" w:color="auto"/>
            <w:left w:val="none" w:sz="0" w:space="0" w:color="auto"/>
            <w:bottom w:val="none" w:sz="0" w:space="0" w:color="auto"/>
            <w:right w:val="none" w:sz="0" w:space="0" w:color="auto"/>
          </w:divBdr>
          <w:divsChild>
            <w:div w:id="72915546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97610925">
          <w:marLeft w:val="0"/>
          <w:marRight w:val="0"/>
          <w:marTop w:val="0"/>
          <w:marBottom w:val="0"/>
          <w:divBdr>
            <w:top w:val="none" w:sz="0" w:space="0" w:color="auto"/>
            <w:left w:val="none" w:sz="0" w:space="0" w:color="auto"/>
            <w:bottom w:val="none" w:sz="0" w:space="0" w:color="auto"/>
            <w:right w:val="none" w:sz="0" w:space="0" w:color="auto"/>
          </w:divBdr>
          <w:divsChild>
            <w:div w:id="13975839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984815509">
      <w:bodyDiv w:val="1"/>
      <w:marLeft w:val="0"/>
      <w:marRight w:val="0"/>
      <w:marTop w:val="0"/>
      <w:marBottom w:val="0"/>
      <w:divBdr>
        <w:top w:val="none" w:sz="0" w:space="0" w:color="auto"/>
        <w:left w:val="none" w:sz="0" w:space="0" w:color="auto"/>
        <w:bottom w:val="none" w:sz="0" w:space="0" w:color="auto"/>
        <w:right w:val="none" w:sz="0" w:space="0" w:color="auto"/>
      </w:divBdr>
      <w:divsChild>
        <w:div w:id="48697739">
          <w:marLeft w:val="0"/>
          <w:marRight w:val="0"/>
          <w:marTop w:val="0"/>
          <w:marBottom w:val="0"/>
          <w:divBdr>
            <w:top w:val="none" w:sz="0" w:space="0" w:color="auto"/>
            <w:left w:val="none" w:sz="0" w:space="0" w:color="auto"/>
            <w:bottom w:val="none" w:sz="0" w:space="0" w:color="auto"/>
            <w:right w:val="none" w:sz="0" w:space="0" w:color="auto"/>
          </w:divBdr>
        </w:div>
        <w:div w:id="490340388">
          <w:marLeft w:val="0"/>
          <w:marRight w:val="0"/>
          <w:marTop w:val="0"/>
          <w:marBottom w:val="0"/>
          <w:divBdr>
            <w:top w:val="none" w:sz="0" w:space="0" w:color="auto"/>
            <w:left w:val="none" w:sz="0" w:space="0" w:color="auto"/>
            <w:bottom w:val="none" w:sz="0" w:space="0" w:color="auto"/>
            <w:right w:val="none" w:sz="0" w:space="0" w:color="auto"/>
          </w:divBdr>
        </w:div>
        <w:div w:id="541595301">
          <w:marLeft w:val="0"/>
          <w:marRight w:val="0"/>
          <w:marTop w:val="0"/>
          <w:marBottom w:val="0"/>
          <w:divBdr>
            <w:top w:val="none" w:sz="0" w:space="0" w:color="auto"/>
            <w:left w:val="none" w:sz="0" w:space="0" w:color="auto"/>
            <w:bottom w:val="none" w:sz="0" w:space="0" w:color="auto"/>
            <w:right w:val="none" w:sz="0" w:space="0" w:color="auto"/>
          </w:divBdr>
        </w:div>
        <w:div w:id="795290786">
          <w:marLeft w:val="0"/>
          <w:marRight w:val="0"/>
          <w:marTop w:val="0"/>
          <w:marBottom w:val="0"/>
          <w:divBdr>
            <w:top w:val="none" w:sz="0" w:space="0" w:color="auto"/>
            <w:left w:val="none" w:sz="0" w:space="0" w:color="auto"/>
            <w:bottom w:val="none" w:sz="0" w:space="0" w:color="auto"/>
            <w:right w:val="none" w:sz="0" w:space="0" w:color="auto"/>
          </w:divBdr>
        </w:div>
        <w:div w:id="949626105">
          <w:marLeft w:val="0"/>
          <w:marRight w:val="0"/>
          <w:marTop w:val="0"/>
          <w:marBottom w:val="0"/>
          <w:divBdr>
            <w:top w:val="none" w:sz="0" w:space="0" w:color="auto"/>
            <w:left w:val="none" w:sz="0" w:space="0" w:color="auto"/>
            <w:bottom w:val="none" w:sz="0" w:space="0" w:color="auto"/>
            <w:right w:val="none" w:sz="0" w:space="0" w:color="auto"/>
          </w:divBdr>
        </w:div>
        <w:div w:id="1329939724">
          <w:marLeft w:val="0"/>
          <w:marRight w:val="0"/>
          <w:marTop w:val="0"/>
          <w:marBottom w:val="0"/>
          <w:divBdr>
            <w:top w:val="none" w:sz="0" w:space="0" w:color="auto"/>
            <w:left w:val="none" w:sz="0" w:space="0" w:color="auto"/>
            <w:bottom w:val="none" w:sz="0" w:space="0" w:color="auto"/>
            <w:right w:val="none" w:sz="0" w:space="0" w:color="auto"/>
          </w:divBdr>
        </w:div>
        <w:div w:id="1669163949">
          <w:marLeft w:val="0"/>
          <w:marRight w:val="0"/>
          <w:marTop w:val="0"/>
          <w:marBottom w:val="0"/>
          <w:divBdr>
            <w:top w:val="none" w:sz="0" w:space="0" w:color="auto"/>
            <w:left w:val="none" w:sz="0" w:space="0" w:color="auto"/>
            <w:bottom w:val="none" w:sz="0" w:space="0" w:color="auto"/>
            <w:right w:val="none" w:sz="0" w:space="0" w:color="auto"/>
          </w:divBdr>
        </w:div>
        <w:div w:id="1862279888">
          <w:marLeft w:val="0"/>
          <w:marRight w:val="0"/>
          <w:marTop w:val="0"/>
          <w:marBottom w:val="0"/>
          <w:divBdr>
            <w:top w:val="none" w:sz="0" w:space="0" w:color="auto"/>
            <w:left w:val="none" w:sz="0" w:space="0" w:color="auto"/>
            <w:bottom w:val="none" w:sz="0" w:space="0" w:color="auto"/>
            <w:right w:val="none" w:sz="0" w:space="0" w:color="auto"/>
          </w:divBdr>
        </w:div>
        <w:div w:id="1902054275">
          <w:marLeft w:val="0"/>
          <w:marRight w:val="0"/>
          <w:marTop w:val="0"/>
          <w:marBottom w:val="0"/>
          <w:divBdr>
            <w:top w:val="none" w:sz="0" w:space="0" w:color="auto"/>
            <w:left w:val="none" w:sz="0" w:space="0" w:color="auto"/>
            <w:bottom w:val="none" w:sz="0" w:space="0" w:color="auto"/>
            <w:right w:val="none" w:sz="0" w:space="0" w:color="auto"/>
          </w:divBdr>
        </w:div>
        <w:div w:id="1922179924">
          <w:marLeft w:val="0"/>
          <w:marRight w:val="0"/>
          <w:marTop w:val="0"/>
          <w:marBottom w:val="0"/>
          <w:divBdr>
            <w:top w:val="none" w:sz="0" w:space="0" w:color="auto"/>
            <w:left w:val="none" w:sz="0" w:space="0" w:color="auto"/>
            <w:bottom w:val="none" w:sz="0" w:space="0" w:color="auto"/>
            <w:right w:val="none" w:sz="0" w:space="0" w:color="auto"/>
          </w:divBdr>
        </w:div>
        <w:div w:id="2078548905">
          <w:marLeft w:val="0"/>
          <w:marRight w:val="0"/>
          <w:marTop w:val="0"/>
          <w:marBottom w:val="0"/>
          <w:divBdr>
            <w:top w:val="none" w:sz="0" w:space="0" w:color="auto"/>
            <w:left w:val="none" w:sz="0" w:space="0" w:color="auto"/>
            <w:bottom w:val="none" w:sz="0" w:space="0" w:color="auto"/>
            <w:right w:val="none" w:sz="0" w:space="0" w:color="auto"/>
          </w:divBdr>
        </w:div>
      </w:divsChild>
    </w:div>
    <w:div w:id="993069108">
      <w:bodyDiv w:val="1"/>
      <w:marLeft w:val="0"/>
      <w:marRight w:val="0"/>
      <w:marTop w:val="0"/>
      <w:marBottom w:val="0"/>
      <w:divBdr>
        <w:top w:val="none" w:sz="0" w:space="0" w:color="auto"/>
        <w:left w:val="none" w:sz="0" w:space="0" w:color="auto"/>
        <w:bottom w:val="none" w:sz="0" w:space="0" w:color="auto"/>
        <w:right w:val="none" w:sz="0" w:space="0" w:color="auto"/>
      </w:divBdr>
      <w:divsChild>
        <w:div w:id="1359625515">
          <w:marLeft w:val="0"/>
          <w:marRight w:val="0"/>
          <w:marTop w:val="0"/>
          <w:marBottom w:val="0"/>
          <w:divBdr>
            <w:top w:val="none" w:sz="0" w:space="0" w:color="auto"/>
            <w:left w:val="none" w:sz="0" w:space="0" w:color="auto"/>
            <w:bottom w:val="none" w:sz="0" w:space="0" w:color="auto"/>
            <w:right w:val="none" w:sz="0" w:space="0" w:color="auto"/>
          </w:divBdr>
          <w:divsChild>
            <w:div w:id="191315713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85883262">
          <w:marLeft w:val="0"/>
          <w:marRight w:val="0"/>
          <w:marTop w:val="0"/>
          <w:marBottom w:val="0"/>
          <w:divBdr>
            <w:top w:val="none" w:sz="0" w:space="0" w:color="auto"/>
            <w:left w:val="none" w:sz="0" w:space="0" w:color="auto"/>
            <w:bottom w:val="none" w:sz="0" w:space="0" w:color="auto"/>
            <w:right w:val="none" w:sz="0" w:space="0" w:color="auto"/>
          </w:divBdr>
          <w:divsChild>
            <w:div w:id="11699768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23774859">
          <w:marLeft w:val="0"/>
          <w:marRight w:val="0"/>
          <w:marTop w:val="0"/>
          <w:marBottom w:val="0"/>
          <w:divBdr>
            <w:top w:val="none" w:sz="0" w:space="0" w:color="auto"/>
            <w:left w:val="none" w:sz="0" w:space="0" w:color="auto"/>
            <w:bottom w:val="none" w:sz="0" w:space="0" w:color="auto"/>
            <w:right w:val="none" w:sz="0" w:space="0" w:color="auto"/>
          </w:divBdr>
          <w:divsChild>
            <w:div w:id="210583419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994988285">
      <w:bodyDiv w:val="1"/>
      <w:marLeft w:val="0"/>
      <w:marRight w:val="0"/>
      <w:marTop w:val="0"/>
      <w:marBottom w:val="0"/>
      <w:divBdr>
        <w:top w:val="none" w:sz="0" w:space="0" w:color="auto"/>
        <w:left w:val="none" w:sz="0" w:space="0" w:color="auto"/>
        <w:bottom w:val="none" w:sz="0" w:space="0" w:color="auto"/>
        <w:right w:val="none" w:sz="0" w:space="0" w:color="auto"/>
      </w:divBdr>
    </w:div>
    <w:div w:id="1030573871">
      <w:bodyDiv w:val="1"/>
      <w:marLeft w:val="0"/>
      <w:marRight w:val="0"/>
      <w:marTop w:val="0"/>
      <w:marBottom w:val="0"/>
      <w:divBdr>
        <w:top w:val="none" w:sz="0" w:space="0" w:color="auto"/>
        <w:left w:val="none" w:sz="0" w:space="0" w:color="auto"/>
        <w:bottom w:val="none" w:sz="0" w:space="0" w:color="auto"/>
        <w:right w:val="none" w:sz="0" w:space="0" w:color="auto"/>
      </w:divBdr>
      <w:divsChild>
        <w:div w:id="2037342250">
          <w:marLeft w:val="0"/>
          <w:marRight w:val="0"/>
          <w:marTop w:val="0"/>
          <w:marBottom w:val="0"/>
          <w:divBdr>
            <w:top w:val="none" w:sz="0" w:space="0" w:color="auto"/>
            <w:left w:val="none" w:sz="0" w:space="0" w:color="auto"/>
            <w:bottom w:val="none" w:sz="0" w:space="0" w:color="auto"/>
            <w:right w:val="none" w:sz="0" w:space="0" w:color="auto"/>
          </w:divBdr>
        </w:div>
      </w:divsChild>
    </w:div>
    <w:div w:id="1064330977">
      <w:bodyDiv w:val="1"/>
      <w:marLeft w:val="0"/>
      <w:marRight w:val="0"/>
      <w:marTop w:val="0"/>
      <w:marBottom w:val="0"/>
      <w:divBdr>
        <w:top w:val="none" w:sz="0" w:space="0" w:color="auto"/>
        <w:left w:val="none" w:sz="0" w:space="0" w:color="auto"/>
        <w:bottom w:val="none" w:sz="0" w:space="0" w:color="auto"/>
        <w:right w:val="none" w:sz="0" w:space="0" w:color="auto"/>
      </w:divBdr>
    </w:div>
    <w:div w:id="1082995173">
      <w:bodyDiv w:val="1"/>
      <w:marLeft w:val="0"/>
      <w:marRight w:val="0"/>
      <w:marTop w:val="0"/>
      <w:marBottom w:val="0"/>
      <w:divBdr>
        <w:top w:val="none" w:sz="0" w:space="0" w:color="auto"/>
        <w:left w:val="none" w:sz="0" w:space="0" w:color="auto"/>
        <w:bottom w:val="none" w:sz="0" w:space="0" w:color="auto"/>
        <w:right w:val="none" w:sz="0" w:space="0" w:color="auto"/>
      </w:divBdr>
      <w:divsChild>
        <w:div w:id="923418510">
          <w:marLeft w:val="0"/>
          <w:marRight w:val="0"/>
          <w:marTop w:val="0"/>
          <w:marBottom w:val="0"/>
          <w:divBdr>
            <w:top w:val="none" w:sz="0" w:space="0" w:color="auto"/>
            <w:left w:val="none" w:sz="0" w:space="0" w:color="auto"/>
            <w:bottom w:val="none" w:sz="0" w:space="0" w:color="auto"/>
            <w:right w:val="none" w:sz="0" w:space="0" w:color="auto"/>
          </w:divBdr>
          <w:divsChild>
            <w:div w:id="22957782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30550703">
          <w:marLeft w:val="0"/>
          <w:marRight w:val="0"/>
          <w:marTop w:val="0"/>
          <w:marBottom w:val="0"/>
          <w:divBdr>
            <w:top w:val="none" w:sz="0" w:space="0" w:color="auto"/>
            <w:left w:val="none" w:sz="0" w:space="0" w:color="auto"/>
            <w:bottom w:val="none" w:sz="0" w:space="0" w:color="auto"/>
            <w:right w:val="none" w:sz="0" w:space="0" w:color="auto"/>
          </w:divBdr>
          <w:divsChild>
            <w:div w:id="20414625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92985338">
          <w:marLeft w:val="0"/>
          <w:marRight w:val="0"/>
          <w:marTop w:val="0"/>
          <w:marBottom w:val="0"/>
          <w:divBdr>
            <w:top w:val="none" w:sz="0" w:space="0" w:color="auto"/>
            <w:left w:val="none" w:sz="0" w:space="0" w:color="auto"/>
            <w:bottom w:val="none" w:sz="0" w:space="0" w:color="auto"/>
            <w:right w:val="none" w:sz="0" w:space="0" w:color="auto"/>
          </w:divBdr>
          <w:divsChild>
            <w:div w:id="80219143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090005416">
      <w:bodyDiv w:val="1"/>
      <w:marLeft w:val="0"/>
      <w:marRight w:val="0"/>
      <w:marTop w:val="0"/>
      <w:marBottom w:val="0"/>
      <w:divBdr>
        <w:top w:val="none" w:sz="0" w:space="0" w:color="auto"/>
        <w:left w:val="none" w:sz="0" w:space="0" w:color="auto"/>
        <w:bottom w:val="none" w:sz="0" w:space="0" w:color="auto"/>
        <w:right w:val="none" w:sz="0" w:space="0" w:color="auto"/>
      </w:divBdr>
      <w:divsChild>
        <w:div w:id="762261489">
          <w:marLeft w:val="547"/>
          <w:marRight w:val="0"/>
          <w:marTop w:val="0"/>
          <w:marBottom w:val="0"/>
          <w:divBdr>
            <w:top w:val="none" w:sz="0" w:space="0" w:color="auto"/>
            <w:left w:val="none" w:sz="0" w:space="0" w:color="auto"/>
            <w:bottom w:val="none" w:sz="0" w:space="0" w:color="auto"/>
            <w:right w:val="none" w:sz="0" w:space="0" w:color="auto"/>
          </w:divBdr>
        </w:div>
      </w:divsChild>
    </w:div>
    <w:div w:id="1097024495">
      <w:bodyDiv w:val="1"/>
      <w:marLeft w:val="0"/>
      <w:marRight w:val="0"/>
      <w:marTop w:val="0"/>
      <w:marBottom w:val="0"/>
      <w:divBdr>
        <w:top w:val="none" w:sz="0" w:space="0" w:color="auto"/>
        <w:left w:val="none" w:sz="0" w:space="0" w:color="auto"/>
        <w:bottom w:val="none" w:sz="0" w:space="0" w:color="auto"/>
        <w:right w:val="none" w:sz="0" w:space="0" w:color="auto"/>
      </w:divBdr>
      <w:divsChild>
        <w:div w:id="864292667">
          <w:marLeft w:val="0"/>
          <w:marRight w:val="0"/>
          <w:marTop w:val="0"/>
          <w:marBottom w:val="0"/>
          <w:divBdr>
            <w:top w:val="none" w:sz="0" w:space="0" w:color="auto"/>
            <w:left w:val="none" w:sz="0" w:space="0" w:color="auto"/>
            <w:bottom w:val="none" w:sz="0" w:space="0" w:color="auto"/>
            <w:right w:val="none" w:sz="0" w:space="0" w:color="auto"/>
          </w:divBdr>
        </w:div>
        <w:div w:id="1650790890">
          <w:marLeft w:val="0"/>
          <w:marRight w:val="0"/>
          <w:marTop w:val="0"/>
          <w:marBottom w:val="0"/>
          <w:divBdr>
            <w:top w:val="none" w:sz="0" w:space="0" w:color="auto"/>
            <w:left w:val="none" w:sz="0" w:space="0" w:color="auto"/>
            <w:bottom w:val="none" w:sz="0" w:space="0" w:color="auto"/>
            <w:right w:val="none" w:sz="0" w:space="0" w:color="auto"/>
          </w:divBdr>
        </w:div>
      </w:divsChild>
    </w:div>
    <w:div w:id="1125611964">
      <w:bodyDiv w:val="1"/>
      <w:marLeft w:val="0"/>
      <w:marRight w:val="0"/>
      <w:marTop w:val="0"/>
      <w:marBottom w:val="0"/>
      <w:divBdr>
        <w:top w:val="none" w:sz="0" w:space="0" w:color="auto"/>
        <w:left w:val="none" w:sz="0" w:space="0" w:color="auto"/>
        <w:bottom w:val="none" w:sz="0" w:space="0" w:color="auto"/>
        <w:right w:val="none" w:sz="0" w:space="0" w:color="auto"/>
      </w:divBdr>
      <w:divsChild>
        <w:div w:id="766852477">
          <w:marLeft w:val="0"/>
          <w:marRight w:val="0"/>
          <w:marTop w:val="0"/>
          <w:marBottom w:val="0"/>
          <w:divBdr>
            <w:top w:val="none" w:sz="0" w:space="0" w:color="auto"/>
            <w:left w:val="none" w:sz="0" w:space="0" w:color="auto"/>
            <w:bottom w:val="none" w:sz="0" w:space="0" w:color="auto"/>
            <w:right w:val="none" w:sz="0" w:space="0" w:color="auto"/>
          </w:divBdr>
        </w:div>
        <w:div w:id="1924798467">
          <w:marLeft w:val="0"/>
          <w:marRight w:val="0"/>
          <w:marTop w:val="0"/>
          <w:marBottom w:val="0"/>
          <w:divBdr>
            <w:top w:val="none" w:sz="0" w:space="0" w:color="auto"/>
            <w:left w:val="none" w:sz="0" w:space="0" w:color="auto"/>
            <w:bottom w:val="none" w:sz="0" w:space="0" w:color="auto"/>
            <w:right w:val="none" w:sz="0" w:space="0" w:color="auto"/>
          </w:divBdr>
        </w:div>
      </w:divsChild>
    </w:div>
    <w:div w:id="1128625756">
      <w:bodyDiv w:val="1"/>
      <w:marLeft w:val="0"/>
      <w:marRight w:val="750"/>
      <w:marTop w:val="0"/>
      <w:marBottom w:val="0"/>
      <w:divBdr>
        <w:top w:val="none" w:sz="0" w:space="0" w:color="auto"/>
        <w:left w:val="none" w:sz="0" w:space="0" w:color="auto"/>
        <w:bottom w:val="none" w:sz="0" w:space="0" w:color="auto"/>
        <w:right w:val="none" w:sz="0" w:space="0" w:color="auto"/>
      </w:divBdr>
      <w:divsChild>
        <w:div w:id="1793094766">
          <w:marLeft w:val="0"/>
          <w:marRight w:val="0"/>
          <w:marTop w:val="0"/>
          <w:marBottom w:val="0"/>
          <w:divBdr>
            <w:top w:val="none" w:sz="0" w:space="0" w:color="auto"/>
            <w:left w:val="none" w:sz="0" w:space="0" w:color="auto"/>
            <w:bottom w:val="none" w:sz="0" w:space="0" w:color="auto"/>
            <w:right w:val="none" w:sz="0" w:space="0" w:color="auto"/>
          </w:divBdr>
          <w:divsChild>
            <w:div w:id="952513579">
              <w:marLeft w:val="0"/>
              <w:marRight w:val="0"/>
              <w:marTop w:val="0"/>
              <w:marBottom w:val="0"/>
              <w:divBdr>
                <w:top w:val="none" w:sz="0" w:space="0" w:color="auto"/>
                <w:left w:val="none" w:sz="0" w:space="0" w:color="auto"/>
                <w:bottom w:val="none" w:sz="0" w:space="0" w:color="auto"/>
                <w:right w:val="none" w:sz="0" w:space="0" w:color="auto"/>
              </w:divBdr>
              <w:divsChild>
                <w:div w:id="1666392545">
                  <w:marLeft w:val="0"/>
                  <w:marRight w:val="0"/>
                  <w:marTop w:val="0"/>
                  <w:marBottom w:val="0"/>
                  <w:divBdr>
                    <w:top w:val="none" w:sz="0" w:space="0" w:color="auto"/>
                    <w:left w:val="none" w:sz="0" w:space="0" w:color="auto"/>
                    <w:bottom w:val="none" w:sz="0" w:space="0" w:color="auto"/>
                    <w:right w:val="none" w:sz="0" w:space="0" w:color="auto"/>
                  </w:divBdr>
                  <w:divsChild>
                    <w:div w:id="1496874159">
                      <w:marLeft w:val="0"/>
                      <w:marRight w:val="0"/>
                      <w:marTop w:val="0"/>
                      <w:marBottom w:val="0"/>
                      <w:divBdr>
                        <w:top w:val="none" w:sz="0" w:space="0" w:color="auto"/>
                        <w:left w:val="none" w:sz="0" w:space="0" w:color="auto"/>
                        <w:bottom w:val="none" w:sz="0" w:space="0" w:color="auto"/>
                        <w:right w:val="none" w:sz="0" w:space="0" w:color="auto"/>
                      </w:divBdr>
                      <w:divsChild>
                        <w:div w:id="678970618">
                          <w:marLeft w:val="0"/>
                          <w:marRight w:val="0"/>
                          <w:marTop w:val="0"/>
                          <w:marBottom w:val="0"/>
                          <w:divBdr>
                            <w:top w:val="none" w:sz="0" w:space="0" w:color="auto"/>
                            <w:left w:val="none" w:sz="0" w:space="0" w:color="auto"/>
                            <w:bottom w:val="none" w:sz="0" w:space="0" w:color="auto"/>
                            <w:right w:val="none" w:sz="0" w:space="0" w:color="auto"/>
                          </w:divBdr>
                          <w:divsChild>
                            <w:div w:id="1049644836">
                              <w:marLeft w:val="0"/>
                              <w:marRight w:val="0"/>
                              <w:marTop w:val="0"/>
                              <w:marBottom w:val="0"/>
                              <w:divBdr>
                                <w:top w:val="none" w:sz="0" w:space="0" w:color="auto"/>
                                <w:left w:val="none" w:sz="0" w:space="0" w:color="auto"/>
                                <w:bottom w:val="none" w:sz="0" w:space="0" w:color="auto"/>
                                <w:right w:val="none" w:sz="0" w:space="0" w:color="auto"/>
                              </w:divBdr>
                              <w:divsChild>
                                <w:div w:id="758864400">
                                  <w:marLeft w:val="0"/>
                                  <w:marRight w:val="0"/>
                                  <w:marTop w:val="0"/>
                                  <w:marBottom w:val="0"/>
                                  <w:divBdr>
                                    <w:top w:val="none" w:sz="0" w:space="0" w:color="auto"/>
                                    <w:left w:val="none" w:sz="0" w:space="0" w:color="auto"/>
                                    <w:bottom w:val="none" w:sz="0" w:space="0" w:color="auto"/>
                                    <w:right w:val="none" w:sz="0" w:space="0" w:color="auto"/>
                                  </w:divBdr>
                                  <w:divsChild>
                                    <w:div w:id="1336766423">
                                      <w:marLeft w:val="0"/>
                                      <w:marRight w:val="0"/>
                                      <w:marTop w:val="0"/>
                                      <w:marBottom w:val="0"/>
                                      <w:divBdr>
                                        <w:top w:val="none" w:sz="0" w:space="0" w:color="auto"/>
                                        <w:left w:val="none" w:sz="0" w:space="0" w:color="auto"/>
                                        <w:bottom w:val="none" w:sz="0" w:space="0" w:color="auto"/>
                                        <w:right w:val="none" w:sz="0" w:space="0" w:color="auto"/>
                                      </w:divBdr>
                                      <w:divsChild>
                                        <w:div w:id="211312058">
                                          <w:marLeft w:val="0"/>
                                          <w:marRight w:val="0"/>
                                          <w:marTop w:val="0"/>
                                          <w:marBottom w:val="0"/>
                                          <w:divBdr>
                                            <w:top w:val="none" w:sz="0" w:space="0" w:color="auto"/>
                                            <w:left w:val="none" w:sz="0" w:space="0" w:color="auto"/>
                                            <w:bottom w:val="none" w:sz="0" w:space="0" w:color="auto"/>
                                            <w:right w:val="none" w:sz="0" w:space="0" w:color="auto"/>
                                          </w:divBdr>
                                          <w:divsChild>
                                            <w:div w:id="4044522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793565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9908343">
                                                      <w:marLeft w:val="0"/>
                                                      <w:marRight w:val="0"/>
                                                      <w:marTop w:val="0"/>
                                                      <w:marBottom w:val="0"/>
                                                      <w:divBdr>
                                                        <w:top w:val="none" w:sz="0" w:space="0" w:color="auto"/>
                                                        <w:left w:val="none" w:sz="0" w:space="0" w:color="auto"/>
                                                        <w:bottom w:val="none" w:sz="0" w:space="0" w:color="auto"/>
                                                        <w:right w:val="none" w:sz="0" w:space="0" w:color="auto"/>
                                                      </w:divBdr>
                                                      <w:divsChild>
                                                        <w:div w:id="148728706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1523819">
                                                              <w:marLeft w:val="0"/>
                                                              <w:marRight w:val="0"/>
                                                              <w:marTop w:val="0"/>
                                                              <w:marBottom w:val="0"/>
                                                              <w:divBdr>
                                                                <w:top w:val="none" w:sz="0" w:space="0" w:color="auto"/>
                                                                <w:left w:val="none" w:sz="0" w:space="0" w:color="auto"/>
                                                                <w:bottom w:val="none" w:sz="0" w:space="0" w:color="auto"/>
                                                                <w:right w:val="none" w:sz="0" w:space="0" w:color="auto"/>
                                                              </w:divBdr>
                                                              <w:divsChild>
                                                                <w:div w:id="101746806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09313707">
                                                              <w:marLeft w:val="0"/>
                                                              <w:marRight w:val="0"/>
                                                              <w:marTop w:val="0"/>
                                                              <w:marBottom w:val="0"/>
                                                              <w:divBdr>
                                                                <w:top w:val="none" w:sz="0" w:space="0" w:color="auto"/>
                                                                <w:left w:val="none" w:sz="0" w:space="0" w:color="auto"/>
                                                                <w:bottom w:val="none" w:sz="0" w:space="0" w:color="auto"/>
                                                                <w:right w:val="none" w:sz="0" w:space="0" w:color="auto"/>
                                                              </w:divBdr>
                                                              <w:divsChild>
                                                                <w:div w:id="12792923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98095974">
                                                              <w:marLeft w:val="0"/>
                                                              <w:marRight w:val="0"/>
                                                              <w:marTop w:val="0"/>
                                                              <w:marBottom w:val="0"/>
                                                              <w:divBdr>
                                                                <w:top w:val="none" w:sz="0" w:space="0" w:color="auto"/>
                                                                <w:left w:val="none" w:sz="0" w:space="0" w:color="auto"/>
                                                                <w:bottom w:val="none" w:sz="0" w:space="0" w:color="auto"/>
                                                                <w:right w:val="none" w:sz="0" w:space="0" w:color="auto"/>
                                                              </w:divBdr>
                                                              <w:divsChild>
                                                                <w:div w:id="2197964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475418188">
                                                      <w:marLeft w:val="0"/>
                                                      <w:marRight w:val="0"/>
                                                      <w:marTop w:val="0"/>
                                                      <w:marBottom w:val="0"/>
                                                      <w:divBdr>
                                                        <w:top w:val="none" w:sz="0" w:space="0" w:color="auto"/>
                                                        <w:left w:val="none" w:sz="0" w:space="0" w:color="auto"/>
                                                        <w:bottom w:val="none" w:sz="0" w:space="0" w:color="auto"/>
                                                        <w:right w:val="none" w:sz="0" w:space="0" w:color="auto"/>
                                                      </w:divBdr>
                                                      <w:divsChild>
                                                        <w:div w:id="16418390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08916049">
                                                      <w:marLeft w:val="0"/>
                                                      <w:marRight w:val="0"/>
                                                      <w:marTop w:val="0"/>
                                                      <w:marBottom w:val="0"/>
                                                      <w:divBdr>
                                                        <w:top w:val="none" w:sz="0" w:space="0" w:color="auto"/>
                                                        <w:left w:val="none" w:sz="0" w:space="0" w:color="auto"/>
                                                        <w:bottom w:val="none" w:sz="0" w:space="0" w:color="auto"/>
                                                        <w:right w:val="none" w:sz="0" w:space="0" w:color="auto"/>
                                                      </w:divBdr>
                                                      <w:divsChild>
                                                        <w:div w:id="15174271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73711577">
                                                      <w:marLeft w:val="0"/>
                                                      <w:marRight w:val="0"/>
                                                      <w:marTop w:val="0"/>
                                                      <w:marBottom w:val="0"/>
                                                      <w:divBdr>
                                                        <w:top w:val="none" w:sz="0" w:space="0" w:color="auto"/>
                                                        <w:left w:val="none" w:sz="0" w:space="0" w:color="auto"/>
                                                        <w:bottom w:val="none" w:sz="0" w:space="0" w:color="auto"/>
                                                        <w:right w:val="none" w:sz="0" w:space="0" w:color="auto"/>
                                                      </w:divBdr>
                                                      <w:divsChild>
                                                        <w:div w:id="2597199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14551900">
                                                      <w:marLeft w:val="0"/>
                                                      <w:marRight w:val="0"/>
                                                      <w:marTop w:val="0"/>
                                                      <w:marBottom w:val="0"/>
                                                      <w:divBdr>
                                                        <w:top w:val="none" w:sz="0" w:space="0" w:color="auto"/>
                                                        <w:left w:val="none" w:sz="0" w:space="0" w:color="auto"/>
                                                        <w:bottom w:val="none" w:sz="0" w:space="0" w:color="auto"/>
                                                        <w:right w:val="none" w:sz="0" w:space="0" w:color="auto"/>
                                                      </w:divBdr>
                                                      <w:divsChild>
                                                        <w:div w:id="14020951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60037919">
                                                      <w:marLeft w:val="0"/>
                                                      <w:marRight w:val="0"/>
                                                      <w:marTop w:val="0"/>
                                                      <w:marBottom w:val="0"/>
                                                      <w:divBdr>
                                                        <w:top w:val="none" w:sz="0" w:space="0" w:color="auto"/>
                                                        <w:left w:val="none" w:sz="0" w:space="0" w:color="auto"/>
                                                        <w:bottom w:val="none" w:sz="0" w:space="0" w:color="auto"/>
                                                        <w:right w:val="none" w:sz="0" w:space="0" w:color="auto"/>
                                                      </w:divBdr>
                                                      <w:divsChild>
                                                        <w:div w:id="14131062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1661508">
                                                              <w:marLeft w:val="0"/>
                                                              <w:marRight w:val="0"/>
                                                              <w:marTop w:val="0"/>
                                                              <w:marBottom w:val="0"/>
                                                              <w:divBdr>
                                                                <w:top w:val="none" w:sz="0" w:space="0" w:color="auto"/>
                                                                <w:left w:val="none" w:sz="0" w:space="0" w:color="auto"/>
                                                                <w:bottom w:val="none" w:sz="0" w:space="0" w:color="auto"/>
                                                                <w:right w:val="none" w:sz="0" w:space="0" w:color="auto"/>
                                                              </w:divBdr>
                                                              <w:divsChild>
                                                                <w:div w:id="113162950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94803818">
                                                              <w:marLeft w:val="0"/>
                                                              <w:marRight w:val="0"/>
                                                              <w:marTop w:val="0"/>
                                                              <w:marBottom w:val="0"/>
                                                              <w:divBdr>
                                                                <w:top w:val="none" w:sz="0" w:space="0" w:color="auto"/>
                                                                <w:left w:val="none" w:sz="0" w:space="0" w:color="auto"/>
                                                                <w:bottom w:val="none" w:sz="0" w:space="0" w:color="auto"/>
                                                                <w:right w:val="none" w:sz="0" w:space="0" w:color="auto"/>
                                                              </w:divBdr>
                                                              <w:divsChild>
                                                                <w:div w:id="151252220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00067330">
                                                              <w:marLeft w:val="0"/>
                                                              <w:marRight w:val="0"/>
                                                              <w:marTop w:val="0"/>
                                                              <w:marBottom w:val="0"/>
                                                              <w:divBdr>
                                                                <w:top w:val="none" w:sz="0" w:space="0" w:color="auto"/>
                                                                <w:left w:val="none" w:sz="0" w:space="0" w:color="auto"/>
                                                                <w:bottom w:val="none" w:sz="0" w:space="0" w:color="auto"/>
                                                                <w:right w:val="none" w:sz="0" w:space="0" w:color="auto"/>
                                                              </w:divBdr>
                                                              <w:divsChild>
                                                                <w:div w:id="21270457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03149110">
                                                              <w:marLeft w:val="0"/>
                                                              <w:marRight w:val="0"/>
                                                              <w:marTop w:val="0"/>
                                                              <w:marBottom w:val="0"/>
                                                              <w:divBdr>
                                                                <w:top w:val="none" w:sz="0" w:space="0" w:color="auto"/>
                                                                <w:left w:val="none" w:sz="0" w:space="0" w:color="auto"/>
                                                                <w:bottom w:val="none" w:sz="0" w:space="0" w:color="auto"/>
                                                                <w:right w:val="none" w:sz="0" w:space="0" w:color="auto"/>
                                                              </w:divBdr>
                                                              <w:divsChild>
                                                                <w:div w:id="18436596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03005749">
                                                              <w:marLeft w:val="0"/>
                                                              <w:marRight w:val="0"/>
                                                              <w:marTop w:val="0"/>
                                                              <w:marBottom w:val="0"/>
                                                              <w:divBdr>
                                                                <w:top w:val="none" w:sz="0" w:space="0" w:color="auto"/>
                                                                <w:left w:val="none" w:sz="0" w:space="0" w:color="auto"/>
                                                                <w:bottom w:val="none" w:sz="0" w:space="0" w:color="auto"/>
                                                                <w:right w:val="none" w:sz="0" w:space="0" w:color="auto"/>
                                                              </w:divBdr>
                                                              <w:divsChild>
                                                                <w:div w:id="13884500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02082684">
                                                              <w:marLeft w:val="0"/>
                                                              <w:marRight w:val="0"/>
                                                              <w:marTop w:val="0"/>
                                                              <w:marBottom w:val="0"/>
                                                              <w:divBdr>
                                                                <w:top w:val="none" w:sz="0" w:space="0" w:color="auto"/>
                                                                <w:left w:val="none" w:sz="0" w:space="0" w:color="auto"/>
                                                                <w:bottom w:val="none" w:sz="0" w:space="0" w:color="auto"/>
                                                                <w:right w:val="none" w:sz="0" w:space="0" w:color="auto"/>
                                                              </w:divBdr>
                                                              <w:divsChild>
                                                                <w:div w:id="122706279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694375448">
                                                      <w:marLeft w:val="0"/>
                                                      <w:marRight w:val="0"/>
                                                      <w:marTop w:val="0"/>
                                                      <w:marBottom w:val="0"/>
                                                      <w:divBdr>
                                                        <w:top w:val="none" w:sz="0" w:space="0" w:color="auto"/>
                                                        <w:left w:val="none" w:sz="0" w:space="0" w:color="auto"/>
                                                        <w:bottom w:val="none" w:sz="0" w:space="0" w:color="auto"/>
                                                        <w:right w:val="none" w:sz="0" w:space="0" w:color="auto"/>
                                                      </w:divBdr>
                                                      <w:divsChild>
                                                        <w:div w:id="46427696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931487">
      <w:bodyDiv w:val="1"/>
      <w:marLeft w:val="0"/>
      <w:marRight w:val="0"/>
      <w:marTop w:val="0"/>
      <w:marBottom w:val="0"/>
      <w:divBdr>
        <w:top w:val="none" w:sz="0" w:space="0" w:color="auto"/>
        <w:left w:val="none" w:sz="0" w:space="0" w:color="auto"/>
        <w:bottom w:val="none" w:sz="0" w:space="0" w:color="auto"/>
        <w:right w:val="none" w:sz="0" w:space="0" w:color="auto"/>
      </w:divBdr>
    </w:div>
    <w:div w:id="1261794319">
      <w:bodyDiv w:val="1"/>
      <w:marLeft w:val="0"/>
      <w:marRight w:val="0"/>
      <w:marTop w:val="0"/>
      <w:marBottom w:val="0"/>
      <w:divBdr>
        <w:top w:val="none" w:sz="0" w:space="0" w:color="auto"/>
        <w:left w:val="none" w:sz="0" w:space="0" w:color="auto"/>
        <w:bottom w:val="none" w:sz="0" w:space="0" w:color="auto"/>
        <w:right w:val="none" w:sz="0" w:space="0" w:color="auto"/>
      </w:divBdr>
      <w:divsChild>
        <w:div w:id="434981545">
          <w:marLeft w:val="547"/>
          <w:marRight w:val="0"/>
          <w:marTop w:val="0"/>
          <w:marBottom w:val="0"/>
          <w:divBdr>
            <w:top w:val="none" w:sz="0" w:space="0" w:color="auto"/>
            <w:left w:val="none" w:sz="0" w:space="0" w:color="auto"/>
            <w:bottom w:val="none" w:sz="0" w:space="0" w:color="auto"/>
            <w:right w:val="none" w:sz="0" w:space="0" w:color="auto"/>
          </w:divBdr>
        </w:div>
        <w:div w:id="576093116">
          <w:marLeft w:val="547"/>
          <w:marRight w:val="0"/>
          <w:marTop w:val="0"/>
          <w:marBottom w:val="0"/>
          <w:divBdr>
            <w:top w:val="none" w:sz="0" w:space="0" w:color="auto"/>
            <w:left w:val="none" w:sz="0" w:space="0" w:color="auto"/>
            <w:bottom w:val="none" w:sz="0" w:space="0" w:color="auto"/>
            <w:right w:val="none" w:sz="0" w:space="0" w:color="auto"/>
          </w:divBdr>
        </w:div>
      </w:divsChild>
    </w:div>
    <w:div w:id="1291740049">
      <w:bodyDiv w:val="1"/>
      <w:marLeft w:val="0"/>
      <w:marRight w:val="0"/>
      <w:marTop w:val="0"/>
      <w:marBottom w:val="0"/>
      <w:divBdr>
        <w:top w:val="none" w:sz="0" w:space="0" w:color="auto"/>
        <w:left w:val="none" w:sz="0" w:space="0" w:color="auto"/>
        <w:bottom w:val="none" w:sz="0" w:space="0" w:color="auto"/>
        <w:right w:val="none" w:sz="0" w:space="0" w:color="auto"/>
      </w:divBdr>
    </w:div>
    <w:div w:id="1298219791">
      <w:bodyDiv w:val="1"/>
      <w:marLeft w:val="0"/>
      <w:marRight w:val="0"/>
      <w:marTop w:val="0"/>
      <w:marBottom w:val="0"/>
      <w:divBdr>
        <w:top w:val="none" w:sz="0" w:space="0" w:color="auto"/>
        <w:left w:val="none" w:sz="0" w:space="0" w:color="auto"/>
        <w:bottom w:val="none" w:sz="0" w:space="0" w:color="auto"/>
        <w:right w:val="none" w:sz="0" w:space="0" w:color="auto"/>
      </w:divBdr>
      <w:divsChild>
        <w:div w:id="331183765">
          <w:marLeft w:val="0"/>
          <w:marRight w:val="0"/>
          <w:marTop w:val="0"/>
          <w:marBottom w:val="0"/>
          <w:divBdr>
            <w:top w:val="none" w:sz="0" w:space="0" w:color="auto"/>
            <w:left w:val="none" w:sz="0" w:space="0" w:color="auto"/>
            <w:bottom w:val="none" w:sz="0" w:space="0" w:color="auto"/>
            <w:right w:val="none" w:sz="0" w:space="0" w:color="auto"/>
          </w:divBdr>
        </w:div>
        <w:div w:id="380981132">
          <w:marLeft w:val="0"/>
          <w:marRight w:val="0"/>
          <w:marTop w:val="0"/>
          <w:marBottom w:val="0"/>
          <w:divBdr>
            <w:top w:val="none" w:sz="0" w:space="0" w:color="auto"/>
            <w:left w:val="none" w:sz="0" w:space="0" w:color="auto"/>
            <w:bottom w:val="none" w:sz="0" w:space="0" w:color="auto"/>
            <w:right w:val="none" w:sz="0" w:space="0" w:color="auto"/>
          </w:divBdr>
        </w:div>
        <w:div w:id="864438192">
          <w:marLeft w:val="0"/>
          <w:marRight w:val="0"/>
          <w:marTop w:val="0"/>
          <w:marBottom w:val="0"/>
          <w:divBdr>
            <w:top w:val="none" w:sz="0" w:space="0" w:color="auto"/>
            <w:left w:val="none" w:sz="0" w:space="0" w:color="auto"/>
            <w:bottom w:val="none" w:sz="0" w:space="0" w:color="auto"/>
            <w:right w:val="none" w:sz="0" w:space="0" w:color="auto"/>
          </w:divBdr>
        </w:div>
        <w:div w:id="1299146283">
          <w:marLeft w:val="0"/>
          <w:marRight w:val="0"/>
          <w:marTop w:val="0"/>
          <w:marBottom w:val="0"/>
          <w:divBdr>
            <w:top w:val="none" w:sz="0" w:space="0" w:color="auto"/>
            <w:left w:val="none" w:sz="0" w:space="0" w:color="auto"/>
            <w:bottom w:val="none" w:sz="0" w:space="0" w:color="auto"/>
            <w:right w:val="none" w:sz="0" w:space="0" w:color="auto"/>
          </w:divBdr>
        </w:div>
        <w:div w:id="1342507389">
          <w:marLeft w:val="0"/>
          <w:marRight w:val="0"/>
          <w:marTop w:val="0"/>
          <w:marBottom w:val="0"/>
          <w:divBdr>
            <w:top w:val="none" w:sz="0" w:space="0" w:color="auto"/>
            <w:left w:val="none" w:sz="0" w:space="0" w:color="auto"/>
            <w:bottom w:val="none" w:sz="0" w:space="0" w:color="auto"/>
            <w:right w:val="none" w:sz="0" w:space="0" w:color="auto"/>
          </w:divBdr>
        </w:div>
      </w:divsChild>
    </w:div>
    <w:div w:id="1303657014">
      <w:bodyDiv w:val="1"/>
      <w:marLeft w:val="0"/>
      <w:marRight w:val="0"/>
      <w:marTop w:val="0"/>
      <w:marBottom w:val="0"/>
      <w:divBdr>
        <w:top w:val="none" w:sz="0" w:space="0" w:color="auto"/>
        <w:left w:val="none" w:sz="0" w:space="0" w:color="auto"/>
        <w:bottom w:val="none" w:sz="0" w:space="0" w:color="auto"/>
        <w:right w:val="none" w:sz="0" w:space="0" w:color="auto"/>
      </w:divBdr>
    </w:div>
    <w:div w:id="1335376873">
      <w:bodyDiv w:val="1"/>
      <w:marLeft w:val="0"/>
      <w:marRight w:val="0"/>
      <w:marTop w:val="0"/>
      <w:marBottom w:val="0"/>
      <w:divBdr>
        <w:top w:val="none" w:sz="0" w:space="0" w:color="auto"/>
        <w:left w:val="none" w:sz="0" w:space="0" w:color="auto"/>
        <w:bottom w:val="none" w:sz="0" w:space="0" w:color="auto"/>
        <w:right w:val="none" w:sz="0" w:space="0" w:color="auto"/>
      </w:divBdr>
    </w:div>
    <w:div w:id="1338656354">
      <w:bodyDiv w:val="1"/>
      <w:marLeft w:val="0"/>
      <w:marRight w:val="0"/>
      <w:marTop w:val="0"/>
      <w:marBottom w:val="0"/>
      <w:divBdr>
        <w:top w:val="none" w:sz="0" w:space="0" w:color="auto"/>
        <w:left w:val="none" w:sz="0" w:space="0" w:color="auto"/>
        <w:bottom w:val="none" w:sz="0" w:space="0" w:color="auto"/>
        <w:right w:val="none" w:sz="0" w:space="0" w:color="auto"/>
      </w:divBdr>
      <w:divsChild>
        <w:div w:id="604113019">
          <w:marLeft w:val="0"/>
          <w:marRight w:val="0"/>
          <w:marTop w:val="0"/>
          <w:marBottom w:val="0"/>
          <w:divBdr>
            <w:top w:val="none" w:sz="0" w:space="0" w:color="auto"/>
            <w:left w:val="none" w:sz="0" w:space="0" w:color="auto"/>
            <w:bottom w:val="none" w:sz="0" w:space="0" w:color="auto"/>
            <w:right w:val="none" w:sz="0" w:space="0" w:color="auto"/>
          </w:divBdr>
        </w:div>
      </w:divsChild>
    </w:div>
    <w:div w:id="1341467082">
      <w:bodyDiv w:val="1"/>
      <w:marLeft w:val="0"/>
      <w:marRight w:val="0"/>
      <w:marTop w:val="0"/>
      <w:marBottom w:val="0"/>
      <w:divBdr>
        <w:top w:val="none" w:sz="0" w:space="0" w:color="auto"/>
        <w:left w:val="none" w:sz="0" w:space="0" w:color="auto"/>
        <w:bottom w:val="none" w:sz="0" w:space="0" w:color="auto"/>
        <w:right w:val="none" w:sz="0" w:space="0" w:color="auto"/>
      </w:divBdr>
      <w:divsChild>
        <w:div w:id="162359128">
          <w:marLeft w:val="0"/>
          <w:marRight w:val="0"/>
          <w:marTop w:val="0"/>
          <w:marBottom w:val="0"/>
          <w:divBdr>
            <w:top w:val="none" w:sz="0" w:space="0" w:color="auto"/>
            <w:left w:val="none" w:sz="0" w:space="0" w:color="auto"/>
            <w:bottom w:val="none" w:sz="0" w:space="0" w:color="auto"/>
            <w:right w:val="none" w:sz="0" w:space="0" w:color="auto"/>
          </w:divBdr>
        </w:div>
        <w:div w:id="239413733">
          <w:marLeft w:val="0"/>
          <w:marRight w:val="0"/>
          <w:marTop w:val="0"/>
          <w:marBottom w:val="0"/>
          <w:divBdr>
            <w:top w:val="none" w:sz="0" w:space="0" w:color="auto"/>
            <w:left w:val="none" w:sz="0" w:space="0" w:color="auto"/>
            <w:bottom w:val="none" w:sz="0" w:space="0" w:color="auto"/>
            <w:right w:val="none" w:sz="0" w:space="0" w:color="auto"/>
          </w:divBdr>
          <w:divsChild>
            <w:div w:id="4212811">
              <w:marLeft w:val="0"/>
              <w:marRight w:val="0"/>
              <w:marTop w:val="0"/>
              <w:marBottom w:val="0"/>
              <w:divBdr>
                <w:top w:val="none" w:sz="0" w:space="0" w:color="auto"/>
                <w:left w:val="none" w:sz="0" w:space="0" w:color="auto"/>
                <w:bottom w:val="none" w:sz="0" w:space="0" w:color="auto"/>
                <w:right w:val="none" w:sz="0" w:space="0" w:color="auto"/>
              </w:divBdr>
            </w:div>
          </w:divsChild>
        </w:div>
        <w:div w:id="724448215">
          <w:marLeft w:val="0"/>
          <w:marRight w:val="0"/>
          <w:marTop w:val="0"/>
          <w:marBottom w:val="0"/>
          <w:divBdr>
            <w:top w:val="none" w:sz="0" w:space="0" w:color="auto"/>
            <w:left w:val="none" w:sz="0" w:space="0" w:color="auto"/>
            <w:bottom w:val="none" w:sz="0" w:space="0" w:color="auto"/>
            <w:right w:val="none" w:sz="0" w:space="0" w:color="auto"/>
          </w:divBdr>
          <w:divsChild>
            <w:div w:id="509832319">
              <w:marLeft w:val="0"/>
              <w:marRight w:val="0"/>
              <w:marTop w:val="0"/>
              <w:marBottom w:val="0"/>
              <w:divBdr>
                <w:top w:val="none" w:sz="0" w:space="0" w:color="auto"/>
                <w:left w:val="none" w:sz="0" w:space="0" w:color="auto"/>
                <w:bottom w:val="none" w:sz="0" w:space="0" w:color="auto"/>
                <w:right w:val="none" w:sz="0" w:space="0" w:color="auto"/>
              </w:divBdr>
            </w:div>
            <w:div w:id="763692734">
              <w:marLeft w:val="0"/>
              <w:marRight w:val="0"/>
              <w:marTop w:val="0"/>
              <w:marBottom w:val="0"/>
              <w:divBdr>
                <w:top w:val="none" w:sz="0" w:space="0" w:color="auto"/>
                <w:left w:val="none" w:sz="0" w:space="0" w:color="auto"/>
                <w:bottom w:val="none" w:sz="0" w:space="0" w:color="auto"/>
                <w:right w:val="none" w:sz="0" w:space="0" w:color="auto"/>
              </w:divBdr>
            </w:div>
            <w:div w:id="1836535571">
              <w:marLeft w:val="0"/>
              <w:marRight w:val="0"/>
              <w:marTop w:val="0"/>
              <w:marBottom w:val="0"/>
              <w:divBdr>
                <w:top w:val="none" w:sz="0" w:space="0" w:color="auto"/>
                <w:left w:val="none" w:sz="0" w:space="0" w:color="auto"/>
                <w:bottom w:val="none" w:sz="0" w:space="0" w:color="auto"/>
                <w:right w:val="none" w:sz="0" w:space="0" w:color="auto"/>
              </w:divBdr>
            </w:div>
            <w:div w:id="1921334039">
              <w:marLeft w:val="0"/>
              <w:marRight w:val="0"/>
              <w:marTop w:val="0"/>
              <w:marBottom w:val="0"/>
              <w:divBdr>
                <w:top w:val="none" w:sz="0" w:space="0" w:color="auto"/>
                <w:left w:val="none" w:sz="0" w:space="0" w:color="auto"/>
                <w:bottom w:val="none" w:sz="0" w:space="0" w:color="auto"/>
                <w:right w:val="none" w:sz="0" w:space="0" w:color="auto"/>
              </w:divBdr>
            </w:div>
          </w:divsChild>
        </w:div>
        <w:div w:id="1163200187">
          <w:marLeft w:val="0"/>
          <w:marRight w:val="0"/>
          <w:marTop w:val="0"/>
          <w:marBottom w:val="0"/>
          <w:divBdr>
            <w:top w:val="none" w:sz="0" w:space="0" w:color="auto"/>
            <w:left w:val="none" w:sz="0" w:space="0" w:color="auto"/>
            <w:bottom w:val="none" w:sz="0" w:space="0" w:color="auto"/>
            <w:right w:val="none" w:sz="0" w:space="0" w:color="auto"/>
          </w:divBdr>
          <w:divsChild>
            <w:div w:id="366416302">
              <w:marLeft w:val="0"/>
              <w:marRight w:val="0"/>
              <w:marTop w:val="0"/>
              <w:marBottom w:val="0"/>
              <w:divBdr>
                <w:top w:val="none" w:sz="0" w:space="0" w:color="auto"/>
                <w:left w:val="none" w:sz="0" w:space="0" w:color="auto"/>
                <w:bottom w:val="none" w:sz="0" w:space="0" w:color="auto"/>
                <w:right w:val="none" w:sz="0" w:space="0" w:color="auto"/>
              </w:divBdr>
            </w:div>
            <w:div w:id="430472589">
              <w:marLeft w:val="0"/>
              <w:marRight w:val="0"/>
              <w:marTop w:val="0"/>
              <w:marBottom w:val="0"/>
              <w:divBdr>
                <w:top w:val="none" w:sz="0" w:space="0" w:color="auto"/>
                <w:left w:val="none" w:sz="0" w:space="0" w:color="auto"/>
                <w:bottom w:val="none" w:sz="0" w:space="0" w:color="auto"/>
                <w:right w:val="none" w:sz="0" w:space="0" w:color="auto"/>
              </w:divBdr>
            </w:div>
            <w:div w:id="797989972">
              <w:marLeft w:val="0"/>
              <w:marRight w:val="0"/>
              <w:marTop w:val="0"/>
              <w:marBottom w:val="0"/>
              <w:divBdr>
                <w:top w:val="none" w:sz="0" w:space="0" w:color="auto"/>
                <w:left w:val="none" w:sz="0" w:space="0" w:color="auto"/>
                <w:bottom w:val="none" w:sz="0" w:space="0" w:color="auto"/>
                <w:right w:val="none" w:sz="0" w:space="0" w:color="auto"/>
              </w:divBdr>
            </w:div>
            <w:div w:id="913123415">
              <w:marLeft w:val="0"/>
              <w:marRight w:val="0"/>
              <w:marTop w:val="0"/>
              <w:marBottom w:val="0"/>
              <w:divBdr>
                <w:top w:val="none" w:sz="0" w:space="0" w:color="auto"/>
                <w:left w:val="none" w:sz="0" w:space="0" w:color="auto"/>
                <w:bottom w:val="none" w:sz="0" w:space="0" w:color="auto"/>
                <w:right w:val="none" w:sz="0" w:space="0" w:color="auto"/>
              </w:divBdr>
            </w:div>
          </w:divsChild>
        </w:div>
        <w:div w:id="1250967333">
          <w:marLeft w:val="0"/>
          <w:marRight w:val="0"/>
          <w:marTop w:val="0"/>
          <w:marBottom w:val="0"/>
          <w:divBdr>
            <w:top w:val="none" w:sz="0" w:space="0" w:color="auto"/>
            <w:left w:val="none" w:sz="0" w:space="0" w:color="auto"/>
            <w:bottom w:val="none" w:sz="0" w:space="0" w:color="auto"/>
            <w:right w:val="none" w:sz="0" w:space="0" w:color="auto"/>
          </w:divBdr>
        </w:div>
      </w:divsChild>
    </w:div>
    <w:div w:id="1365322256">
      <w:bodyDiv w:val="1"/>
      <w:marLeft w:val="0"/>
      <w:marRight w:val="0"/>
      <w:marTop w:val="0"/>
      <w:marBottom w:val="0"/>
      <w:divBdr>
        <w:top w:val="none" w:sz="0" w:space="0" w:color="auto"/>
        <w:left w:val="none" w:sz="0" w:space="0" w:color="auto"/>
        <w:bottom w:val="none" w:sz="0" w:space="0" w:color="auto"/>
        <w:right w:val="none" w:sz="0" w:space="0" w:color="auto"/>
      </w:divBdr>
    </w:div>
    <w:div w:id="1434059767">
      <w:bodyDiv w:val="1"/>
      <w:marLeft w:val="0"/>
      <w:marRight w:val="0"/>
      <w:marTop w:val="0"/>
      <w:marBottom w:val="0"/>
      <w:divBdr>
        <w:top w:val="none" w:sz="0" w:space="0" w:color="auto"/>
        <w:left w:val="none" w:sz="0" w:space="0" w:color="auto"/>
        <w:bottom w:val="none" w:sz="0" w:space="0" w:color="auto"/>
        <w:right w:val="none" w:sz="0" w:space="0" w:color="auto"/>
      </w:divBdr>
    </w:div>
    <w:div w:id="1439446668">
      <w:bodyDiv w:val="1"/>
      <w:marLeft w:val="0"/>
      <w:marRight w:val="0"/>
      <w:marTop w:val="0"/>
      <w:marBottom w:val="0"/>
      <w:divBdr>
        <w:top w:val="none" w:sz="0" w:space="0" w:color="auto"/>
        <w:left w:val="none" w:sz="0" w:space="0" w:color="auto"/>
        <w:bottom w:val="none" w:sz="0" w:space="0" w:color="auto"/>
        <w:right w:val="none" w:sz="0" w:space="0" w:color="auto"/>
      </w:divBdr>
    </w:div>
    <w:div w:id="1443459591">
      <w:bodyDiv w:val="1"/>
      <w:marLeft w:val="0"/>
      <w:marRight w:val="0"/>
      <w:marTop w:val="0"/>
      <w:marBottom w:val="0"/>
      <w:divBdr>
        <w:top w:val="none" w:sz="0" w:space="0" w:color="auto"/>
        <w:left w:val="none" w:sz="0" w:space="0" w:color="auto"/>
        <w:bottom w:val="none" w:sz="0" w:space="0" w:color="auto"/>
        <w:right w:val="none" w:sz="0" w:space="0" w:color="auto"/>
      </w:divBdr>
    </w:div>
    <w:div w:id="1443720255">
      <w:bodyDiv w:val="1"/>
      <w:marLeft w:val="0"/>
      <w:marRight w:val="0"/>
      <w:marTop w:val="0"/>
      <w:marBottom w:val="0"/>
      <w:divBdr>
        <w:top w:val="none" w:sz="0" w:space="0" w:color="auto"/>
        <w:left w:val="none" w:sz="0" w:space="0" w:color="auto"/>
        <w:bottom w:val="none" w:sz="0" w:space="0" w:color="auto"/>
        <w:right w:val="none" w:sz="0" w:space="0" w:color="auto"/>
      </w:divBdr>
      <w:divsChild>
        <w:div w:id="41953350">
          <w:marLeft w:val="0"/>
          <w:marRight w:val="0"/>
          <w:marTop w:val="0"/>
          <w:marBottom w:val="0"/>
          <w:divBdr>
            <w:top w:val="none" w:sz="0" w:space="0" w:color="auto"/>
            <w:left w:val="none" w:sz="0" w:space="0" w:color="auto"/>
            <w:bottom w:val="none" w:sz="0" w:space="0" w:color="auto"/>
            <w:right w:val="none" w:sz="0" w:space="0" w:color="auto"/>
          </w:divBdr>
          <w:divsChild>
            <w:div w:id="673993554">
              <w:marLeft w:val="0"/>
              <w:marRight w:val="0"/>
              <w:marTop w:val="0"/>
              <w:marBottom w:val="0"/>
              <w:divBdr>
                <w:top w:val="none" w:sz="0" w:space="0" w:color="auto"/>
                <w:left w:val="none" w:sz="0" w:space="0" w:color="auto"/>
                <w:bottom w:val="none" w:sz="0" w:space="0" w:color="auto"/>
                <w:right w:val="none" w:sz="0" w:space="0" w:color="auto"/>
              </w:divBdr>
            </w:div>
            <w:div w:id="961113771">
              <w:marLeft w:val="0"/>
              <w:marRight w:val="0"/>
              <w:marTop w:val="0"/>
              <w:marBottom w:val="0"/>
              <w:divBdr>
                <w:top w:val="none" w:sz="0" w:space="0" w:color="auto"/>
                <w:left w:val="none" w:sz="0" w:space="0" w:color="auto"/>
                <w:bottom w:val="none" w:sz="0" w:space="0" w:color="auto"/>
                <w:right w:val="none" w:sz="0" w:space="0" w:color="auto"/>
              </w:divBdr>
            </w:div>
            <w:div w:id="1172449720">
              <w:marLeft w:val="0"/>
              <w:marRight w:val="0"/>
              <w:marTop w:val="0"/>
              <w:marBottom w:val="0"/>
              <w:divBdr>
                <w:top w:val="none" w:sz="0" w:space="0" w:color="auto"/>
                <w:left w:val="none" w:sz="0" w:space="0" w:color="auto"/>
                <w:bottom w:val="none" w:sz="0" w:space="0" w:color="auto"/>
                <w:right w:val="none" w:sz="0" w:space="0" w:color="auto"/>
              </w:divBdr>
            </w:div>
            <w:div w:id="1407144839">
              <w:marLeft w:val="0"/>
              <w:marRight w:val="0"/>
              <w:marTop w:val="0"/>
              <w:marBottom w:val="0"/>
              <w:divBdr>
                <w:top w:val="none" w:sz="0" w:space="0" w:color="auto"/>
                <w:left w:val="none" w:sz="0" w:space="0" w:color="auto"/>
                <w:bottom w:val="none" w:sz="0" w:space="0" w:color="auto"/>
                <w:right w:val="none" w:sz="0" w:space="0" w:color="auto"/>
              </w:divBdr>
            </w:div>
          </w:divsChild>
        </w:div>
        <w:div w:id="409423821">
          <w:marLeft w:val="0"/>
          <w:marRight w:val="0"/>
          <w:marTop w:val="0"/>
          <w:marBottom w:val="0"/>
          <w:divBdr>
            <w:top w:val="none" w:sz="0" w:space="0" w:color="auto"/>
            <w:left w:val="none" w:sz="0" w:space="0" w:color="auto"/>
            <w:bottom w:val="none" w:sz="0" w:space="0" w:color="auto"/>
            <w:right w:val="none" w:sz="0" w:space="0" w:color="auto"/>
          </w:divBdr>
        </w:div>
        <w:div w:id="805784175">
          <w:marLeft w:val="0"/>
          <w:marRight w:val="0"/>
          <w:marTop w:val="0"/>
          <w:marBottom w:val="0"/>
          <w:divBdr>
            <w:top w:val="none" w:sz="0" w:space="0" w:color="auto"/>
            <w:left w:val="none" w:sz="0" w:space="0" w:color="auto"/>
            <w:bottom w:val="none" w:sz="0" w:space="0" w:color="auto"/>
            <w:right w:val="none" w:sz="0" w:space="0" w:color="auto"/>
          </w:divBdr>
          <w:divsChild>
            <w:div w:id="164321673">
              <w:marLeft w:val="0"/>
              <w:marRight w:val="0"/>
              <w:marTop w:val="0"/>
              <w:marBottom w:val="0"/>
              <w:divBdr>
                <w:top w:val="none" w:sz="0" w:space="0" w:color="auto"/>
                <w:left w:val="none" w:sz="0" w:space="0" w:color="auto"/>
                <w:bottom w:val="none" w:sz="0" w:space="0" w:color="auto"/>
                <w:right w:val="none" w:sz="0" w:space="0" w:color="auto"/>
              </w:divBdr>
            </w:div>
            <w:div w:id="295725897">
              <w:marLeft w:val="0"/>
              <w:marRight w:val="0"/>
              <w:marTop w:val="0"/>
              <w:marBottom w:val="0"/>
              <w:divBdr>
                <w:top w:val="none" w:sz="0" w:space="0" w:color="auto"/>
                <w:left w:val="none" w:sz="0" w:space="0" w:color="auto"/>
                <w:bottom w:val="none" w:sz="0" w:space="0" w:color="auto"/>
                <w:right w:val="none" w:sz="0" w:space="0" w:color="auto"/>
              </w:divBdr>
            </w:div>
            <w:div w:id="1048452568">
              <w:marLeft w:val="0"/>
              <w:marRight w:val="0"/>
              <w:marTop w:val="0"/>
              <w:marBottom w:val="0"/>
              <w:divBdr>
                <w:top w:val="none" w:sz="0" w:space="0" w:color="auto"/>
                <w:left w:val="none" w:sz="0" w:space="0" w:color="auto"/>
                <w:bottom w:val="none" w:sz="0" w:space="0" w:color="auto"/>
                <w:right w:val="none" w:sz="0" w:space="0" w:color="auto"/>
              </w:divBdr>
            </w:div>
            <w:div w:id="1631591711">
              <w:marLeft w:val="0"/>
              <w:marRight w:val="0"/>
              <w:marTop w:val="0"/>
              <w:marBottom w:val="0"/>
              <w:divBdr>
                <w:top w:val="none" w:sz="0" w:space="0" w:color="auto"/>
                <w:left w:val="none" w:sz="0" w:space="0" w:color="auto"/>
                <w:bottom w:val="none" w:sz="0" w:space="0" w:color="auto"/>
                <w:right w:val="none" w:sz="0" w:space="0" w:color="auto"/>
              </w:divBdr>
            </w:div>
            <w:div w:id="1826239129">
              <w:marLeft w:val="0"/>
              <w:marRight w:val="0"/>
              <w:marTop w:val="0"/>
              <w:marBottom w:val="0"/>
              <w:divBdr>
                <w:top w:val="none" w:sz="0" w:space="0" w:color="auto"/>
                <w:left w:val="none" w:sz="0" w:space="0" w:color="auto"/>
                <w:bottom w:val="none" w:sz="0" w:space="0" w:color="auto"/>
                <w:right w:val="none" w:sz="0" w:space="0" w:color="auto"/>
              </w:divBdr>
            </w:div>
          </w:divsChild>
        </w:div>
        <w:div w:id="1793741431">
          <w:marLeft w:val="0"/>
          <w:marRight w:val="0"/>
          <w:marTop w:val="0"/>
          <w:marBottom w:val="0"/>
          <w:divBdr>
            <w:top w:val="none" w:sz="0" w:space="0" w:color="auto"/>
            <w:left w:val="none" w:sz="0" w:space="0" w:color="auto"/>
            <w:bottom w:val="none" w:sz="0" w:space="0" w:color="auto"/>
            <w:right w:val="none" w:sz="0" w:space="0" w:color="auto"/>
          </w:divBdr>
          <w:divsChild>
            <w:div w:id="93550240">
              <w:marLeft w:val="0"/>
              <w:marRight w:val="0"/>
              <w:marTop w:val="0"/>
              <w:marBottom w:val="0"/>
              <w:divBdr>
                <w:top w:val="none" w:sz="0" w:space="0" w:color="auto"/>
                <w:left w:val="none" w:sz="0" w:space="0" w:color="auto"/>
                <w:bottom w:val="none" w:sz="0" w:space="0" w:color="auto"/>
                <w:right w:val="none" w:sz="0" w:space="0" w:color="auto"/>
              </w:divBdr>
            </w:div>
            <w:div w:id="345597805">
              <w:marLeft w:val="0"/>
              <w:marRight w:val="0"/>
              <w:marTop w:val="0"/>
              <w:marBottom w:val="0"/>
              <w:divBdr>
                <w:top w:val="none" w:sz="0" w:space="0" w:color="auto"/>
                <w:left w:val="none" w:sz="0" w:space="0" w:color="auto"/>
                <w:bottom w:val="none" w:sz="0" w:space="0" w:color="auto"/>
                <w:right w:val="none" w:sz="0" w:space="0" w:color="auto"/>
              </w:divBdr>
            </w:div>
            <w:div w:id="447745990">
              <w:marLeft w:val="0"/>
              <w:marRight w:val="0"/>
              <w:marTop w:val="0"/>
              <w:marBottom w:val="0"/>
              <w:divBdr>
                <w:top w:val="none" w:sz="0" w:space="0" w:color="auto"/>
                <w:left w:val="none" w:sz="0" w:space="0" w:color="auto"/>
                <w:bottom w:val="none" w:sz="0" w:space="0" w:color="auto"/>
                <w:right w:val="none" w:sz="0" w:space="0" w:color="auto"/>
              </w:divBdr>
            </w:div>
            <w:div w:id="924726289">
              <w:marLeft w:val="0"/>
              <w:marRight w:val="0"/>
              <w:marTop w:val="0"/>
              <w:marBottom w:val="0"/>
              <w:divBdr>
                <w:top w:val="none" w:sz="0" w:space="0" w:color="auto"/>
                <w:left w:val="none" w:sz="0" w:space="0" w:color="auto"/>
                <w:bottom w:val="none" w:sz="0" w:space="0" w:color="auto"/>
                <w:right w:val="none" w:sz="0" w:space="0" w:color="auto"/>
              </w:divBdr>
            </w:div>
            <w:div w:id="1301225280">
              <w:marLeft w:val="0"/>
              <w:marRight w:val="0"/>
              <w:marTop w:val="0"/>
              <w:marBottom w:val="0"/>
              <w:divBdr>
                <w:top w:val="none" w:sz="0" w:space="0" w:color="auto"/>
                <w:left w:val="none" w:sz="0" w:space="0" w:color="auto"/>
                <w:bottom w:val="none" w:sz="0" w:space="0" w:color="auto"/>
                <w:right w:val="none" w:sz="0" w:space="0" w:color="auto"/>
              </w:divBdr>
            </w:div>
          </w:divsChild>
        </w:div>
        <w:div w:id="2121559924">
          <w:marLeft w:val="0"/>
          <w:marRight w:val="0"/>
          <w:marTop w:val="0"/>
          <w:marBottom w:val="0"/>
          <w:divBdr>
            <w:top w:val="none" w:sz="0" w:space="0" w:color="auto"/>
            <w:left w:val="none" w:sz="0" w:space="0" w:color="auto"/>
            <w:bottom w:val="none" w:sz="0" w:space="0" w:color="auto"/>
            <w:right w:val="none" w:sz="0" w:space="0" w:color="auto"/>
          </w:divBdr>
        </w:div>
      </w:divsChild>
    </w:div>
    <w:div w:id="1468204812">
      <w:bodyDiv w:val="1"/>
      <w:marLeft w:val="0"/>
      <w:marRight w:val="0"/>
      <w:marTop w:val="0"/>
      <w:marBottom w:val="0"/>
      <w:divBdr>
        <w:top w:val="none" w:sz="0" w:space="0" w:color="auto"/>
        <w:left w:val="none" w:sz="0" w:space="0" w:color="auto"/>
        <w:bottom w:val="none" w:sz="0" w:space="0" w:color="auto"/>
        <w:right w:val="none" w:sz="0" w:space="0" w:color="auto"/>
      </w:divBdr>
      <w:divsChild>
        <w:div w:id="134177061">
          <w:marLeft w:val="547"/>
          <w:marRight w:val="0"/>
          <w:marTop w:val="0"/>
          <w:marBottom w:val="160"/>
          <w:divBdr>
            <w:top w:val="none" w:sz="0" w:space="0" w:color="auto"/>
            <w:left w:val="none" w:sz="0" w:space="0" w:color="auto"/>
            <w:bottom w:val="none" w:sz="0" w:space="0" w:color="auto"/>
            <w:right w:val="none" w:sz="0" w:space="0" w:color="auto"/>
          </w:divBdr>
        </w:div>
        <w:div w:id="439641234">
          <w:marLeft w:val="547"/>
          <w:marRight w:val="0"/>
          <w:marTop w:val="0"/>
          <w:marBottom w:val="160"/>
          <w:divBdr>
            <w:top w:val="none" w:sz="0" w:space="0" w:color="auto"/>
            <w:left w:val="none" w:sz="0" w:space="0" w:color="auto"/>
            <w:bottom w:val="none" w:sz="0" w:space="0" w:color="auto"/>
            <w:right w:val="none" w:sz="0" w:space="0" w:color="auto"/>
          </w:divBdr>
        </w:div>
        <w:div w:id="442503849">
          <w:marLeft w:val="547"/>
          <w:marRight w:val="0"/>
          <w:marTop w:val="0"/>
          <w:marBottom w:val="160"/>
          <w:divBdr>
            <w:top w:val="none" w:sz="0" w:space="0" w:color="auto"/>
            <w:left w:val="none" w:sz="0" w:space="0" w:color="auto"/>
            <w:bottom w:val="none" w:sz="0" w:space="0" w:color="auto"/>
            <w:right w:val="none" w:sz="0" w:space="0" w:color="auto"/>
          </w:divBdr>
        </w:div>
        <w:div w:id="753475205">
          <w:marLeft w:val="547"/>
          <w:marRight w:val="0"/>
          <w:marTop w:val="0"/>
          <w:marBottom w:val="160"/>
          <w:divBdr>
            <w:top w:val="none" w:sz="0" w:space="0" w:color="auto"/>
            <w:left w:val="none" w:sz="0" w:space="0" w:color="auto"/>
            <w:bottom w:val="none" w:sz="0" w:space="0" w:color="auto"/>
            <w:right w:val="none" w:sz="0" w:space="0" w:color="auto"/>
          </w:divBdr>
        </w:div>
        <w:div w:id="804549129">
          <w:marLeft w:val="547"/>
          <w:marRight w:val="0"/>
          <w:marTop w:val="0"/>
          <w:marBottom w:val="160"/>
          <w:divBdr>
            <w:top w:val="none" w:sz="0" w:space="0" w:color="auto"/>
            <w:left w:val="none" w:sz="0" w:space="0" w:color="auto"/>
            <w:bottom w:val="none" w:sz="0" w:space="0" w:color="auto"/>
            <w:right w:val="none" w:sz="0" w:space="0" w:color="auto"/>
          </w:divBdr>
        </w:div>
        <w:div w:id="889538969">
          <w:marLeft w:val="547"/>
          <w:marRight w:val="0"/>
          <w:marTop w:val="0"/>
          <w:marBottom w:val="160"/>
          <w:divBdr>
            <w:top w:val="none" w:sz="0" w:space="0" w:color="auto"/>
            <w:left w:val="none" w:sz="0" w:space="0" w:color="auto"/>
            <w:bottom w:val="none" w:sz="0" w:space="0" w:color="auto"/>
            <w:right w:val="none" w:sz="0" w:space="0" w:color="auto"/>
          </w:divBdr>
        </w:div>
        <w:div w:id="1002975621">
          <w:marLeft w:val="547"/>
          <w:marRight w:val="0"/>
          <w:marTop w:val="0"/>
          <w:marBottom w:val="160"/>
          <w:divBdr>
            <w:top w:val="none" w:sz="0" w:space="0" w:color="auto"/>
            <w:left w:val="none" w:sz="0" w:space="0" w:color="auto"/>
            <w:bottom w:val="none" w:sz="0" w:space="0" w:color="auto"/>
            <w:right w:val="none" w:sz="0" w:space="0" w:color="auto"/>
          </w:divBdr>
        </w:div>
        <w:div w:id="1307707597">
          <w:marLeft w:val="547"/>
          <w:marRight w:val="0"/>
          <w:marTop w:val="0"/>
          <w:marBottom w:val="160"/>
          <w:divBdr>
            <w:top w:val="none" w:sz="0" w:space="0" w:color="auto"/>
            <w:left w:val="none" w:sz="0" w:space="0" w:color="auto"/>
            <w:bottom w:val="none" w:sz="0" w:space="0" w:color="auto"/>
            <w:right w:val="none" w:sz="0" w:space="0" w:color="auto"/>
          </w:divBdr>
        </w:div>
        <w:div w:id="1542130384">
          <w:marLeft w:val="547"/>
          <w:marRight w:val="0"/>
          <w:marTop w:val="0"/>
          <w:marBottom w:val="160"/>
          <w:divBdr>
            <w:top w:val="none" w:sz="0" w:space="0" w:color="auto"/>
            <w:left w:val="none" w:sz="0" w:space="0" w:color="auto"/>
            <w:bottom w:val="none" w:sz="0" w:space="0" w:color="auto"/>
            <w:right w:val="none" w:sz="0" w:space="0" w:color="auto"/>
          </w:divBdr>
        </w:div>
      </w:divsChild>
    </w:div>
    <w:div w:id="1523931932">
      <w:bodyDiv w:val="1"/>
      <w:marLeft w:val="0"/>
      <w:marRight w:val="0"/>
      <w:marTop w:val="0"/>
      <w:marBottom w:val="0"/>
      <w:divBdr>
        <w:top w:val="none" w:sz="0" w:space="0" w:color="auto"/>
        <w:left w:val="none" w:sz="0" w:space="0" w:color="auto"/>
        <w:bottom w:val="none" w:sz="0" w:space="0" w:color="auto"/>
        <w:right w:val="none" w:sz="0" w:space="0" w:color="auto"/>
      </w:divBdr>
    </w:div>
    <w:div w:id="1560903080">
      <w:bodyDiv w:val="1"/>
      <w:marLeft w:val="0"/>
      <w:marRight w:val="750"/>
      <w:marTop w:val="0"/>
      <w:marBottom w:val="0"/>
      <w:divBdr>
        <w:top w:val="none" w:sz="0" w:space="0" w:color="auto"/>
        <w:left w:val="none" w:sz="0" w:space="0" w:color="auto"/>
        <w:bottom w:val="none" w:sz="0" w:space="0" w:color="auto"/>
        <w:right w:val="none" w:sz="0" w:space="0" w:color="auto"/>
      </w:divBdr>
      <w:divsChild>
        <w:div w:id="311106908">
          <w:marLeft w:val="0"/>
          <w:marRight w:val="0"/>
          <w:marTop w:val="0"/>
          <w:marBottom w:val="0"/>
          <w:divBdr>
            <w:top w:val="none" w:sz="0" w:space="0" w:color="auto"/>
            <w:left w:val="none" w:sz="0" w:space="0" w:color="auto"/>
            <w:bottom w:val="none" w:sz="0" w:space="0" w:color="auto"/>
            <w:right w:val="none" w:sz="0" w:space="0" w:color="auto"/>
          </w:divBdr>
          <w:divsChild>
            <w:div w:id="848762658">
              <w:marLeft w:val="0"/>
              <w:marRight w:val="0"/>
              <w:marTop w:val="0"/>
              <w:marBottom w:val="0"/>
              <w:divBdr>
                <w:top w:val="none" w:sz="0" w:space="0" w:color="auto"/>
                <w:left w:val="none" w:sz="0" w:space="0" w:color="auto"/>
                <w:bottom w:val="none" w:sz="0" w:space="0" w:color="auto"/>
                <w:right w:val="none" w:sz="0" w:space="0" w:color="auto"/>
              </w:divBdr>
              <w:divsChild>
                <w:div w:id="816579622">
                  <w:marLeft w:val="0"/>
                  <w:marRight w:val="0"/>
                  <w:marTop w:val="0"/>
                  <w:marBottom w:val="0"/>
                  <w:divBdr>
                    <w:top w:val="none" w:sz="0" w:space="0" w:color="auto"/>
                    <w:left w:val="none" w:sz="0" w:space="0" w:color="auto"/>
                    <w:bottom w:val="none" w:sz="0" w:space="0" w:color="auto"/>
                    <w:right w:val="none" w:sz="0" w:space="0" w:color="auto"/>
                  </w:divBdr>
                  <w:divsChild>
                    <w:div w:id="1849129210">
                      <w:marLeft w:val="0"/>
                      <w:marRight w:val="0"/>
                      <w:marTop w:val="0"/>
                      <w:marBottom w:val="0"/>
                      <w:divBdr>
                        <w:top w:val="none" w:sz="0" w:space="0" w:color="auto"/>
                        <w:left w:val="none" w:sz="0" w:space="0" w:color="auto"/>
                        <w:bottom w:val="none" w:sz="0" w:space="0" w:color="auto"/>
                        <w:right w:val="none" w:sz="0" w:space="0" w:color="auto"/>
                      </w:divBdr>
                      <w:divsChild>
                        <w:div w:id="1706907166">
                          <w:marLeft w:val="0"/>
                          <w:marRight w:val="0"/>
                          <w:marTop w:val="0"/>
                          <w:marBottom w:val="0"/>
                          <w:divBdr>
                            <w:top w:val="none" w:sz="0" w:space="0" w:color="auto"/>
                            <w:left w:val="none" w:sz="0" w:space="0" w:color="auto"/>
                            <w:bottom w:val="none" w:sz="0" w:space="0" w:color="auto"/>
                            <w:right w:val="none" w:sz="0" w:space="0" w:color="auto"/>
                          </w:divBdr>
                          <w:divsChild>
                            <w:div w:id="1260412754">
                              <w:marLeft w:val="0"/>
                              <w:marRight w:val="0"/>
                              <w:marTop w:val="0"/>
                              <w:marBottom w:val="0"/>
                              <w:divBdr>
                                <w:top w:val="none" w:sz="0" w:space="0" w:color="auto"/>
                                <w:left w:val="none" w:sz="0" w:space="0" w:color="auto"/>
                                <w:bottom w:val="none" w:sz="0" w:space="0" w:color="auto"/>
                                <w:right w:val="none" w:sz="0" w:space="0" w:color="auto"/>
                              </w:divBdr>
                              <w:divsChild>
                                <w:div w:id="73824880">
                                  <w:marLeft w:val="0"/>
                                  <w:marRight w:val="0"/>
                                  <w:marTop w:val="0"/>
                                  <w:marBottom w:val="0"/>
                                  <w:divBdr>
                                    <w:top w:val="none" w:sz="0" w:space="0" w:color="auto"/>
                                    <w:left w:val="none" w:sz="0" w:space="0" w:color="auto"/>
                                    <w:bottom w:val="none" w:sz="0" w:space="0" w:color="auto"/>
                                    <w:right w:val="none" w:sz="0" w:space="0" w:color="auto"/>
                                  </w:divBdr>
                                  <w:divsChild>
                                    <w:div w:id="992291366">
                                      <w:marLeft w:val="0"/>
                                      <w:marRight w:val="0"/>
                                      <w:marTop w:val="0"/>
                                      <w:marBottom w:val="0"/>
                                      <w:divBdr>
                                        <w:top w:val="none" w:sz="0" w:space="0" w:color="auto"/>
                                        <w:left w:val="none" w:sz="0" w:space="0" w:color="auto"/>
                                        <w:bottom w:val="none" w:sz="0" w:space="0" w:color="auto"/>
                                        <w:right w:val="none" w:sz="0" w:space="0" w:color="auto"/>
                                      </w:divBdr>
                                      <w:divsChild>
                                        <w:div w:id="99030189">
                                          <w:marLeft w:val="0"/>
                                          <w:marRight w:val="0"/>
                                          <w:marTop w:val="0"/>
                                          <w:marBottom w:val="0"/>
                                          <w:divBdr>
                                            <w:top w:val="none" w:sz="0" w:space="0" w:color="auto"/>
                                            <w:left w:val="none" w:sz="0" w:space="0" w:color="auto"/>
                                            <w:bottom w:val="none" w:sz="0" w:space="0" w:color="auto"/>
                                            <w:right w:val="none" w:sz="0" w:space="0" w:color="auto"/>
                                          </w:divBdr>
                                          <w:divsChild>
                                            <w:div w:id="107015880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99696902">
                                                  <w:marLeft w:val="0"/>
                                                  <w:marRight w:val="0"/>
                                                  <w:marTop w:val="0"/>
                                                  <w:marBottom w:val="0"/>
                                                  <w:divBdr>
                                                    <w:top w:val="none" w:sz="0" w:space="0" w:color="auto"/>
                                                    <w:left w:val="none" w:sz="0" w:space="0" w:color="auto"/>
                                                    <w:bottom w:val="none" w:sz="0" w:space="0" w:color="auto"/>
                                                    <w:right w:val="none" w:sz="0" w:space="0" w:color="auto"/>
                                                  </w:divBdr>
                                                  <w:divsChild>
                                                    <w:div w:id="183907317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45712623">
                                                  <w:marLeft w:val="0"/>
                                                  <w:marRight w:val="0"/>
                                                  <w:marTop w:val="0"/>
                                                  <w:marBottom w:val="0"/>
                                                  <w:divBdr>
                                                    <w:top w:val="none" w:sz="0" w:space="0" w:color="auto"/>
                                                    <w:left w:val="none" w:sz="0" w:space="0" w:color="auto"/>
                                                    <w:bottom w:val="none" w:sz="0" w:space="0" w:color="auto"/>
                                                    <w:right w:val="none" w:sz="0" w:space="0" w:color="auto"/>
                                                  </w:divBdr>
                                                  <w:divsChild>
                                                    <w:div w:id="20378538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48343065">
                                                  <w:marLeft w:val="0"/>
                                                  <w:marRight w:val="0"/>
                                                  <w:marTop w:val="0"/>
                                                  <w:marBottom w:val="0"/>
                                                  <w:divBdr>
                                                    <w:top w:val="none" w:sz="0" w:space="0" w:color="auto"/>
                                                    <w:left w:val="none" w:sz="0" w:space="0" w:color="auto"/>
                                                    <w:bottom w:val="none" w:sz="0" w:space="0" w:color="auto"/>
                                                    <w:right w:val="none" w:sz="0" w:space="0" w:color="auto"/>
                                                  </w:divBdr>
                                                  <w:divsChild>
                                                    <w:div w:id="5970557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5819797">
      <w:bodyDiv w:val="1"/>
      <w:marLeft w:val="0"/>
      <w:marRight w:val="0"/>
      <w:marTop w:val="0"/>
      <w:marBottom w:val="0"/>
      <w:divBdr>
        <w:top w:val="none" w:sz="0" w:space="0" w:color="auto"/>
        <w:left w:val="none" w:sz="0" w:space="0" w:color="auto"/>
        <w:bottom w:val="none" w:sz="0" w:space="0" w:color="auto"/>
        <w:right w:val="none" w:sz="0" w:space="0" w:color="auto"/>
      </w:divBdr>
      <w:divsChild>
        <w:div w:id="1264730456">
          <w:marLeft w:val="0"/>
          <w:marRight w:val="0"/>
          <w:marTop w:val="0"/>
          <w:marBottom w:val="0"/>
          <w:divBdr>
            <w:top w:val="none" w:sz="0" w:space="0" w:color="auto"/>
            <w:left w:val="none" w:sz="0" w:space="0" w:color="auto"/>
            <w:bottom w:val="none" w:sz="0" w:space="0" w:color="auto"/>
            <w:right w:val="none" w:sz="0" w:space="0" w:color="auto"/>
          </w:divBdr>
          <w:divsChild>
            <w:div w:id="537469666">
              <w:marLeft w:val="0"/>
              <w:marRight w:val="0"/>
              <w:marTop w:val="0"/>
              <w:marBottom w:val="0"/>
              <w:divBdr>
                <w:top w:val="none" w:sz="0" w:space="0" w:color="auto"/>
                <w:left w:val="none" w:sz="0" w:space="0" w:color="auto"/>
                <w:bottom w:val="none" w:sz="0" w:space="0" w:color="auto"/>
                <w:right w:val="none" w:sz="0" w:space="0" w:color="auto"/>
              </w:divBdr>
              <w:divsChild>
                <w:div w:id="1857647905">
                  <w:marLeft w:val="0"/>
                  <w:marRight w:val="0"/>
                  <w:marTop w:val="0"/>
                  <w:marBottom w:val="0"/>
                  <w:divBdr>
                    <w:top w:val="none" w:sz="0" w:space="0" w:color="auto"/>
                    <w:left w:val="none" w:sz="0" w:space="0" w:color="auto"/>
                    <w:bottom w:val="none" w:sz="0" w:space="0" w:color="auto"/>
                    <w:right w:val="none" w:sz="0" w:space="0" w:color="auto"/>
                  </w:divBdr>
                  <w:divsChild>
                    <w:div w:id="952252894">
                      <w:marLeft w:val="0"/>
                      <w:marRight w:val="0"/>
                      <w:marTop w:val="0"/>
                      <w:marBottom w:val="0"/>
                      <w:divBdr>
                        <w:top w:val="none" w:sz="0" w:space="0" w:color="auto"/>
                        <w:left w:val="none" w:sz="0" w:space="0" w:color="auto"/>
                        <w:bottom w:val="none" w:sz="0" w:space="0" w:color="auto"/>
                        <w:right w:val="none" w:sz="0" w:space="0" w:color="auto"/>
                      </w:divBdr>
                      <w:divsChild>
                        <w:div w:id="478767343">
                          <w:marLeft w:val="0"/>
                          <w:marRight w:val="0"/>
                          <w:marTop w:val="0"/>
                          <w:marBottom w:val="0"/>
                          <w:divBdr>
                            <w:top w:val="none" w:sz="0" w:space="0" w:color="auto"/>
                            <w:left w:val="none" w:sz="0" w:space="0" w:color="auto"/>
                            <w:bottom w:val="none" w:sz="0" w:space="0" w:color="auto"/>
                            <w:right w:val="none" w:sz="0" w:space="0" w:color="auto"/>
                          </w:divBdr>
                          <w:divsChild>
                            <w:div w:id="891891639">
                              <w:marLeft w:val="0"/>
                              <w:marRight w:val="0"/>
                              <w:marTop w:val="0"/>
                              <w:marBottom w:val="0"/>
                              <w:divBdr>
                                <w:top w:val="none" w:sz="0" w:space="0" w:color="auto"/>
                                <w:left w:val="none" w:sz="0" w:space="0" w:color="auto"/>
                                <w:bottom w:val="none" w:sz="0" w:space="0" w:color="auto"/>
                                <w:right w:val="none" w:sz="0" w:space="0" w:color="auto"/>
                              </w:divBdr>
                              <w:divsChild>
                                <w:div w:id="875315609">
                                  <w:marLeft w:val="0"/>
                                  <w:marRight w:val="0"/>
                                  <w:marTop w:val="0"/>
                                  <w:marBottom w:val="0"/>
                                  <w:divBdr>
                                    <w:top w:val="none" w:sz="0" w:space="0" w:color="auto"/>
                                    <w:left w:val="none" w:sz="0" w:space="0" w:color="auto"/>
                                    <w:bottom w:val="none" w:sz="0" w:space="0" w:color="auto"/>
                                    <w:right w:val="none" w:sz="0" w:space="0" w:color="auto"/>
                                  </w:divBdr>
                                </w:div>
                              </w:divsChild>
                            </w:div>
                            <w:div w:id="1079912843">
                              <w:marLeft w:val="0"/>
                              <w:marRight w:val="0"/>
                              <w:marTop w:val="0"/>
                              <w:marBottom w:val="0"/>
                              <w:divBdr>
                                <w:top w:val="none" w:sz="0" w:space="0" w:color="auto"/>
                                <w:left w:val="none" w:sz="0" w:space="0" w:color="auto"/>
                                <w:bottom w:val="none" w:sz="0" w:space="0" w:color="auto"/>
                                <w:right w:val="none" w:sz="0" w:space="0" w:color="auto"/>
                              </w:divBdr>
                              <w:divsChild>
                                <w:div w:id="9983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3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3673">
              <w:marLeft w:val="0"/>
              <w:marRight w:val="0"/>
              <w:marTop w:val="0"/>
              <w:marBottom w:val="0"/>
              <w:divBdr>
                <w:top w:val="none" w:sz="0" w:space="0" w:color="auto"/>
                <w:left w:val="none" w:sz="0" w:space="0" w:color="auto"/>
                <w:bottom w:val="none" w:sz="0" w:space="0" w:color="auto"/>
                <w:right w:val="none" w:sz="0" w:space="0" w:color="auto"/>
              </w:divBdr>
              <w:divsChild>
                <w:div w:id="1206676085">
                  <w:marLeft w:val="0"/>
                  <w:marRight w:val="0"/>
                  <w:marTop w:val="0"/>
                  <w:marBottom w:val="0"/>
                  <w:divBdr>
                    <w:top w:val="none" w:sz="0" w:space="0" w:color="auto"/>
                    <w:left w:val="none" w:sz="0" w:space="0" w:color="auto"/>
                    <w:bottom w:val="none" w:sz="0" w:space="0" w:color="auto"/>
                    <w:right w:val="none" w:sz="0" w:space="0" w:color="auto"/>
                  </w:divBdr>
                </w:div>
                <w:div w:id="1987276136">
                  <w:marLeft w:val="0"/>
                  <w:marRight w:val="0"/>
                  <w:marTop w:val="0"/>
                  <w:marBottom w:val="0"/>
                  <w:divBdr>
                    <w:top w:val="none" w:sz="0" w:space="0" w:color="auto"/>
                    <w:left w:val="none" w:sz="0" w:space="0" w:color="auto"/>
                    <w:bottom w:val="none" w:sz="0" w:space="0" w:color="auto"/>
                    <w:right w:val="none" w:sz="0" w:space="0" w:color="auto"/>
                  </w:divBdr>
                </w:div>
              </w:divsChild>
            </w:div>
            <w:div w:id="1686979387">
              <w:marLeft w:val="0"/>
              <w:marRight w:val="0"/>
              <w:marTop w:val="0"/>
              <w:marBottom w:val="0"/>
              <w:divBdr>
                <w:top w:val="none" w:sz="0" w:space="0" w:color="auto"/>
                <w:left w:val="none" w:sz="0" w:space="0" w:color="auto"/>
                <w:bottom w:val="none" w:sz="0" w:space="0" w:color="auto"/>
                <w:right w:val="none" w:sz="0" w:space="0" w:color="auto"/>
              </w:divBdr>
              <w:divsChild>
                <w:div w:id="75617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7865">
          <w:marLeft w:val="0"/>
          <w:marRight w:val="0"/>
          <w:marTop w:val="0"/>
          <w:marBottom w:val="0"/>
          <w:divBdr>
            <w:top w:val="none" w:sz="0" w:space="0" w:color="auto"/>
            <w:left w:val="none" w:sz="0" w:space="0" w:color="auto"/>
            <w:bottom w:val="none" w:sz="0" w:space="0" w:color="auto"/>
            <w:right w:val="none" w:sz="0" w:space="0" w:color="auto"/>
          </w:divBdr>
          <w:divsChild>
            <w:div w:id="719086662">
              <w:marLeft w:val="0"/>
              <w:marRight w:val="0"/>
              <w:marTop w:val="0"/>
              <w:marBottom w:val="0"/>
              <w:divBdr>
                <w:top w:val="none" w:sz="0" w:space="0" w:color="auto"/>
                <w:left w:val="none" w:sz="0" w:space="0" w:color="auto"/>
                <w:bottom w:val="none" w:sz="0" w:space="0" w:color="auto"/>
                <w:right w:val="none" w:sz="0" w:space="0" w:color="auto"/>
              </w:divBdr>
              <w:divsChild>
                <w:div w:id="103928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07382">
      <w:bodyDiv w:val="1"/>
      <w:marLeft w:val="0"/>
      <w:marRight w:val="0"/>
      <w:marTop w:val="0"/>
      <w:marBottom w:val="0"/>
      <w:divBdr>
        <w:top w:val="none" w:sz="0" w:space="0" w:color="auto"/>
        <w:left w:val="none" w:sz="0" w:space="0" w:color="auto"/>
        <w:bottom w:val="none" w:sz="0" w:space="0" w:color="auto"/>
        <w:right w:val="none" w:sz="0" w:space="0" w:color="auto"/>
      </w:divBdr>
    </w:div>
    <w:div w:id="1583755035">
      <w:bodyDiv w:val="1"/>
      <w:marLeft w:val="0"/>
      <w:marRight w:val="0"/>
      <w:marTop w:val="0"/>
      <w:marBottom w:val="0"/>
      <w:divBdr>
        <w:top w:val="none" w:sz="0" w:space="0" w:color="auto"/>
        <w:left w:val="none" w:sz="0" w:space="0" w:color="auto"/>
        <w:bottom w:val="none" w:sz="0" w:space="0" w:color="auto"/>
        <w:right w:val="none" w:sz="0" w:space="0" w:color="auto"/>
      </w:divBdr>
      <w:divsChild>
        <w:div w:id="44721357">
          <w:marLeft w:val="0"/>
          <w:marRight w:val="0"/>
          <w:marTop w:val="0"/>
          <w:marBottom w:val="0"/>
          <w:divBdr>
            <w:top w:val="none" w:sz="0" w:space="0" w:color="auto"/>
            <w:left w:val="none" w:sz="0" w:space="0" w:color="auto"/>
            <w:bottom w:val="none" w:sz="0" w:space="0" w:color="auto"/>
            <w:right w:val="none" w:sz="0" w:space="0" w:color="auto"/>
          </w:divBdr>
        </w:div>
        <w:div w:id="342099590">
          <w:marLeft w:val="0"/>
          <w:marRight w:val="0"/>
          <w:marTop w:val="0"/>
          <w:marBottom w:val="0"/>
          <w:divBdr>
            <w:top w:val="none" w:sz="0" w:space="0" w:color="auto"/>
            <w:left w:val="none" w:sz="0" w:space="0" w:color="auto"/>
            <w:bottom w:val="none" w:sz="0" w:space="0" w:color="auto"/>
            <w:right w:val="none" w:sz="0" w:space="0" w:color="auto"/>
          </w:divBdr>
        </w:div>
        <w:div w:id="1132792706">
          <w:marLeft w:val="0"/>
          <w:marRight w:val="0"/>
          <w:marTop w:val="0"/>
          <w:marBottom w:val="0"/>
          <w:divBdr>
            <w:top w:val="none" w:sz="0" w:space="0" w:color="auto"/>
            <w:left w:val="none" w:sz="0" w:space="0" w:color="auto"/>
            <w:bottom w:val="none" w:sz="0" w:space="0" w:color="auto"/>
            <w:right w:val="none" w:sz="0" w:space="0" w:color="auto"/>
          </w:divBdr>
        </w:div>
        <w:div w:id="1753312683">
          <w:marLeft w:val="0"/>
          <w:marRight w:val="0"/>
          <w:marTop w:val="0"/>
          <w:marBottom w:val="0"/>
          <w:divBdr>
            <w:top w:val="none" w:sz="0" w:space="0" w:color="auto"/>
            <w:left w:val="none" w:sz="0" w:space="0" w:color="auto"/>
            <w:bottom w:val="none" w:sz="0" w:space="0" w:color="auto"/>
            <w:right w:val="none" w:sz="0" w:space="0" w:color="auto"/>
          </w:divBdr>
        </w:div>
      </w:divsChild>
    </w:div>
    <w:div w:id="1585650480">
      <w:bodyDiv w:val="1"/>
      <w:marLeft w:val="0"/>
      <w:marRight w:val="0"/>
      <w:marTop w:val="0"/>
      <w:marBottom w:val="0"/>
      <w:divBdr>
        <w:top w:val="none" w:sz="0" w:space="0" w:color="auto"/>
        <w:left w:val="none" w:sz="0" w:space="0" w:color="auto"/>
        <w:bottom w:val="none" w:sz="0" w:space="0" w:color="auto"/>
        <w:right w:val="none" w:sz="0" w:space="0" w:color="auto"/>
      </w:divBdr>
    </w:div>
    <w:div w:id="1599606748">
      <w:bodyDiv w:val="1"/>
      <w:marLeft w:val="0"/>
      <w:marRight w:val="0"/>
      <w:marTop w:val="0"/>
      <w:marBottom w:val="0"/>
      <w:divBdr>
        <w:top w:val="none" w:sz="0" w:space="0" w:color="auto"/>
        <w:left w:val="none" w:sz="0" w:space="0" w:color="auto"/>
        <w:bottom w:val="none" w:sz="0" w:space="0" w:color="auto"/>
        <w:right w:val="none" w:sz="0" w:space="0" w:color="auto"/>
      </w:divBdr>
    </w:div>
    <w:div w:id="1604412986">
      <w:bodyDiv w:val="1"/>
      <w:marLeft w:val="0"/>
      <w:marRight w:val="0"/>
      <w:marTop w:val="0"/>
      <w:marBottom w:val="0"/>
      <w:divBdr>
        <w:top w:val="none" w:sz="0" w:space="0" w:color="auto"/>
        <w:left w:val="none" w:sz="0" w:space="0" w:color="auto"/>
        <w:bottom w:val="none" w:sz="0" w:space="0" w:color="auto"/>
        <w:right w:val="none" w:sz="0" w:space="0" w:color="auto"/>
      </w:divBdr>
      <w:divsChild>
        <w:div w:id="381635951">
          <w:marLeft w:val="547"/>
          <w:marRight w:val="0"/>
          <w:marTop w:val="0"/>
          <w:marBottom w:val="0"/>
          <w:divBdr>
            <w:top w:val="none" w:sz="0" w:space="0" w:color="auto"/>
            <w:left w:val="none" w:sz="0" w:space="0" w:color="auto"/>
            <w:bottom w:val="none" w:sz="0" w:space="0" w:color="auto"/>
            <w:right w:val="none" w:sz="0" w:space="0" w:color="auto"/>
          </w:divBdr>
        </w:div>
        <w:div w:id="839470398">
          <w:marLeft w:val="547"/>
          <w:marRight w:val="0"/>
          <w:marTop w:val="0"/>
          <w:marBottom w:val="0"/>
          <w:divBdr>
            <w:top w:val="none" w:sz="0" w:space="0" w:color="auto"/>
            <w:left w:val="none" w:sz="0" w:space="0" w:color="auto"/>
            <w:bottom w:val="none" w:sz="0" w:space="0" w:color="auto"/>
            <w:right w:val="none" w:sz="0" w:space="0" w:color="auto"/>
          </w:divBdr>
        </w:div>
      </w:divsChild>
    </w:div>
    <w:div w:id="1607302952">
      <w:bodyDiv w:val="1"/>
      <w:marLeft w:val="0"/>
      <w:marRight w:val="0"/>
      <w:marTop w:val="0"/>
      <w:marBottom w:val="0"/>
      <w:divBdr>
        <w:top w:val="none" w:sz="0" w:space="0" w:color="auto"/>
        <w:left w:val="none" w:sz="0" w:space="0" w:color="auto"/>
        <w:bottom w:val="none" w:sz="0" w:space="0" w:color="auto"/>
        <w:right w:val="none" w:sz="0" w:space="0" w:color="auto"/>
      </w:divBdr>
    </w:div>
    <w:div w:id="1639870116">
      <w:bodyDiv w:val="1"/>
      <w:marLeft w:val="0"/>
      <w:marRight w:val="0"/>
      <w:marTop w:val="0"/>
      <w:marBottom w:val="0"/>
      <w:divBdr>
        <w:top w:val="none" w:sz="0" w:space="0" w:color="auto"/>
        <w:left w:val="none" w:sz="0" w:space="0" w:color="auto"/>
        <w:bottom w:val="none" w:sz="0" w:space="0" w:color="auto"/>
        <w:right w:val="none" w:sz="0" w:space="0" w:color="auto"/>
      </w:divBdr>
    </w:div>
    <w:div w:id="1741782757">
      <w:bodyDiv w:val="1"/>
      <w:marLeft w:val="0"/>
      <w:marRight w:val="0"/>
      <w:marTop w:val="0"/>
      <w:marBottom w:val="0"/>
      <w:divBdr>
        <w:top w:val="none" w:sz="0" w:space="0" w:color="auto"/>
        <w:left w:val="none" w:sz="0" w:space="0" w:color="auto"/>
        <w:bottom w:val="none" w:sz="0" w:space="0" w:color="auto"/>
        <w:right w:val="none" w:sz="0" w:space="0" w:color="auto"/>
      </w:divBdr>
    </w:div>
    <w:div w:id="1756198292">
      <w:bodyDiv w:val="1"/>
      <w:marLeft w:val="0"/>
      <w:marRight w:val="0"/>
      <w:marTop w:val="0"/>
      <w:marBottom w:val="0"/>
      <w:divBdr>
        <w:top w:val="none" w:sz="0" w:space="0" w:color="auto"/>
        <w:left w:val="none" w:sz="0" w:space="0" w:color="auto"/>
        <w:bottom w:val="none" w:sz="0" w:space="0" w:color="auto"/>
        <w:right w:val="none" w:sz="0" w:space="0" w:color="auto"/>
      </w:divBdr>
      <w:divsChild>
        <w:div w:id="102385782">
          <w:marLeft w:val="0"/>
          <w:marRight w:val="0"/>
          <w:marTop w:val="0"/>
          <w:marBottom w:val="0"/>
          <w:divBdr>
            <w:top w:val="none" w:sz="0" w:space="0" w:color="auto"/>
            <w:left w:val="none" w:sz="0" w:space="0" w:color="auto"/>
            <w:bottom w:val="none" w:sz="0" w:space="0" w:color="auto"/>
            <w:right w:val="none" w:sz="0" w:space="0" w:color="auto"/>
          </w:divBdr>
        </w:div>
        <w:div w:id="165293008">
          <w:marLeft w:val="0"/>
          <w:marRight w:val="0"/>
          <w:marTop w:val="0"/>
          <w:marBottom w:val="0"/>
          <w:divBdr>
            <w:top w:val="none" w:sz="0" w:space="0" w:color="auto"/>
            <w:left w:val="none" w:sz="0" w:space="0" w:color="auto"/>
            <w:bottom w:val="none" w:sz="0" w:space="0" w:color="auto"/>
            <w:right w:val="none" w:sz="0" w:space="0" w:color="auto"/>
          </w:divBdr>
        </w:div>
        <w:div w:id="262761784">
          <w:marLeft w:val="0"/>
          <w:marRight w:val="0"/>
          <w:marTop w:val="0"/>
          <w:marBottom w:val="0"/>
          <w:divBdr>
            <w:top w:val="none" w:sz="0" w:space="0" w:color="auto"/>
            <w:left w:val="none" w:sz="0" w:space="0" w:color="auto"/>
            <w:bottom w:val="none" w:sz="0" w:space="0" w:color="auto"/>
            <w:right w:val="none" w:sz="0" w:space="0" w:color="auto"/>
          </w:divBdr>
        </w:div>
        <w:div w:id="646279760">
          <w:marLeft w:val="0"/>
          <w:marRight w:val="0"/>
          <w:marTop w:val="0"/>
          <w:marBottom w:val="0"/>
          <w:divBdr>
            <w:top w:val="none" w:sz="0" w:space="0" w:color="auto"/>
            <w:left w:val="none" w:sz="0" w:space="0" w:color="auto"/>
            <w:bottom w:val="none" w:sz="0" w:space="0" w:color="auto"/>
            <w:right w:val="none" w:sz="0" w:space="0" w:color="auto"/>
          </w:divBdr>
        </w:div>
        <w:div w:id="808403189">
          <w:marLeft w:val="0"/>
          <w:marRight w:val="0"/>
          <w:marTop w:val="0"/>
          <w:marBottom w:val="0"/>
          <w:divBdr>
            <w:top w:val="none" w:sz="0" w:space="0" w:color="auto"/>
            <w:left w:val="none" w:sz="0" w:space="0" w:color="auto"/>
            <w:bottom w:val="none" w:sz="0" w:space="0" w:color="auto"/>
            <w:right w:val="none" w:sz="0" w:space="0" w:color="auto"/>
          </w:divBdr>
        </w:div>
        <w:div w:id="1195583290">
          <w:marLeft w:val="0"/>
          <w:marRight w:val="0"/>
          <w:marTop w:val="0"/>
          <w:marBottom w:val="0"/>
          <w:divBdr>
            <w:top w:val="none" w:sz="0" w:space="0" w:color="auto"/>
            <w:left w:val="none" w:sz="0" w:space="0" w:color="auto"/>
            <w:bottom w:val="none" w:sz="0" w:space="0" w:color="auto"/>
            <w:right w:val="none" w:sz="0" w:space="0" w:color="auto"/>
          </w:divBdr>
        </w:div>
        <w:div w:id="1312757916">
          <w:marLeft w:val="0"/>
          <w:marRight w:val="0"/>
          <w:marTop w:val="0"/>
          <w:marBottom w:val="0"/>
          <w:divBdr>
            <w:top w:val="none" w:sz="0" w:space="0" w:color="auto"/>
            <w:left w:val="none" w:sz="0" w:space="0" w:color="auto"/>
            <w:bottom w:val="none" w:sz="0" w:space="0" w:color="auto"/>
            <w:right w:val="none" w:sz="0" w:space="0" w:color="auto"/>
          </w:divBdr>
        </w:div>
        <w:div w:id="1804930732">
          <w:marLeft w:val="0"/>
          <w:marRight w:val="0"/>
          <w:marTop w:val="0"/>
          <w:marBottom w:val="0"/>
          <w:divBdr>
            <w:top w:val="none" w:sz="0" w:space="0" w:color="auto"/>
            <w:left w:val="none" w:sz="0" w:space="0" w:color="auto"/>
            <w:bottom w:val="none" w:sz="0" w:space="0" w:color="auto"/>
            <w:right w:val="none" w:sz="0" w:space="0" w:color="auto"/>
          </w:divBdr>
        </w:div>
        <w:div w:id="1815950002">
          <w:marLeft w:val="0"/>
          <w:marRight w:val="0"/>
          <w:marTop w:val="0"/>
          <w:marBottom w:val="0"/>
          <w:divBdr>
            <w:top w:val="none" w:sz="0" w:space="0" w:color="auto"/>
            <w:left w:val="none" w:sz="0" w:space="0" w:color="auto"/>
            <w:bottom w:val="none" w:sz="0" w:space="0" w:color="auto"/>
            <w:right w:val="none" w:sz="0" w:space="0" w:color="auto"/>
          </w:divBdr>
        </w:div>
        <w:div w:id="1834909551">
          <w:marLeft w:val="0"/>
          <w:marRight w:val="0"/>
          <w:marTop w:val="0"/>
          <w:marBottom w:val="0"/>
          <w:divBdr>
            <w:top w:val="none" w:sz="0" w:space="0" w:color="auto"/>
            <w:left w:val="none" w:sz="0" w:space="0" w:color="auto"/>
            <w:bottom w:val="none" w:sz="0" w:space="0" w:color="auto"/>
            <w:right w:val="none" w:sz="0" w:space="0" w:color="auto"/>
          </w:divBdr>
        </w:div>
        <w:div w:id="2081100991">
          <w:marLeft w:val="0"/>
          <w:marRight w:val="0"/>
          <w:marTop w:val="0"/>
          <w:marBottom w:val="0"/>
          <w:divBdr>
            <w:top w:val="none" w:sz="0" w:space="0" w:color="auto"/>
            <w:left w:val="none" w:sz="0" w:space="0" w:color="auto"/>
            <w:bottom w:val="none" w:sz="0" w:space="0" w:color="auto"/>
            <w:right w:val="none" w:sz="0" w:space="0" w:color="auto"/>
          </w:divBdr>
        </w:div>
      </w:divsChild>
    </w:div>
    <w:div w:id="1779909021">
      <w:bodyDiv w:val="1"/>
      <w:marLeft w:val="0"/>
      <w:marRight w:val="0"/>
      <w:marTop w:val="0"/>
      <w:marBottom w:val="0"/>
      <w:divBdr>
        <w:top w:val="none" w:sz="0" w:space="0" w:color="auto"/>
        <w:left w:val="none" w:sz="0" w:space="0" w:color="auto"/>
        <w:bottom w:val="none" w:sz="0" w:space="0" w:color="auto"/>
        <w:right w:val="none" w:sz="0" w:space="0" w:color="auto"/>
      </w:divBdr>
      <w:divsChild>
        <w:div w:id="96021973">
          <w:marLeft w:val="0"/>
          <w:marRight w:val="0"/>
          <w:marTop w:val="0"/>
          <w:marBottom w:val="0"/>
          <w:divBdr>
            <w:top w:val="none" w:sz="0" w:space="0" w:color="auto"/>
            <w:left w:val="none" w:sz="0" w:space="0" w:color="auto"/>
            <w:bottom w:val="none" w:sz="0" w:space="0" w:color="auto"/>
            <w:right w:val="none" w:sz="0" w:space="0" w:color="auto"/>
          </w:divBdr>
        </w:div>
        <w:div w:id="178667564">
          <w:marLeft w:val="0"/>
          <w:marRight w:val="0"/>
          <w:marTop w:val="0"/>
          <w:marBottom w:val="0"/>
          <w:divBdr>
            <w:top w:val="none" w:sz="0" w:space="0" w:color="auto"/>
            <w:left w:val="none" w:sz="0" w:space="0" w:color="auto"/>
            <w:bottom w:val="none" w:sz="0" w:space="0" w:color="auto"/>
            <w:right w:val="none" w:sz="0" w:space="0" w:color="auto"/>
          </w:divBdr>
        </w:div>
        <w:div w:id="271936327">
          <w:marLeft w:val="0"/>
          <w:marRight w:val="0"/>
          <w:marTop w:val="0"/>
          <w:marBottom w:val="0"/>
          <w:divBdr>
            <w:top w:val="none" w:sz="0" w:space="0" w:color="auto"/>
            <w:left w:val="none" w:sz="0" w:space="0" w:color="auto"/>
            <w:bottom w:val="none" w:sz="0" w:space="0" w:color="auto"/>
            <w:right w:val="none" w:sz="0" w:space="0" w:color="auto"/>
          </w:divBdr>
        </w:div>
        <w:div w:id="278342647">
          <w:marLeft w:val="0"/>
          <w:marRight w:val="0"/>
          <w:marTop w:val="0"/>
          <w:marBottom w:val="0"/>
          <w:divBdr>
            <w:top w:val="none" w:sz="0" w:space="0" w:color="auto"/>
            <w:left w:val="none" w:sz="0" w:space="0" w:color="auto"/>
            <w:bottom w:val="none" w:sz="0" w:space="0" w:color="auto"/>
            <w:right w:val="none" w:sz="0" w:space="0" w:color="auto"/>
          </w:divBdr>
        </w:div>
        <w:div w:id="319584642">
          <w:marLeft w:val="0"/>
          <w:marRight w:val="0"/>
          <w:marTop w:val="0"/>
          <w:marBottom w:val="0"/>
          <w:divBdr>
            <w:top w:val="none" w:sz="0" w:space="0" w:color="auto"/>
            <w:left w:val="none" w:sz="0" w:space="0" w:color="auto"/>
            <w:bottom w:val="none" w:sz="0" w:space="0" w:color="auto"/>
            <w:right w:val="none" w:sz="0" w:space="0" w:color="auto"/>
          </w:divBdr>
        </w:div>
        <w:div w:id="542059276">
          <w:marLeft w:val="0"/>
          <w:marRight w:val="0"/>
          <w:marTop w:val="0"/>
          <w:marBottom w:val="0"/>
          <w:divBdr>
            <w:top w:val="none" w:sz="0" w:space="0" w:color="auto"/>
            <w:left w:val="none" w:sz="0" w:space="0" w:color="auto"/>
            <w:bottom w:val="none" w:sz="0" w:space="0" w:color="auto"/>
            <w:right w:val="none" w:sz="0" w:space="0" w:color="auto"/>
          </w:divBdr>
        </w:div>
        <w:div w:id="691688519">
          <w:marLeft w:val="0"/>
          <w:marRight w:val="0"/>
          <w:marTop w:val="0"/>
          <w:marBottom w:val="0"/>
          <w:divBdr>
            <w:top w:val="none" w:sz="0" w:space="0" w:color="auto"/>
            <w:left w:val="none" w:sz="0" w:space="0" w:color="auto"/>
            <w:bottom w:val="none" w:sz="0" w:space="0" w:color="auto"/>
            <w:right w:val="none" w:sz="0" w:space="0" w:color="auto"/>
          </w:divBdr>
        </w:div>
        <w:div w:id="722676717">
          <w:marLeft w:val="0"/>
          <w:marRight w:val="0"/>
          <w:marTop w:val="0"/>
          <w:marBottom w:val="0"/>
          <w:divBdr>
            <w:top w:val="none" w:sz="0" w:space="0" w:color="auto"/>
            <w:left w:val="none" w:sz="0" w:space="0" w:color="auto"/>
            <w:bottom w:val="none" w:sz="0" w:space="0" w:color="auto"/>
            <w:right w:val="none" w:sz="0" w:space="0" w:color="auto"/>
          </w:divBdr>
        </w:div>
        <w:div w:id="863447888">
          <w:marLeft w:val="0"/>
          <w:marRight w:val="0"/>
          <w:marTop w:val="0"/>
          <w:marBottom w:val="0"/>
          <w:divBdr>
            <w:top w:val="none" w:sz="0" w:space="0" w:color="auto"/>
            <w:left w:val="none" w:sz="0" w:space="0" w:color="auto"/>
            <w:bottom w:val="none" w:sz="0" w:space="0" w:color="auto"/>
            <w:right w:val="none" w:sz="0" w:space="0" w:color="auto"/>
          </w:divBdr>
        </w:div>
        <w:div w:id="919022312">
          <w:marLeft w:val="0"/>
          <w:marRight w:val="0"/>
          <w:marTop w:val="0"/>
          <w:marBottom w:val="0"/>
          <w:divBdr>
            <w:top w:val="none" w:sz="0" w:space="0" w:color="auto"/>
            <w:left w:val="none" w:sz="0" w:space="0" w:color="auto"/>
            <w:bottom w:val="none" w:sz="0" w:space="0" w:color="auto"/>
            <w:right w:val="none" w:sz="0" w:space="0" w:color="auto"/>
          </w:divBdr>
        </w:div>
        <w:div w:id="962880685">
          <w:marLeft w:val="0"/>
          <w:marRight w:val="0"/>
          <w:marTop w:val="0"/>
          <w:marBottom w:val="0"/>
          <w:divBdr>
            <w:top w:val="none" w:sz="0" w:space="0" w:color="auto"/>
            <w:left w:val="none" w:sz="0" w:space="0" w:color="auto"/>
            <w:bottom w:val="none" w:sz="0" w:space="0" w:color="auto"/>
            <w:right w:val="none" w:sz="0" w:space="0" w:color="auto"/>
          </w:divBdr>
        </w:div>
        <w:div w:id="1280912841">
          <w:marLeft w:val="0"/>
          <w:marRight w:val="0"/>
          <w:marTop w:val="0"/>
          <w:marBottom w:val="0"/>
          <w:divBdr>
            <w:top w:val="none" w:sz="0" w:space="0" w:color="auto"/>
            <w:left w:val="none" w:sz="0" w:space="0" w:color="auto"/>
            <w:bottom w:val="none" w:sz="0" w:space="0" w:color="auto"/>
            <w:right w:val="none" w:sz="0" w:space="0" w:color="auto"/>
          </w:divBdr>
        </w:div>
        <w:div w:id="1441752949">
          <w:marLeft w:val="0"/>
          <w:marRight w:val="0"/>
          <w:marTop w:val="0"/>
          <w:marBottom w:val="0"/>
          <w:divBdr>
            <w:top w:val="none" w:sz="0" w:space="0" w:color="auto"/>
            <w:left w:val="none" w:sz="0" w:space="0" w:color="auto"/>
            <w:bottom w:val="none" w:sz="0" w:space="0" w:color="auto"/>
            <w:right w:val="none" w:sz="0" w:space="0" w:color="auto"/>
          </w:divBdr>
        </w:div>
        <w:div w:id="1495075200">
          <w:marLeft w:val="0"/>
          <w:marRight w:val="0"/>
          <w:marTop w:val="0"/>
          <w:marBottom w:val="0"/>
          <w:divBdr>
            <w:top w:val="none" w:sz="0" w:space="0" w:color="auto"/>
            <w:left w:val="none" w:sz="0" w:space="0" w:color="auto"/>
            <w:bottom w:val="none" w:sz="0" w:space="0" w:color="auto"/>
            <w:right w:val="none" w:sz="0" w:space="0" w:color="auto"/>
          </w:divBdr>
        </w:div>
        <w:div w:id="1591962974">
          <w:marLeft w:val="0"/>
          <w:marRight w:val="0"/>
          <w:marTop w:val="0"/>
          <w:marBottom w:val="0"/>
          <w:divBdr>
            <w:top w:val="none" w:sz="0" w:space="0" w:color="auto"/>
            <w:left w:val="none" w:sz="0" w:space="0" w:color="auto"/>
            <w:bottom w:val="none" w:sz="0" w:space="0" w:color="auto"/>
            <w:right w:val="none" w:sz="0" w:space="0" w:color="auto"/>
          </w:divBdr>
        </w:div>
        <w:div w:id="1816070305">
          <w:marLeft w:val="0"/>
          <w:marRight w:val="0"/>
          <w:marTop w:val="0"/>
          <w:marBottom w:val="0"/>
          <w:divBdr>
            <w:top w:val="none" w:sz="0" w:space="0" w:color="auto"/>
            <w:left w:val="none" w:sz="0" w:space="0" w:color="auto"/>
            <w:bottom w:val="none" w:sz="0" w:space="0" w:color="auto"/>
            <w:right w:val="none" w:sz="0" w:space="0" w:color="auto"/>
          </w:divBdr>
        </w:div>
        <w:div w:id="2022931215">
          <w:marLeft w:val="0"/>
          <w:marRight w:val="0"/>
          <w:marTop w:val="0"/>
          <w:marBottom w:val="0"/>
          <w:divBdr>
            <w:top w:val="none" w:sz="0" w:space="0" w:color="auto"/>
            <w:left w:val="none" w:sz="0" w:space="0" w:color="auto"/>
            <w:bottom w:val="none" w:sz="0" w:space="0" w:color="auto"/>
            <w:right w:val="none" w:sz="0" w:space="0" w:color="auto"/>
          </w:divBdr>
        </w:div>
      </w:divsChild>
    </w:div>
    <w:div w:id="1789927623">
      <w:bodyDiv w:val="1"/>
      <w:marLeft w:val="0"/>
      <w:marRight w:val="0"/>
      <w:marTop w:val="0"/>
      <w:marBottom w:val="0"/>
      <w:divBdr>
        <w:top w:val="none" w:sz="0" w:space="0" w:color="auto"/>
        <w:left w:val="none" w:sz="0" w:space="0" w:color="auto"/>
        <w:bottom w:val="none" w:sz="0" w:space="0" w:color="auto"/>
        <w:right w:val="none" w:sz="0" w:space="0" w:color="auto"/>
      </w:divBdr>
    </w:div>
    <w:div w:id="1802260483">
      <w:bodyDiv w:val="1"/>
      <w:marLeft w:val="0"/>
      <w:marRight w:val="0"/>
      <w:marTop w:val="0"/>
      <w:marBottom w:val="0"/>
      <w:divBdr>
        <w:top w:val="none" w:sz="0" w:space="0" w:color="auto"/>
        <w:left w:val="none" w:sz="0" w:space="0" w:color="auto"/>
        <w:bottom w:val="none" w:sz="0" w:space="0" w:color="auto"/>
        <w:right w:val="none" w:sz="0" w:space="0" w:color="auto"/>
      </w:divBdr>
      <w:divsChild>
        <w:div w:id="101996351">
          <w:marLeft w:val="0"/>
          <w:marRight w:val="0"/>
          <w:marTop w:val="0"/>
          <w:marBottom w:val="0"/>
          <w:divBdr>
            <w:top w:val="none" w:sz="0" w:space="0" w:color="auto"/>
            <w:left w:val="none" w:sz="0" w:space="0" w:color="auto"/>
            <w:bottom w:val="none" w:sz="0" w:space="0" w:color="auto"/>
            <w:right w:val="none" w:sz="0" w:space="0" w:color="auto"/>
          </w:divBdr>
        </w:div>
        <w:div w:id="928658465">
          <w:marLeft w:val="0"/>
          <w:marRight w:val="0"/>
          <w:marTop w:val="0"/>
          <w:marBottom w:val="0"/>
          <w:divBdr>
            <w:top w:val="none" w:sz="0" w:space="0" w:color="auto"/>
            <w:left w:val="none" w:sz="0" w:space="0" w:color="auto"/>
            <w:bottom w:val="none" w:sz="0" w:space="0" w:color="auto"/>
            <w:right w:val="none" w:sz="0" w:space="0" w:color="auto"/>
          </w:divBdr>
        </w:div>
        <w:div w:id="935870258">
          <w:marLeft w:val="0"/>
          <w:marRight w:val="0"/>
          <w:marTop w:val="0"/>
          <w:marBottom w:val="0"/>
          <w:divBdr>
            <w:top w:val="none" w:sz="0" w:space="0" w:color="auto"/>
            <w:left w:val="none" w:sz="0" w:space="0" w:color="auto"/>
            <w:bottom w:val="none" w:sz="0" w:space="0" w:color="auto"/>
            <w:right w:val="none" w:sz="0" w:space="0" w:color="auto"/>
          </w:divBdr>
        </w:div>
      </w:divsChild>
    </w:div>
    <w:div w:id="1815483267">
      <w:bodyDiv w:val="1"/>
      <w:marLeft w:val="0"/>
      <w:marRight w:val="0"/>
      <w:marTop w:val="0"/>
      <w:marBottom w:val="0"/>
      <w:divBdr>
        <w:top w:val="none" w:sz="0" w:space="0" w:color="auto"/>
        <w:left w:val="none" w:sz="0" w:space="0" w:color="auto"/>
        <w:bottom w:val="none" w:sz="0" w:space="0" w:color="auto"/>
        <w:right w:val="none" w:sz="0" w:space="0" w:color="auto"/>
      </w:divBdr>
    </w:div>
    <w:div w:id="1853297027">
      <w:bodyDiv w:val="1"/>
      <w:marLeft w:val="0"/>
      <w:marRight w:val="750"/>
      <w:marTop w:val="0"/>
      <w:marBottom w:val="0"/>
      <w:divBdr>
        <w:top w:val="none" w:sz="0" w:space="0" w:color="auto"/>
        <w:left w:val="none" w:sz="0" w:space="0" w:color="auto"/>
        <w:bottom w:val="none" w:sz="0" w:space="0" w:color="auto"/>
        <w:right w:val="none" w:sz="0" w:space="0" w:color="auto"/>
      </w:divBdr>
      <w:divsChild>
        <w:div w:id="870075931">
          <w:marLeft w:val="0"/>
          <w:marRight w:val="0"/>
          <w:marTop w:val="0"/>
          <w:marBottom w:val="0"/>
          <w:divBdr>
            <w:top w:val="none" w:sz="0" w:space="0" w:color="auto"/>
            <w:left w:val="none" w:sz="0" w:space="0" w:color="auto"/>
            <w:bottom w:val="none" w:sz="0" w:space="0" w:color="auto"/>
            <w:right w:val="none" w:sz="0" w:space="0" w:color="auto"/>
          </w:divBdr>
          <w:divsChild>
            <w:div w:id="1598171173">
              <w:marLeft w:val="0"/>
              <w:marRight w:val="0"/>
              <w:marTop w:val="0"/>
              <w:marBottom w:val="0"/>
              <w:divBdr>
                <w:top w:val="none" w:sz="0" w:space="0" w:color="auto"/>
                <w:left w:val="none" w:sz="0" w:space="0" w:color="auto"/>
                <w:bottom w:val="none" w:sz="0" w:space="0" w:color="auto"/>
                <w:right w:val="none" w:sz="0" w:space="0" w:color="auto"/>
              </w:divBdr>
              <w:divsChild>
                <w:div w:id="1550220556">
                  <w:marLeft w:val="0"/>
                  <w:marRight w:val="0"/>
                  <w:marTop w:val="0"/>
                  <w:marBottom w:val="0"/>
                  <w:divBdr>
                    <w:top w:val="none" w:sz="0" w:space="0" w:color="auto"/>
                    <w:left w:val="none" w:sz="0" w:space="0" w:color="auto"/>
                    <w:bottom w:val="none" w:sz="0" w:space="0" w:color="auto"/>
                    <w:right w:val="none" w:sz="0" w:space="0" w:color="auto"/>
                  </w:divBdr>
                  <w:divsChild>
                    <w:div w:id="1876116774">
                      <w:marLeft w:val="0"/>
                      <w:marRight w:val="0"/>
                      <w:marTop w:val="0"/>
                      <w:marBottom w:val="0"/>
                      <w:divBdr>
                        <w:top w:val="none" w:sz="0" w:space="0" w:color="auto"/>
                        <w:left w:val="none" w:sz="0" w:space="0" w:color="auto"/>
                        <w:bottom w:val="none" w:sz="0" w:space="0" w:color="auto"/>
                        <w:right w:val="none" w:sz="0" w:space="0" w:color="auto"/>
                      </w:divBdr>
                      <w:divsChild>
                        <w:div w:id="1888490724">
                          <w:marLeft w:val="0"/>
                          <w:marRight w:val="0"/>
                          <w:marTop w:val="0"/>
                          <w:marBottom w:val="0"/>
                          <w:divBdr>
                            <w:top w:val="none" w:sz="0" w:space="0" w:color="auto"/>
                            <w:left w:val="none" w:sz="0" w:space="0" w:color="auto"/>
                            <w:bottom w:val="none" w:sz="0" w:space="0" w:color="auto"/>
                            <w:right w:val="none" w:sz="0" w:space="0" w:color="auto"/>
                          </w:divBdr>
                          <w:divsChild>
                            <w:div w:id="671641107">
                              <w:marLeft w:val="0"/>
                              <w:marRight w:val="0"/>
                              <w:marTop w:val="0"/>
                              <w:marBottom w:val="0"/>
                              <w:divBdr>
                                <w:top w:val="none" w:sz="0" w:space="0" w:color="auto"/>
                                <w:left w:val="none" w:sz="0" w:space="0" w:color="auto"/>
                                <w:bottom w:val="none" w:sz="0" w:space="0" w:color="auto"/>
                                <w:right w:val="none" w:sz="0" w:space="0" w:color="auto"/>
                              </w:divBdr>
                              <w:divsChild>
                                <w:div w:id="1171601646">
                                  <w:marLeft w:val="0"/>
                                  <w:marRight w:val="0"/>
                                  <w:marTop w:val="0"/>
                                  <w:marBottom w:val="0"/>
                                  <w:divBdr>
                                    <w:top w:val="none" w:sz="0" w:space="0" w:color="auto"/>
                                    <w:left w:val="none" w:sz="0" w:space="0" w:color="auto"/>
                                    <w:bottom w:val="none" w:sz="0" w:space="0" w:color="auto"/>
                                    <w:right w:val="none" w:sz="0" w:space="0" w:color="auto"/>
                                  </w:divBdr>
                                  <w:divsChild>
                                    <w:div w:id="204292839">
                                      <w:marLeft w:val="0"/>
                                      <w:marRight w:val="0"/>
                                      <w:marTop w:val="0"/>
                                      <w:marBottom w:val="0"/>
                                      <w:divBdr>
                                        <w:top w:val="none" w:sz="0" w:space="0" w:color="auto"/>
                                        <w:left w:val="none" w:sz="0" w:space="0" w:color="auto"/>
                                        <w:bottom w:val="none" w:sz="0" w:space="0" w:color="auto"/>
                                        <w:right w:val="none" w:sz="0" w:space="0" w:color="auto"/>
                                      </w:divBdr>
                                      <w:divsChild>
                                        <w:div w:id="123235069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8717940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5245717">
                                                  <w:marLeft w:val="0"/>
                                                  <w:marRight w:val="0"/>
                                                  <w:marTop w:val="0"/>
                                                  <w:marBottom w:val="0"/>
                                                  <w:divBdr>
                                                    <w:top w:val="none" w:sz="0" w:space="0" w:color="auto"/>
                                                    <w:left w:val="none" w:sz="0" w:space="0" w:color="auto"/>
                                                    <w:bottom w:val="none" w:sz="0" w:space="0" w:color="auto"/>
                                                    <w:right w:val="none" w:sz="0" w:space="0" w:color="auto"/>
                                                  </w:divBdr>
                                                  <w:divsChild>
                                                    <w:div w:id="11539582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10203610">
                                                  <w:marLeft w:val="0"/>
                                                  <w:marRight w:val="0"/>
                                                  <w:marTop w:val="0"/>
                                                  <w:marBottom w:val="0"/>
                                                  <w:divBdr>
                                                    <w:top w:val="none" w:sz="0" w:space="0" w:color="auto"/>
                                                    <w:left w:val="none" w:sz="0" w:space="0" w:color="auto"/>
                                                    <w:bottom w:val="none" w:sz="0" w:space="0" w:color="auto"/>
                                                    <w:right w:val="none" w:sz="0" w:space="0" w:color="auto"/>
                                                  </w:divBdr>
                                                  <w:divsChild>
                                                    <w:div w:id="2876697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24743927">
                                                  <w:marLeft w:val="0"/>
                                                  <w:marRight w:val="0"/>
                                                  <w:marTop w:val="0"/>
                                                  <w:marBottom w:val="0"/>
                                                  <w:divBdr>
                                                    <w:top w:val="none" w:sz="0" w:space="0" w:color="auto"/>
                                                    <w:left w:val="none" w:sz="0" w:space="0" w:color="auto"/>
                                                    <w:bottom w:val="none" w:sz="0" w:space="0" w:color="auto"/>
                                                    <w:right w:val="none" w:sz="0" w:space="0" w:color="auto"/>
                                                  </w:divBdr>
                                                  <w:divsChild>
                                                    <w:div w:id="56067959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39452542">
                                                  <w:marLeft w:val="0"/>
                                                  <w:marRight w:val="0"/>
                                                  <w:marTop w:val="0"/>
                                                  <w:marBottom w:val="0"/>
                                                  <w:divBdr>
                                                    <w:top w:val="none" w:sz="0" w:space="0" w:color="auto"/>
                                                    <w:left w:val="none" w:sz="0" w:space="0" w:color="auto"/>
                                                    <w:bottom w:val="none" w:sz="0" w:space="0" w:color="auto"/>
                                                    <w:right w:val="none" w:sz="0" w:space="0" w:color="auto"/>
                                                  </w:divBdr>
                                                  <w:divsChild>
                                                    <w:div w:id="14026779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75969248">
                                                  <w:marLeft w:val="0"/>
                                                  <w:marRight w:val="0"/>
                                                  <w:marTop w:val="0"/>
                                                  <w:marBottom w:val="0"/>
                                                  <w:divBdr>
                                                    <w:top w:val="none" w:sz="0" w:space="0" w:color="auto"/>
                                                    <w:left w:val="none" w:sz="0" w:space="0" w:color="auto"/>
                                                    <w:bottom w:val="none" w:sz="0" w:space="0" w:color="auto"/>
                                                    <w:right w:val="none" w:sz="0" w:space="0" w:color="auto"/>
                                                  </w:divBdr>
                                                  <w:divsChild>
                                                    <w:div w:id="21347853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95655502">
                                                  <w:marLeft w:val="0"/>
                                                  <w:marRight w:val="0"/>
                                                  <w:marTop w:val="0"/>
                                                  <w:marBottom w:val="0"/>
                                                  <w:divBdr>
                                                    <w:top w:val="none" w:sz="0" w:space="0" w:color="auto"/>
                                                    <w:left w:val="none" w:sz="0" w:space="0" w:color="auto"/>
                                                    <w:bottom w:val="none" w:sz="0" w:space="0" w:color="auto"/>
                                                    <w:right w:val="none" w:sz="0" w:space="0" w:color="auto"/>
                                                  </w:divBdr>
                                                  <w:divsChild>
                                                    <w:div w:id="205037476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8482345">
                                                  <w:marLeft w:val="0"/>
                                                  <w:marRight w:val="0"/>
                                                  <w:marTop w:val="0"/>
                                                  <w:marBottom w:val="0"/>
                                                  <w:divBdr>
                                                    <w:top w:val="none" w:sz="0" w:space="0" w:color="auto"/>
                                                    <w:left w:val="none" w:sz="0" w:space="0" w:color="auto"/>
                                                    <w:bottom w:val="none" w:sz="0" w:space="0" w:color="auto"/>
                                                    <w:right w:val="none" w:sz="0" w:space="0" w:color="auto"/>
                                                  </w:divBdr>
                                                  <w:divsChild>
                                                    <w:div w:id="19264514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731702">
      <w:bodyDiv w:val="1"/>
      <w:marLeft w:val="0"/>
      <w:marRight w:val="0"/>
      <w:marTop w:val="0"/>
      <w:marBottom w:val="0"/>
      <w:divBdr>
        <w:top w:val="none" w:sz="0" w:space="0" w:color="auto"/>
        <w:left w:val="none" w:sz="0" w:space="0" w:color="auto"/>
        <w:bottom w:val="none" w:sz="0" w:space="0" w:color="auto"/>
        <w:right w:val="none" w:sz="0" w:space="0" w:color="auto"/>
      </w:divBdr>
      <w:divsChild>
        <w:div w:id="674769412">
          <w:marLeft w:val="0"/>
          <w:marRight w:val="0"/>
          <w:marTop w:val="0"/>
          <w:marBottom w:val="0"/>
          <w:divBdr>
            <w:top w:val="none" w:sz="0" w:space="0" w:color="auto"/>
            <w:left w:val="none" w:sz="0" w:space="0" w:color="auto"/>
            <w:bottom w:val="none" w:sz="0" w:space="0" w:color="auto"/>
            <w:right w:val="none" w:sz="0" w:space="0" w:color="auto"/>
          </w:divBdr>
        </w:div>
        <w:div w:id="967122182">
          <w:marLeft w:val="0"/>
          <w:marRight w:val="0"/>
          <w:marTop w:val="0"/>
          <w:marBottom w:val="0"/>
          <w:divBdr>
            <w:top w:val="none" w:sz="0" w:space="0" w:color="auto"/>
            <w:left w:val="none" w:sz="0" w:space="0" w:color="auto"/>
            <w:bottom w:val="none" w:sz="0" w:space="0" w:color="auto"/>
            <w:right w:val="none" w:sz="0" w:space="0" w:color="auto"/>
          </w:divBdr>
        </w:div>
        <w:div w:id="1193349924">
          <w:marLeft w:val="0"/>
          <w:marRight w:val="0"/>
          <w:marTop w:val="0"/>
          <w:marBottom w:val="0"/>
          <w:divBdr>
            <w:top w:val="none" w:sz="0" w:space="0" w:color="auto"/>
            <w:left w:val="none" w:sz="0" w:space="0" w:color="auto"/>
            <w:bottom w:val="none" w:sz="0" w:space="0" w:color="auto"/>
            <w:right w:val="none" w:sz="0" w:space="0" w:color="auto"/>
          </w:divBdr>
        </w:div>
        <w:div w:id="1545601552">
          <w:marLeft w:val="0"/>
          <w:marRight w:val="0"/>
          <w:marTop w:val="0"/>
          <w:marBottom w:val="0"/>
          <w:divBdr>
            <w:top w:val="none" w:sz="0" w:space="0" w:color="auto"/>
            <w:left w:val="none" w:sz="0" w:space="0" w:color="auto"/>
            <w:bottom w:val="none" w:sz="0" w:space="0" w:color="auto"/>
            <w:right w:val="none" w:sz="0" w:space="0" w:color="auto"/>
          </w:divBdr>
        </w:div>
        <w:div w:id="1572734799">
          <w:marLeft w:val="0"/>
          <w:marRight w:val="0"/>
          <w:marTop w:val="0"/>
          <w:marBottom w:val="0"/>
          <w:divBdr>
            <w:top w:val="none" w:sz="0" w:space="0" w:color="auto"/>
            <w:left w:val="none" w:sz="0" w:space="0" w:color="auto"/>
            <w:bottom w:val="none" w:sz="0" w:space="0" w:color="auto"/>
            <w:right w:val="none" w:sz="0" w:space="0" w:color="auto"/>
          </w:divBdr>
        </w:div>
        <w:div w:id="1573587953">
          <w:marLeft w:val="0"/>
          <w:marRight w:val="0"/>
          <w:marTop w:val="0"/>
          <w:marBottom w:val="0"/>
          <w:divBdr>
            <w:top w:val="none" w:sz="0" w:space="0" w:color="auto"/>
            <w:left w:val="none" w:sz="0" w:space="0" w:color="auto"/>
            <w:bottom w:val="none" w:sz="0" w:space="0" w:color="auto"/>
            <w:right w:val="none" w:sz="0" w:space="0" w:color="auto"/>
          </w:divBdr>
        </w:div>
        <w:div w:id="1950969636">
          <w:marLeft w:val="0"/>
          <w:marRight w:val="0"/>
          <w:marTop w:val="0"/>
          <w:marBottom w:val="0"/>
          <w:divBdr>
            <w:top w:val="none" w:sz="0" w:space="0" w:color="auto"/>
            <w:left w:val="none" w:sz="0" w:space="0" w:color="auto"/>
            <w:bottom w:val="none" w:sz="0" w:space="0" w:color="auto"/>
            <w:right w:val="none" w:sz="0" w:space="0" w:color="auto"/>
          </w:divBdr>
        </w:div>
      </w:divsChild>
    </w:div>
    <w:div w:id="1893888154">
      <w:bodyDiv w:val="1"/>
      <w:marLeft w:val="0"/>
      <w:marRight w:val="0"/>
      <w:marTop w:val="0"/>
      <w:marBottom w:val="0"/>
      <w:divBdr>
        <w:top w:val="none" w:sz="0" w:space="0" w:color="auto"/>
        <w:left w:val="none" w:sz="0" w:space="0" w:color="auto"/>
        <w:bottom w:val="none" w:sz="0" w:space="0" w:color="auto"/>
        <w:right w:val="none" w:sz="0" w:space="0" w:color="auto"/>
      </w:divBdr>
      <w:divsChild>
        <w:div w:id="71509281">
          <w:marLeft w:val="0"/>
          <w:marRight w:val="0"/>
          <w:marTop w:val="0"/>
          <w:marBottom w:val="0"/>
          <w:divBdr>
            <w:top w:val="none" w:sz="0" w:space="0" w:color="auto"/>
            <w:left w:val="none" w:sz="0" w:space="0" w:color="auto"/>
            <w:bottom w:val="none" w:sz="0" w:space="0" w:color="auto"/>
            <w:right w:val="none" w:sz="0" w:space="0" w:color="auto"/>
          </w:divBdr>
        </w:div>
        <w:div w:id="286081083">
          <w:marLeft w:val="0"/>
          <w:marRight w:val="0"/>
          <w:marTop w:val="0"/>
          <w:marBottom w:val="0"/>
          <w:divBdr>
            <w:top w:val="none" w:sz="0" w:space="0" w:color="auto"/>
            <w:left w:val="none" w:sz="0" w:space="0" w:color="auto"/>
            <w:bottom w:val="none" w:sz="0" w:space="0" w:color="auto"/>
            <w:right w:val="none" w:sz="0" w:space="0" w:color="auto"/>
          </w:divBdr>
        </w:div>
        <w:div w:id="410931432">
          <w:marLeft w:val="0"/>
          <w:marRight w:val="0"/>
          <w:marTop w:val="0"/>
          <w:marBottom w:val="0"/>
          <w:divBdr>
            <w:top w:val="none" w:sz="0" w:space="0" w:color="auto"/>
            <w:left w:val="none" w:sz="0" w:space="0" w:color="auto"/>
            <w:bottom w:val="none" w:sz="0" w:space="0" w:color="auto"/>
            <w:right w:val="none" w:sz="0" w:space="0" w:color="auto"/>
          </w:divBdr>
          <w:divsChild>
            <w:div w:id="1435201418">
              <w:marLeft w:val="0"/>
              <w:marRight w:val="0"/>
              <w:marTop w:val="0"/>
              <w:marBottom w:val="0"/>
              <w:divBdr>
                <w:top w:val="none" w:sz="0" w:space="0" w:color="auto"/>
                <w:left w:val="none" w:sz="0" w:space="0" w:color="auto"/>
                <w:bottom w:val="none" w:sz="0" w:space="0" w:color="auto"/>
                <w:right w:val="none" w:sz="0" w:space="0" w:color="auto"/>
              </w:divBdr>
            </w:div>
            <w:div w:id="2061594300">
              <w:marLeft w:val="0"/>
              <w:marRight w:val="0"/>
              <w:marTop w:val="0"/>
              <w:marBottom w:val="0"/>
              <w:divBdr>
                <w:top w:val="none" w:sz="0" w:space="0" w:color="auto"/>
                <w:left w:val="none" w:sz="0" w:space="0" w:color="auto"/>
                <w:bottom w:val="none" w:sz="0" w:space="0" w:color="auto"/>
                <w:right w:val="none" w:sz="0" w:space="0" w:color="auto"/>
              </w:divBdr>
            </w:div>
          </w:divsChild>
        </w:div>
        <w:div w:id="2084133881">
          <w:marLeft w:val="0"/>
          <w:marRight w:val="0"/>
          <w:marTop w:val="0"/>
          <w:marBottom w:val="0"/>
          <w:divBdr>
            <w:top w:val="none" w:sz="0" w:space="0" w:color="auto"/>
            <w:left w:val="none" w:sz="0" w:space="0" w:color="auto"/>
            <w:bottom w:val="none" w:sz="0" w:space="0" w:color="auto"/>
            <w:right w:val="none" w:sz="0" w:space="0" w:color="auto"/>
          </w:divBdr>
        </w:div>
        <w:div w:id="2124033394">
          <w:marLeft w:val="0"/>
          <w:marRight w:val="0"/>
          <w:marTop w:val="0"/>
          <w:marBottom w:val="0"/>
          <w:divBdr>
            <w:top w:val="none" w:sz="0" w:space="0" w:color="auto"/>
            <w:left w:val="none" w:sz="0" w:space="0" w:color="auto"/>
            <w:bottom w:val="none" w:sz="0" w:space="0" w:color="auto"/>
            <w:right w:val="none" w:sz="0" w:space="0" w:color="auto"/>
          </w:divBdr>
        </w:div>
      </w:divsChild>
    </w:div>
    <w:div w:id="1904019539">
      <w:bodyDiv w:val="1"/>
      <w:marLeft w:val="0"/>
      <w:marRight w:val="0"/>
      <w:marTop w:val="0"/>
      <w:marBottom w:val="0"/>
      <w:divBdr>
        <w:top w:val="none" w:sz="0" w:space="0" w:color="auto"/>
        <w:left w:val="none" w:sz="0" w:space="0" w:color="auto"/>
        <w:bottom w:val="none" w:sz="0" w:space="0" w:color="auto"/>
        <w:right w:val="none" w:sz="0" w:space="0" w:color="auto"/>
      </w:divBdr>
      <w:divsChild>
        <w:div w:id="320740887">
          <w:marLeft w:val="0"/>
          <w:marRight w:val="0"/>
          <w:marTop w:val="0"/>
          <w:marBottom w:val="0"/>
          <w:divBdr>
            <w:top w:val="none" w:sz="0" w:space="0" w:color="auto"/>
            <w:left w:val="none" w:sz="0" w:space="0" w:color="auto"/>
            <w:bottom w:val="none" w:sz="0" w:space="0" w:color="auto"/>
            <w:right w:val="none" w:sz="0" w:space="0" w:color="auto"/>
          </w:divBdr>
          <w:divsChild>
            <w:div w:id="298189628">
              <w:marLeft w:val="0"/>
              <w:marRight w:val="0"/>
              <w:marTop w:val="0"/>
              <w:marBottom w:val="0"/>
              <w:divBdr>
                <w:top w:val="none" w:sz="0" w:space="0" w:color="auto"/>
                <w:left w:val="none" w:sz="0" w:space="0" w:color="auto"/>
                <w:bottom w:val="none" w:sz="0" w:space="0" w:color="auto"/>
                <w:right w:val="none" w:sz="0" w:space="0" w:color="auto"/>
              </w:divBdr>
            </w:div>
            <w:div w:id="1411348975">
              <w:marLeft w:val="0"/>
              <w:marRight w:val="0"/>
              <w:marTop w:val="0"/>
              <w:marBottom w:val="0"/>
              <w:divBdr>
                <w:top w:val="none" w:sz="0" w:space="0" w:color="auto"/>
                <w:left w:val="none" w:sz="0" w:space="0" w:color="auto"/>
                <w:bottom w:val="none" w:sz="0" w:space="0" w:color="auto"/>
                <w:right w:val="none" w:sz="0" w:space="0" w:color="auto"/>
              </w:divBdr>
            </w:div>
            <w:div w:id="1433479755">
              <w:marLeft w:val="0"/>
              <w:marRight w:val="0"/>
              <w:marTop w:val="0"/>
              <w:marBottom w:val="0"/>
              <w:divBdr>
                <w:top w:val="none" w:sz="0" w:space="0" w:color="auto"/>
                <w:left w:val="none" w:sz="0" w:space="0" w:color="auto"/>
                <w:bottom w:val="none" w:sz="0" w:space="0" w:color="auto"/>
                <w:right w:val="none" w:sz="0" w:space="0" w:color="auto"/>
              </w:divBdr>
            </w:div>
            <w:div w:id="1932810760">
              <w:marLeft w:val="0"/>
              <w:marRight w:val="0"/>
              <w:marTop w:val="0"/>
              <w:marBottom w:val="0"/>
              <w:divBdr>
                <w:top w:val="none" w:sz="0" w:space="0" w:color="auto"/>
                <w:left w:val="none" w:sz="0" w:space="0" w:color="auto"/>
                <w:bottom w:val="none" w:sz="0" w:space="0" w:color="auto"/>
                <w:right w:val="none" w:sz="0" w:space="0" w:color="auto"/>
              </w:divBdr>
            </w:div>
          </w:divsChild>
        </w:div>
        <w:div w:id="324285193">
          <w:marLeft w:val="0"/>
          <w:marRight w:val="0"/>
          <w:marTop w:val="0"/>
          <w:marBottom w:val="0"/>
          <w:divBdr>
            <w:top w:val="none" w:sz="0" w:space="0" w:color="auto"/>
            <w:left w:val="none" w:sz="0" w:space="0" w:color="auto"/>
            <w:bottom w:val="none" w:sz="0" w:space="0" w:color="auto"/>
            <w:right w:val="none" w:sz="0" w:space="0" w:color="auto"/>
          </w:divBdr>
        </w:div>
        <w:div w:id="874924568">
          <w:marLeft w:val="0"/>
          <w:marRight w:val="0"/>
          <w:marTop w:val="0"/>
          <w:marBottom w:val="0"/>
          <w:divBdr>
            <w:top w:val="none" w:sz="0" w:space="0" w:color="auto"/>
            <w:left w:val="none" w:sz="0" w:space="0" w:color="auto"/>
            <w:bottom w:val="none" w:sz="0" w:space="0" w:color="auto"/>
            <w:right w:val="none" w:sz="0" w:space="0" w:color="auto"/>
          </w:divBdr>
          <w:divsChild>
            <w:div w:id="2125808769">
              <w:marLeft w:val="0"/>
              <w:marRight w:val="0"/>
              <w:marTop w:val="0"/>
              <w:marBottom w:val="0"/>
              <w:divBdr>
                <w:top w:val="none" w:sz="0" w:space="0" w:color="auto"/>
                <w:left w:val="none" w:sz="0" w:space="0" w:color="auto"/>
                <w:bottom w:val="none" w:sz="0" w:space="0" w:color="auto"/>
                <w:right w:val="none" w:sz="0" w:space="0" w:color="auto"/>
              </w:divBdr>
            </w:div>
          </w:divsChild>
        </w:div>
        <w:div w:id="1082990786">
          <w:marLeft w:val="0"/>
          <w:marRight w:val="0"/>
          <w:marTop w:val="0"/>
          <w:marBottom w:val="0"/>
          <w:divBdr>
            <w:top w:val="none" w:sz="0" w:space="0" w:color="auto"/>
            <w:left w:val="none" w:sz="0" w:space="0" w:color="auto"/>
            <w:bottom w:val="none" w:sz="0" w:space="0" w:color="auto"/>
            <w:right w:val="none" w:sz="0" w:space="0" w:color="auto"/>
          </w:divBdr>
          <w:divsChild>
            <w:div w:id="183329951">
              <w:marLeft w:val="0"/>
              <w:marRight w:val="0"/>
              <w:marTop w:val="0"/>
              <w:marBottom w:val="0"/>
              <w:divBdr>
                <w:top w:val="none" w:sz="0" w:space="0" w:color="auto"/>
                <w:left w:val="none" w:sz="0" w:space="0" w:color="auto"/>
                <w:bottom w:val="none" w:sz="0" w:space="0" w:color="auto"/>
                <w:right w:val="none" w:sz="0" w:space="0" w:color="auto"/>
              </w:divBdr>
            </w:div>
            <w:div w:id="467208572">
              <w:marLeft w:val="0"/>
              <w:marRight w:val="0"/>
              <w:marTop w:val="0"/>
              <w:marBottom w:val="0"/>
              <w:divBdr>
                <w:top w:val="none" w:sz="0" w:space="0" w:color="auto"/>
                <w:left w:val="none" w:sz="0" w:space="0" w:color="auto"/>
                <w:bottom w:val="none" w:sz="0" w:space="0" w:color="auto"/>
                <w:right w:val="none" w:sz="0" w:space="0" w:color="auto"/>
              </w:divBdr>
            </w:div>
            <w:div w:id="1266764282">
              <w:marLeft w:val="0"/>
              <w:marRight w:val="0"/>
              <w:marTop w:val="0"/>
              <w:marBottom w:val="0"/>
              <w:divBdr>
                <w:top w:val="none" w:sz="0" w:space="0" w:color="auto"/>
                <w:left w:val="none" w:sz="0" w:space="0" w:color="auto"/>
                <w:bottom w:val="none" w:sz="0" w:space="0" w:color="auto"/>
                <w:right w:val="none" w:sz="0" w:space="0" w:color="auto"/>
              </w:divBdr>
            </w:div>
            <w:div w:id="1400204055">
              <w:marLeft w:val="0"/>
              <w:marRight w:val="0"/>
              <w:marTop w:val="0"/>
              <w:marBottom w:val="0"/>
              <w:divBdr>
                <w:top w:val="none" w:sz="0" w:space="0" w:color="auto"/>
                <w:left w:val="none" w:sz="0" w:space="0" w:color="auto"/>
                <w:bottom w:val="none" w:sz="0" w:space="0" w:color="auto"/>
                <w:right w:val="none" w:sz="0" w:space="0" w:color="auto"/>
              </w:divBdr>
            </w:div>
          </w:divsChild>
        </w:div>
        <w:div w:id="1267032465">
          <w:marLeft w:val="0"/>
          <w:marRight w:val="0"/>
          <w:marTop w:val="0"/>
          <w:marBottom w:val="0"/>
          <w:divBdr>
            <w:top w:val="none" w:sz="0" w:space="0" w:color="auto"/>
            <w:left w:val="none" w:sz="0" w:space="0" w:color="auto"/>
            <w:bottom w:val="none" w:sz="0" w:space="0" w:color="auto"/>
            <w:right w:val="none" w:sz="0" w:space="0" w:color="auto"/>
          </w:divBdr>
        </w:div>
      </w:divsChild>
    </w:div>
    <w:div w:id="1947347297">
      <w:bodyDiv w:val="1"/>
      <w:marLeft w:val="0"/>
      <w:marRight w:val="750"/>
      <w:marTop w:val="0"/>
      <w:marBottom w:val="0"/>
      <w:divBdr>
        <w:top w:val="none" w:sz="0" w:space="0" w:color="auto"/>
        <w:left w:val="none" w:sz="0" w:space="0" w:color="auto"/>
        <w:bottom w:val="none" w:sz="0" w:space="0" w:color="auto"/>
        <w:right w:val="none" w:sz="0" w:space="0" w:color="auto"/>
      </w:divBdr>
      <w:divsChild>
        <w:div w:id="470830225">
          <w:marLeft w:val="0"/>
          <w:marRight w:val="0"/>
          <w:marTop w:val="0"/>
          <w:marBottom w:val="0"/>
          <w:divBdr>
            <w:top w:val="none" w:sz="0" w:space="0" w:color="auto"/>
            <w:left w:val="none" w:sz="0" w:space="0" w:color="auto"/>
            <w:bottom w:val="none" w:sz="0" w:space="0" w:color="auto"/>
            <w:right w:val="none" w:sz="0" w:space="0" w:color="auto"/>
          </w:divBdr>
          <w:divsChild>
            <w:div w:id="292179937">
              <w:marLeft w:val="0"/>
              <w:marRight w:val="0"/>
              <w:marTop w:val="0"/>
              <w:marBottom w:val="0"/>
              <w:divBdr>
                <w:top w:val="none" w:sz="0" w:space="0" w:color="auto"/>
                <w:left w:val="none" w:sz="0" w:space="0" w:color="auto"/>
                <w:bottom w:val="none" w:sz="0" w:space="0" w:color="auto"/>
                <w:right w:val="none" w:sz="0" w:space="0" w:color="auto"/>
              </w:divBdr>
              <w:divsChild>
                <w:div w:id="955139848">
                  <w:marLeft w:val="0"/>
                  <w:marRight w:val="0"/>
                  <w:marTop w:val="0"/>
                  <w:marBottom w:val="0"/>
                  <w:divBdr>
                    <w:top w:val="none" w:sz="0" w:space="0" w:color="auto"/>
                    <w:left w:val="none" w:sz="0" w:space="0" w:color="auto"/>
                    <w:bottom w:val="none" w:sz="0" w:space="0" w:color="auto"/>
                    <w:right w:val="none" w:sz="0" w:space="0" w:color="auto"/>
                  </w:divBdr>
                  <w:divsChild>
                    <w:div w:id="2024744741">
                      <w:marLeft w:val="0"/>
                      <w:marRight w:val="0"/>
                      <w:marTop w:val="0"/>
                      <w:marBottom w:val="0"/>
                      <w:divBdr>
                        <w:top w:val="none" w:sz="0" w:space="0" w:color="auto"/>
                        <w:left w:val="none" w:sz="0" w:space="0" w:color="auto"/>
                        <w:bottom w:val="none" w:sz="0" w:space="0" w:color="auto"/>
                        <w:right w:val="none" w:sz="0" w:space="0" w:color="auto"/>
                      </w:divBdr>
                      <w:divsChild>
                        <w:div w:id="241765590">
                          <w:marLeft w:val="0"/>
                          <w:marRight w:val="0"/>
                          <w:marTop w:val="0"/>
                          <w:marBottom w:val="0"/>
                          <w:divBdr>
                            <w:top w:val="none" w:sz="0" w:space="0" w:color="auto"/>
                            <w:left w:val="none" w:sz="0" w:space="0" w:color="auto"/>
                            <w:bottom w:val="none" w:sz="0" w:space="0" w:color="auto"/>
                            <w:right w:val="none" w:sz="0" w:space="0" w:color="auto"/>
                          </w:divBdr>
                          <w:divsChild>
                            <w:div w:id="674302927">
                              <w:marLeft w:val="0"/>
                              <w:marRight w:val="0"/>
                              <w:marTop w:val="0"/>
                              <w:marBottom w:val="0"/>
                              <w:divBdr>
                                <w:top w:val="none" w:sz="0" w:space="0" w:color="auto"/>
                                <w:left w:val="none" w:sz="0" w:space="0" w:color="auto"/>
                                <w:bottom w:val="none" w:sz="0" w:space="0" w:color="auto"/>
                                <w:right w:val="none" w:sz="0" w:space="0" w:color="auto"/>
                              </w:divBdr>
                              <w:divsChild>
                                <w:div w:id="1313438449">
                                  <w:marLeft w:val="0"/>
                                  <w:marRight w:val="0"/>
                                  <w:marTop w:val="0"/>
                                  <w:marBottom w:val="0"/>
                                  <w:divBdr>
                                    <w:top w:val="none" w:sz="0" w:space="0" w:color="auto"/>
                                    <w:left w:val="none" w:sz="0" w:space="0" w:color="auto"/>
                                    <w:bottom w:val="none" w:sz="0" w:space="0" w:color="auto"/>
                                    <w:right w:val="none" w:sz="0" w:space="0" w:color="auto"/>
                                  </w:divBdr>
                                  <w:divsChild>
                                    <w:div w:id="1449885690">
                                      <w:marLeft w:val="0"/>
                                      <w:marRight w:val="0"/>
                                      <w:marTop w:val="0"/>
                                      <w:marBottom w:val="0"/>
                                      <w:divBdr>
                                        <w:top w:val="none" w:sz="0" w:space="0" w:color="auto"/>
                                        <w:left w:val="none" w:sz="0" w:space="0" w:color="auto"/>
                                        <w:bottom w:val="none" w:sz="0" w:space="0" w:color="auto"/>
                                        <w:right w:val="none" w:sz="0" w:space="0" w:color="auto"/>
                                      </w:divBdr>
                                      <w:divsChild>
                                        <w:div w:id="1408654545">
                                          <w:marLeft w:val="0"/>
                                          <w:marRight w:val="0"/>
                                          <w:marTop w:val="0"/>
                                          <w:marBottom w:val="0"/>
                                          <w:divBdr>
                                            <w:top w:val="none" w:sz="0" w:space="0" w:color="auto"/>
                                            <w:left w:val="none" w:sz="0" w:space="0" w:color="auto"/>
                                            <w:bottom w:val="none" w:sz="0" w:space="0" w:color="auto"/>
                                            <w:right w:val="none" w:sz="0" w:space="0" w:color="auto"/>
                                          </w:divBdr>
                                          <w:divsChild>
                                            <w:div w:id="3925836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96218256">
                                                  <w:marLeft w:val="0"/>
                                                  <w:marRight w:val="0"/>
                                                  <w:marTop w:val="0"/>
                                                  <w:marBottom w:val="0"/>
                                                  <w:divBdr>
                                                    <w:top w:val="none" w:sz="0" w:space="0" w:color="auto"/>
                                                    <w:left w:val="none" w:sz="0" w:space="0" w:color="auto"/>
                                                    <w:bottom w:val="none" w:sz="0" w:space="0" w:color="auto"/>
                                                    <w:right w:val="none" w:sz="0" w:space="0" w:color="auto"/>
                                                  </w:divBdr>
                                                  <w:divsChild>
                                                    <w:div w:id="68343368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34747582">
                                                  <w:marLeft w:val="0"/>
                                                  <w:marRight w:val="0"/>
                                                  <w:marTop w:val="0"/>
                                                  <w:marBottom w:val="0"/>
                                                  <w:divBdr>
                                                    <w:top w:val="none" w:sz="0" w:space="0" w:color="auto"/>
                                                    <w:left w:val="none" w:sz="0" w:space="0" w:color="auto"/>
                                                    <w:bottom w:val="none" w:sz="0" w:space="0" w:color="auto"/>
                                                    <w:right w:val="none" w:sz="0" w:space="0" w:color="auto"/>
                                                  </w:divBdr>
                                                  <w:divsChild>
                                                    <w:div w:id="588647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49871085">
                                                  <w:marLeft w:val="0"/>
                                                  <w:marRight w:val="0"/>
                                                  <w:marTop w:val="0"/>
                                                  <w:marBottom w:val="0"/>
                                                  <w:divBdr>
                                                    <w:top w:val="none" w:sz="0" w:space="0" w:color="auto"/>
                                                    <w:left w:val="none" w:sz="0" w:space="0" w:color="auto"/>
                                                    <w:bottom w:val="none" w:sz="0" w:space="0" w:color="auto"/>
                                                    <w:right w:val="none" w:sz="0" w:space="0" w:color="auto"/>
                                                  </w:divBdr>
                                                  <w:divsChild>
                                                    <w:div w:id="13269362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01636259">
                                                  <w:marLeft w:val="0"/>
                                                  <w:marRight w:val="0"/>
                                                  <w:marTop w:val="0"/>
                                                  <w:marBottom w:val="0"/>
                                                  <w:divBdr>
                                                    <w:top w:val="none" w:sz="0" w:space="0" w:color="auto"/>
                                                    <w:left w:val="none" w:sz="0" w:space="0" w:color="auto"/>
                                                    <w:bottom w:val="none" w:sz="0" w:space="0" w:color="auto"/>
                                                    <w:right w:val="none" w:sz="0" w:space="0" w:color="auto"/>
                                                  </w:divBdr>
                                                  <w:divsChild>
                                                    <w:div w:id="139188431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46601017">
                                                  <w:marLeft w:val="0"/>
                                                  <w:marRight w:val="0"/>
                                                  <w:marTop w:val="0"/>
                                                  <w:marBottom w:val="0"/>
                                                  <w:divBdr>
                                                    <w:top w:val="none" w:sz="0" w:space="0" w:color="auto"/>
                                                    <w:left w:val="none" w:sz="0" w:space="0" w:color="auto"/>
                                                    <w:bottom w:val="none" w:sz="0" w:space="0" w:color="auto"/>
                                                    <w:right w:val="none" w:sz="0" w:space="0" w:color="auto"/>
                                                  </w:divBdr>
                                                  <w:divsChild>
                                                    <w:div w:id="27630086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18311182">
                                                  <w:marLeft w:val="0"/>
                                                  <w:marRight w:val="0"/>
                                                  <w:marTop w:val="0"/>
                                                  <w:marBottom w:val="0"/>
                                                  <w:divBdr>
                                                    <w:top w:val="none" w:sz="0" w:space="0" w:color="auto"/>
                                                    <w:left w:val="none" w:sz="0" w:space="0" w:color="auto"/>
                                                    <w:bottom w:val="none" w:sz="0" w:space="0" w:color="auto"/>
                                                    <w:right w:val="none" w:sz="0" w:space="0" w:color="auto"/>
                                                  </w:divBdr>
                                                  <w:divsChild>
                                                    <w:div w:id="48779170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57102942">
                                                  <w:marLeft w:val="0"/>
                                                  <w:marRight w:val="0"/>
                                                  <w:marTop w:val="0"/>
                                                  <w:marBottom w:val="0"/>
                                                  <w:divBdr>
                                                    <w:top w:val="none" w:sz="0" w:space="0" w:color="auto"/>
                                                    <w:left w:val="none" w:sz="0" w:space="0" w:color="auto"/>
                                                    <w:bottom w:val="none" w:sz="0" w:space="0" w:color="auto"/>
                                                    <w:right w:val="none" w:sz="0" w:space="0" w:color="auto"/>
                                                  </w:divBdr>
                                                  <w:divsChild>
                                                    <w:div w:id="15528384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1089208">
      <w:bodyDiv w:val="1"/>
      <w:marLeft w:val="0"/>
      <w:marRight w:val="0"/>
      <w:marTop w:val="0"/>
      <w:marBottom w:val="0"/>
      <w:divBdr>
        <w:top w:val="none" w:sz="0" w:space="0" w:color="auto"/>
        <w:left w:val="none" w:sz="0" w:space="0" w:color="auto"/>
        <w:bottom w:val="none" w:sz="0" w:space="0" w:color="auto"/>
        <w:right w:val="none" w:sz="0" w:space="0" w:color="auto"/>
      </w:divBdr>
    </w:div>
    <w:div w:id="2027246492">
      <w:bodyDiv w:val="1"/>
      <w:marLeft w:val="0"/>
      <w:marRight w:val="0"/>
      <w:marTop w:val="0"/>
      <w:marBottom w:val="0"/>
      <w:divBdr>
        <w:top w:val="none" w:sz="0" w:space="0" w:color="auto"/>
        <w:left w:val="none" w:sz="0" w:space="0" w:color="auto"/>
        <w:bottom w:val="none" w:sz="0" w:space="0" w:color="auto"/>
        <w:right w:val="none" w:sz="0" w:space="0" w:color="auto"/>
      </w:divBdr>
      <w:divsChild>
        <w:div w:id="645016567">
          <w:marLeft w:val="0"/>
          <w:marRight w:val="0"/>
          <w:marTop w:val="0"/>
          <w:marBottom w:val="0"/>
          <w:divBdr>
            <w:top w:val="none" w:sz="0" w:space="0" w:color="auto"/>
            <w:left w:val="none" w:sz="0" w:space="0" w:color="auto"/>
            <w:bottom w:val="none" w:sz="0" w:space="0" w:color="auto"/>
            <w:right w:val="none" w:sz="0" w:space="0" w:color="auto"/>
          </w:divBdr>
          <w:divsChild>
            <w:div w:id="203588619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65481522">
                  <w:marLeft w:val="0"/>
                  <w:marRight w:val="0"/>
                  <w:marTop w:val="0"/>
                  <w:marBottom w:val="0"/>
                  <w:divBdr>
                    <w:top w:val="none" w:sz="0" w:space="0" w:color="auto"/>
                    <w:left w:val="none" w:sz="0" w:space="0" w:color="auto"/>
                    <w:bottom w:val="none" w:sz="0" w:space="0" w:color="auto"/>
                    <w:right w:val="none" w:sz="0" w:space="0" w:color="auto"/>
                  </w:divBdr>
                  <w:divsChild>
                    <w:div w:id="296533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76288071">
                  <w:marLeft w:val="0"/>
                  <w:marRight w:val="0"/>
                  <w:marTop w:val="0"/>
                  <w:marBottom w:val="0"/>
                  <w:divBdr>
                    <w:top w:val="none" w:sz="0" w:space="0" w:color="auto"/>
                    <w:left w:val="none" w:sz="0" w:space="0" w:color="auto"/>
                    <w:bottom w:val="none" w:sz="0" w:space="0" w:color="auto"/>
                    <w:right w:val="none" w:sz="0" w:space="0" w:color="auto"/>
                  </w:divBdr>
                  <w:divsChild>
                    <w:div w:id="5956756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932661117">
          <w:marLeft w:val="0"/>
          <w:marRight w:val="0"/>
          <w:marTop w:val="0"/>
          <w:marBottom w:val="0"/>
          <w:divBdr>
            <w:top w:val="none" w:sz="0" w:space="0" w:color="auto"/>
            <w:left w:val="none" w:sz="0" w:space="0" w:color="auto"/>
            <w:bottom w:val="none" w:sz="0" w:space="0" w:color="auto"/>
            <w:right w:val="none" w:sz="0" w:space="0" w:color="auto"/>
          </w:divBdr>
          <w:divsChild>
            <w:div w:id="76765333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11100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ustomerservice.nsw.gov.au" TargetMode="External"/><Relationship Id="rId18" Type="http://schemas.openxmlformats.org/officeDocument/2006/relationships/hyperlink" Target="https://www.fairtrading.nsw.gov.au/__data/assets/pdf_file/0011/975008/Security-of-Payment-Guide.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HBAreview@customerservice.nsw.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legislation.nsw.gov.au/view/html/inforce/current/act-1989-147" TargetMode="External"/><Relationship Id="rId25" Type="http://schemas.openxmlformats.org/officeDocument/2006/relationships/hyperlink" Target="https://www.psc.gov.au/the-councils" TargetMode="External"/><Relationship Id="rId2" Type="http://schemas.openxmlformats.org/officeDocument/2006/relationships/customXml" Target="../customXml/item2.xml"/><Relationship Id="rId16" Type="http://schemas.openxmlformats.org/officeDocument/2006/relationships/hyperlink" Target="mailto:publications@customerservice.nsw.gov.au" TargetMode="External"/><Relationship Id="rId20" Type="http://schemas.openxmlformats.org/officeDocument/2006/relationships/hyperlink" Target="http://webaim.org/techniques/wor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ncat.nsw.gov.au/ncat/publications-and-resources/news-and-announcements/news/2021/ncat-annual-report-2020-2021.html" TargetMode="External"/><Relationship Id="rId5" Type="http://schemas.openxmlformats.org/officeDocument/2006/relationships/numbering" Target="numbering.xml"/><Relationship Id="rId15" Type="http://schemas.openxmlformats.org/officeDocument/2006/relationships/hyperlink" Target="http://www.fairtrading.nsw.gov.au/copyright" TargetMode="External"/><Relationship Id="rId23" Type="http://schemas.openxmlformats.org/officeDocument/2006/relationships/hyperlink" Target="https://www.abcb.gov.au/sites/default/files/resources/2020/A_Guide_to_Australian_building_product_conformity.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sw.gov.au/have-your-sa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nsw.gov.au" TargetMode="External"/><Relationship Id="rId22" Type="http://schemas.openxmlformats.org/officeDocument/2006/relationships/hyperlink" Target="http://www.legislation.nsw.gov.au"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3" Type="http://schemas.openxmlformats.org/officeDocument/2006/relationships/hyperlink" Target="https://www.parliament.nsw.gov.au/tp/files/81193/DCS%20-%20Statutory%20Review%20on%20Strata%20Scheme%20Legislation.pdf" TargetMode="External"/><Relationship Id="rId18" Type="http://schemas.openxmlformats.org/officeDocument/2006/relationships/hyperlink" Target="https://www.haveyoursay.nsw.gov.au/strata-statutory-review-2020" TargetMode="External"/><Relationship Id="rId26" Type="http://schemas.openxmlformats.org/officeDocument/2006/relationships/hyperlink" Target="https://legislation.nsw.gov.au/view/html/inforce/current/act-1999-046" TargetMode="External"/><Relationship Id="rId39" Type="http://schemas.openxmlformats.org/officeDocument/2006/relationships/hyperlink" Target="https://legislation.nsw.gov.au/view/html/inforce/current/act-1999-046" TargetMode="External"/><Relationship Id="rId3" Type="http://schemas.openxmlformats.org/officeDocument/2006/relationships/hyperlink" Target="https://www.nsw.gov.au/projects/nsw-cladding-taskforce" TargetMode="External"/><Relationship Id="rId21" Type="http://schemas.openxmlformats.org/officeDocument/2006/relationships/hyperlink" Target="https://ncat.nsw.gov.au/ncat/publications-and-resources/news-and-announcements/news/2021/ncat-annual-report-2020-2021.html" TargetMode="External"/><Relationship Id="rId34" Type="http://schemas.openxmlformats.org/officeDocument/2006/relationships/hyperlink" Target="https://www.abs.gov.au/statistics/industry/industry-overview/australian-industry/latest-release" TargetMode="External"/><Relationship Id="rId42" Type="http://schemas.openxmlformats.org/officeDocument/2006/relationships/hyperlink" Target="https://www.fairtrading.nsw.gov.au/__data/assets/pdf_file/0009/1031859/Building-and-Construction-Industry-Security-of-Payment-Act-1999-Adjudication-activity-statistics-Q1-July-Sept-2021.pdf" TargetMode="External"/><Relationship Id="rId47" Type="http://schemas.openxmlformats.org/officeDocument/2006/relationships/hyperlink" Target="http://classic.austlii.edu.au/au/journals/UNSWLawJl/1994/23.pdf" TargetMode="External"/><Relationship Id="rId50" Type="http://schemas.openxmlformats.org/officeDocument/2006/relationships/hyperlink" Target="https://www.buildrating.com/" TargetMode="External"/><Relationship Id="rId7" Type="http://schemas.openxmlformats.org/officeDocument/2006/relationships/hyperlink" Target="https://www.aph.gov.au/Parliamentary_Businesshttps:/www.aph.gov.au/Parliamentary_Business/Committees/Senate/Economics/Non-conforming45th/Report/Committees/Senate/Economics/Non-conforming45th/Report" TargetMode="External"/><Relationship Id="rId12" Type="http://schemas.openxmlformats.org/officeDocument/2006/relationships/hyperlink" Target="https://www.aph.gov.au/Parliamentary_Business/Committees/Senate/Economics/Non-conforming45th/Submissions" TargetMode="External"/><Relationship Id="rId17" Type="http://schemas.openxmlformats.org/officeDocument/2006/relationships/hyperlink" Target="https://www.nsw.gov.au/sites/default/files/2021-10/Serious_defects_in_residential_apartments_research_report.pdf" TargetMode="External"/><Relationship Id="rId25" Type="http://schemas.openxmlformats.org/officeDocument/2006/relationships/hyperlink" Target="https://legislation.nsw.gov.au/view/html/inforce/current/act-1999-046" TargetMode="External"/><Relationship Id="rId33" Type="http://schemas.openxmlformats.org/officeDocument/2006/relationships/hyperlink" Target="https://www.fairtrading.nsw.gov.au/__data/assets/pdf_file/0020/532235/HoustonKemp-Report-Financial-impacts-of-statutory-trusts-16-Jun-19.pdf" TargetMode="External"/><Relationship Id="rId38" Type="http://schemas.openxmlformats.org/officeDocument/2006/relationships/hyperlink" Target="https://legislation.nsw.gov.au/view/html/inforce/current/act-1999-046" TargetMode="External"/><Relationship Id="rId46" Type="http://schemas.openxmlformats.org/officeDocument/2006/relationships/hyperlink" Target="https://www.commerce.wa.gov.au/sites/default/files/atoms/files/cris_building_approvals_process_residential_0.pdf" TargetMode="External"/><Relationship Id="rId2" Type="http://schemas.openxmlformats.org/officeDocument/2006/relationships/hyperlink" Target="https://www.fairtrading.nsw.gov.au/__data/assets/pdf_file/0009/992421/FINAL_PO_JKN_Hills_Pty_Ltd.pdf" TargetMode="External"/><Relationship Id="rId16" Type="http://schemas.openxmlformats.org/officeDocument/2006/relationships/hyperlink" Target="https://www.nsw.gov.au/sites/default/files/2021-10/Serious_defects_in_residential_apartments_research_report.pdf" TargetMode="External"/><Relationship Id="rId20" Type="http://schemas.openxmlformats.org/officeDocument/2006/relationships/hyperlink" Target="https://legislation.nsw.gov.au/view/html/inforce/current/sl-2016-0501" TargetMode="External"/><Relationship Id="rId29" Type="http://schemas.openxmlformats.org/officeDocument/2006/relationships/hyperlink" Target="https://www.fairtrading.nsw.gov.au/__data/assets/pdf_file/0007/967201/Security-Payment-Guide.pdf" TargetMode="External"/><Relationship Id="rId41" Type="http://schemas.openxmlformats.org/officeDocument/2006/relationships/hyperlink" Target="https://www.commerce.wa.gov.au/sites/default/files/atoms/files/final_report_-_security_of_payment_reform_in_the_wa_building_and_construction_industry.pdf" TargetMode="External"/><Relationship Id="rId1" Type="http://schemas.openxmlformats.org/officeDocument/2006/relationships/hyperlink" Target="https://www.fairtrading.nsw.gov.au/__data/assets/pdf_file/0015/1003821/Hassall_Developments_Pty_Ltd_9_Hassall_St_Parramatta_Prohibtion_Order.pdf" TargetMode="External"/><Relationship Id="rId6" Type="http://schemas.openxmlformats.org/officeDocument/2006/relationships/hyperlink" Target="https://www.aph.gov.au/Parliamentary_Business/Committees/Senate/Economics/Non-conforming45th/Submissions" TargetMode="External"/><Relationship Id="rId11" Type="http://schemas.openxmlformats.org/officeDocument/2006/relationships/hyperlink" Target="https://www.aph.gov.au/Parliamentary_Business/Committees/Senate/Economics/Non-conforming45th/Report/c02" TargetMode="External"/><Relationship Id="rId24" Type="http://schemas.openxmlformats.org/officeDocument/2006/relationships/hyperlink" Target="https://legislation.nsw.gov.au/view/html/inforce/current/act-1999-046" TargetMode="External"/><Relationship Id="rId32" Type="http://schemas.openxmlformats.org/officeDocument/2006/relationships/hyperlink" Target="https://www.fairtrading.nsw.gov.au/__data/assets/pdf_file/0009/396522/Deemed-Statutory-Trust-Proposal-Consultation-Paper-August-2018.pdf" TargetMode="External"/><Relationship Id="rId37" Type="http://schemas.openxmlformats.org/officeDocument/2006/relationships/hyperlink" Target="https://www.ag.gov.au/sites/default/files/2020-03/review_of_security_of_payment_laws_-_final_report_published.pdf" TargetMode="External"/><Relationship Id="rId40" Type="http://schemas.openxmlformats.org/officeDocument/2006/relationships/hyperlink" Target="https://www.vba.vic.gov.au/__data/assets/pdf_file/0014/146021/Adjudication-Activity-Statistics-2020-2021.PDF" TargetMode="External"/><Relationship Id="rId45" Type="http://schemas.openxmlformats.org/officeDocument/2006/relationships/hyperlink" Target="https://www.nsw.gov.au/sites/default/files/2021-0/Serious_defects_in_residential_apartments_research_report.pdf" TargetMode="External"/><Relationship Id="rId5" Type="http://schemas.openxmlformats.org/officeDocument/2006/relationships/hyperlink" Target="https://www.aph.gov.au/Parliamentary_Business/Committees/Senate/Economics/Non-conforming45th/Submissions" TargetMode="External"/><Relationship Id="rId15" Type="http://schemas.openxmlformats.org/officeDocument/2006/relationships/hyperlink" Target="https://www.nsw.gov.au/sites/default/files/2021-10/Serious_defects_in_residential_apartments_research_report.pdf" TargetMode="External"/><Relationship Id="rId23" Type="http://schemas.openxmlformats.org/officeDocument/2006/relationships/hyperlink" Target="https://www.productivity.nsw.gov.au/sites/default/files/2021-06/Productivity%20Commission%20White%20Paper%202021.pdf" TargetMode="External"/><Relationship Id="rId28" Type="http://schemas.openxmlformats.org/officeDocument/2006/relationships/hyperlink" Target="https://www.ag.gov.au/sites/default/files/2020-03/review_of_security_of_payment_laws_-_final_report_published.pdf." TargetMode="External"/><Relationship Id="rId36" Type="http://schemas.openxmlformats.org/officeDocument/2006/relationships/hyperlink" Target="https://legislation.nsw.gov.au/view/html/inforce/current/act-1999-046%23sec.22" TargetMode="External"/><Relationship Id="rId49" Type="http://schemas.openxmlformats.org/officeDocument/2006/relationships/hyperlink" Target="https://www.onegov.nsw.gov.au/publicregister/" TargetMode="External"/><Relationship Id="rId10" Type="http://schemas.openxmlformats.org/officeDocument/2006/relationships/hyperlink" Target="https://abcb.gov.au/sites/default/files/resources/2020/A_Guide_to_Australian_building_product_conformity.pdf" TargetMode="External"/><Relationship Id="rId19" Type="http://schemas.openxmlformats.org/officeDocument/2006/relationships/hyperlink" Target="https://www.fairtrading.nsw.gov.au/__data/assets/word_doc/0020/370316/SBBIS_strata_inspector_panel_guidelines_Secretary.docx" TargetMode="External"/><Relationship Id="rId31" Type="http://schemas.openxmlformats.org/officeDocument/2006/relationships/hyperlink" Target="https://asic.gov.au/regulatory-resources/find-a-document/statistics/insolvency-statistics/insolvency-statistics-series-3-external-administrator-reports/" TargetMode="External"/><Relationship Id="rId44" Type="http://schemas.openxmlformats.org/officeDocument/2006/relationships/hyperlink" Target="https://www.abcb.gov.au/sites/default/files/resources/2021/Building-Confidence-Report-A-Case-for-intervention.pdf" TargetMode="External"/><Relationship Id="rId4" Type="http://schemas.openxmlformats.org/officeDocument/2006/relationships/hyperlink" Target="https://www.aph.gov.au/Parliamentary_Business/Committees/Senate/Economics/Non-conforming45th/Report" TargetMode="External"/><Relationship Id="rId9" Type="http://schemas.openxmlformats.org/officeDocument/2006/relationships/hyperlink" Target="https://www.qbcc.qld.gov.au/sites/default/files/2021-10/publication-qbcc-annual-report-2020-2021.pdf" TargetMode="External"/><Relationship Id="rId14" Type="http://schemas.openxmlformats.org/officeDocument/2006/relationships/hyperlink" Target="https://www.haveyoursay.nsw.gov.au/strata-statutory-review-2020" TargetMode="External"/><Relationship Id="rId22" Type="http://schemas.openxmlformats.org/officeDocument/2006/relationships/hyperlink" Target="https://www.productivity.nsw.gov.au/sites/default/files/2021-06/Productivity%20Commission%20White%20Paper%202021.pdf" TargetMode="External"/><Relationship Id="rId27" Type="http://schemas.openxmlformats.org/officeDocument/2006/relationships/hyperlink" Target="https://legislation.nsw.gov.au/view/html/inforce/current/sl-2020-0504" TargetMode="External"/><Relationship Id="rId30" Type="http://schemas.openxmlformats.org/officeDocument/2006/relationships/hyperlink" Target="https://download.asic.gov.au/media/jb2ioyaj/asic-insolvency-statistics-series-1a-published-1-april-2022.pdf" TargetMode="External"/><Relationship Id="rId35" Type="http://schemas.openxmlformats.org/officeDocument/2006/relationships/hyperlink" Target="https://www.investment.nsw.gov.au/assets/Uploads/files/IPC/Full-Report-Business-Size-Report.pdf" TargetMode="External"/><Relationship Id="rId43" Type="http://schemas.openxmlformats.org/officeDocument/2006/relationships/hyperlink" Target="https://legislation.nsw.gov.au/view/html/inforce/current/act-1999-046" TargetMode="External"/><Relationship Id="rId48" Type="http://schemas.openxmlformats.org/officeDocument/2006/relationships/hyperlink" Target="https://www.legislation.gov.au/Series/C2004A00818." TargetMode="External"/><Relationship Id="rId8" Type="http://schemas.openxmlformats.org/officeDocument/2006/relationships/hyperlink" Target="https://www.news.com.au/finance/business/retail/a-kitchen-tap-sold-by-aldi-has-been-found-to-contain-dangerous-levels-of-lead/news-story/bdba66667e0d15fe0e6a9fa0d7c8506d" TargetMode="External"/><Relationship Id="rId51" Type="http://schemas.openxmlformats.org/officeDocument/2006/relationships/hyperlink" Target="https://legislation.nsw.gov.au/view/whole/html/inforce/current/act-1989-1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ightj2\Desktop\leijumei\HBCF%20discussion%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b1cdba4a-be25-4163-8b90-7e07139aa5b3">
      <UserInfo>
        <DisplayName>Gumneet Mangat</DisplayName>
        <AccountId>135</AccountId>
        <AccountType/>
      </UserInfo>
    </SharedWithUsers>
    <lcf76f155ced4ddcb4097134ff3c332f xmlns="bbaa8798-acdb-48c7-bad1-696080bcd3bc">
      <Terms xmlns="http://schemas.microsoft.com/office/infopath/2007/PartnerControls"/>
    </lcf76f155ced4ddcb4097134ff3c332f>
    <TaxCatchAll xmlns="9f0ac7ce-5f57-4ea0-9af7-01d4f3f1cca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1AA79BD23BB24AAF40B16145321031" ma:contentTypeVersion="16" ma:contentTypeDescription="Create a new document." ma:contentTypeScope="" ma:versionID="79732f4eb299923f2fc91f5d45bf715c">
  <xsd:schema xmlns:xsd="http://www.w3.org/2001/XMLSchema" xmlns:xs="http://www.w3.org/2001/XMLSchema" xmlns:p="http://schemas.microsoft.com/office/2006/metadata/properties" xmlns:ns2="bbaa8798-acdb-48c7-bad1-696080bcd3bc" xmlns:ns3="b1cdba4a-be25-4163-8b90-7e07139aa5b3" xmlns:ns4="9f0ac7ce-5f57-4ea0-9af7-01d4f3f1ccae" targetNamespace="http://schemas.microsoft.com/office/2006/metadata/properties" ma:root="true" ma:fieldsID="71f5d47bd9163a2faf5df01fdd44cce3" ns2:_="" ns3:_="" ns4:_="">
    <xsd:import namespace="bbaa8798-acdb-48c7-bad1-696080bcd3bc"/>
    <xsd:import namespace="b1cdba4a-be25-4163-8b90-7e07139aa5b3"/>
    <xsd:import namespace="9f0ac7ce-5f57-4ea0-9af7-01d4f3f1cc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a8798-acdb-48c7-bad1-696080bcd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cdba4a-be25-4163-8b90-7e07139aa5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1c7b15c-4fa9-4264-b73f-c4262974b3b4}" ma:internalName="TaxCatchAll" ma:showField="CatchAllData" ma:web="b1cdba4a-be25-4163-8b90-7e07139aa5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035E56-A73B-49ED-9F85-1984E1B46E1E}">
  <ds:schemaRefs>
    <ds:schemaRef ds:uri="http://schemas.microsoft.com/sharepoint/v3/contenttype/forms"/>
  </ds:schemaRefs>
</ds:datastoreItem>
</file>

<file path=customXml/itemProps2.xml><?xml version="1.0" encoding="utf-8"?>
<ds:datastoreItem xmlns:ds="http://schemas.openxmlformats.org/officeDocument/2006/customXml" ds:itemID="{7309F9A8-C118-4332-9D9D-F3B215F741EF}">
  <ds:schemaRefs>
    <ds:schemaRef ds:uri="http://schemas.openxmlformats.org/officeDocument/2006/bibliography"/>
  </ds:schemaRefs>
</ds:datastoreItem>
</file>

<file path=customXml/itemProps3.xml><?xml version="1.0" encoding="utf-8"?>
<ds:datastoreItem xmlns:ds="http://schemas.openxmlformats.org/officeDocument/2006/customXml" ds:itemID="{7C2B70D1-D2C1-4F7F-86C6-339E64D992F5}">
  <ds:schemaRefs>
    <ds:schemaRef ds:uri="http://schemas.microsoft.com/office/2006/metadata/properties"/>
    <ds:schemaRef ds:uri="http://schemas.microsoft.com/office/infopath/2007/PartnerControls"/>
    <ds:schemaRef ds:uri="bff470ff-082c-4b50-8cfa-40fef0e15824"/>
  </ds:schemaRefs>
</ds:datastoreItem>
</file>

<file path=customXml/itemProps4.xml><?xml version="1.0" encoding="utf-8"?>
<ds:datastoreItem xmlns:ds="http://schemas.openxmlformats.org/officeDocument/2006/customXml" ds:itemID="{75C57137-16F8-4F85-B971-01AEDBC7734D}"/>
</file>

<file path=docProps/app.xml><?xml version="1.0" encoding="utf-8"?>
<Properties xmlns="http://schemas.openxmlformats.org/officeDocument/2006/extended-properties" xmlns:vt="http://schemas.openxmlformats.org/officeDocument/2006/docPropsVTypes">
  <Template>HBCF discussion paper</Template>
  <TotalTime>124</TotalTime>
  <Pages>90</Pages>
  <Words>28563</Words>
  <Characters>162814</Characters>
  <Application>Microsoft Office Word</Application>
  <DocSecurity>0</DocSecurity>
  <Lines>1356</Lines>
  <Paragraphs>381</Paragraphs>
  <ScaleCrop>false</ScaleCrop>
  <HeadingPairs>
    <vt:vector size="2" baseType="variant">
      <vt:variant>
        <vt:lpstr>Title</vt:lpstr>
      </vt:variant>
      <vt:variant>
        <vt:i4>1</vt:i4>
      </vt:variant>
    </vt:vector>
  </HeadingPairs>
  <TitlesOfParts>
    <vt:vector size="1" baseType="lpstr">
      <vt:lpstr>Regulatory Impact Statement - Amendment Bill and Regulation - July 2022</vt:lpstr>
    </vt:vector>
  </TitlesOfParts>
  <Company>NSW Deppartment of Customer Service</Company>
  <LinksUpToDate>false</LinksUpToDate>
  <CharactersWithSpaces>190996</CharactersWithSpaces>
  <SharedDoc>false</SharedDoc>
  <HyperlinkBase/>
  <HLinks>
    <vt:vector size="600" baseType="variant">
      <vt:variant>
        <vt:i4>5898327</vt:i4>
      </vt:variant>
      <vt:variant>
        <vt:i4>177</vt:i4>
      </vt:variant>
      <vt:variant>
        <vt:i4>0</vt:i4>
      </vt:variant>
      <vt:variant>
        <vt:i4>5</vt:i4>
      </vt:variant>
      <vt:variant>
        <vt:lpwstr>https://www.fairtrading.nsw.gov.au/trades-and-businesses/licensing-and-qualifications/bricklaying</vt:lpwstr>
      </vt:variant>
      <vt:variant>
        <vt:lpwstr/>
      </vt:variant>
      <vt:variant>
        <vt:i4>3997759</vt:i4>
      </vt:variant>
      <vt:variant>
        <vt:i4>174</vt:i4>
      </vt:variant>
      <vt:variant>
        <vt:i4>0</vt:i4>
      </vt:variant>
      <vt:variant>
        <vt:i4>5</vt:i4>
      </vt:variant>
      <vt:variant>
        <vt:lpwstr>https://www.fairtrading.nsw.gov.au/trades-and-businesses/licensing-and-qualifications/carpentry</vt:lpwstr>
      </vt:variant>
      <vt:variant>
        <vt:lpwstr/>
      </vt:variant>
      <vt:variant>
        <vt:i4>2031708</vt:i4>
      </vt:variant>
      <vt:variant>
        <vt:i4>165</vt:i4>
      </vt:variant>
      <vt:variant>
        <vt:i4>0</vt:i4>
      </vt:variant>
      <vt:variant>
        <vt:i4>5</vt:i4>
      </vt:variant>
      <vt:variant>
        <vt:lpwstr>https://legislation.nsw.gov.au/view/html/inforce/current/act-2015-050</vt:lpwstr>
      </vt:variant>
      <vt:variant>
        <vt:lpwstr/>
      </vt:variant>
      <vt:variant>
        <vt:i4>2031707</vt:i4>
      </vt:variant>
      <vt:variant>
        <vt:i4>162</vt:i4>
      </vt:variant>
      <vt:variant>
        <vt:i4>0</vt:i4>
      </vt:variant>
      <vt:variant>
        <vt:i4>5</vt:i4>
      </vt:variant>
      <vt:variant>
        <vt:lpwstr>https://legislation.nsw.gov.au/view/html/inforce/current/act-1979-203</vt:lpwstr>
      </vt:variant>
      <vt:variant>
        <vt:lpwstr/>
      </vt:variant>
      <vt:variant>
        <vt:i4>131130</vt:i4>
      </vt:variant>
      <vt:variant>
        <vt:i4>159</vt:i4>
      </vt:variant>
      <vt:variant>
        <vt:i4>0</vt:i4>
      </vt:variant>
      <vt:variant>
        <vt:i4>5</vt:i4>
      </vt:variant>
      <vt:variant>
        <vt:lpwstr>../../General/RAB Levy/Consultation/Consultation Paper/Reworked Draft Levy RIS  USE.docx</vt:lpwstr>
      </vt:variant>
      <vt:variant>
        <vt:lpwstr>_Toc86928949</vt:lpwstr>
      </vt:variant>
      <vt:variant>
        <vt:i4>1638418</vt:i4>
      </vt:variant>
      <vt:variant>
        <vt:i4>156</vt:i4>
      </vt:variant>
      <vt:variant>
        <vt:i4>0</vt:i4>
      </vt:variant>
      <vt:variant>
        <vt:i4>5</vt:i4>
      </vt:variant>
      <vt:variant>
        <vt:lpwstr>https://www.legislation.vic.gov.au/in-force/acts/professional-engineers-registration-act-2019/002</vt:lpwstr>
      </vt:variant>
      <vt:variant>
        <vt:lpwstr/>
      </vt:variant>
      <vt:variant>
        <vt:i4>6225931</vt:i4>
      </vt:variant>
      <vt:variant>
        <vt:i4>153</vt:i4>
      </vt:variant>
      <vt:variant>
        <vt:i4>0</vt:i4>
      </vt:variant>
      <vt:variant>
        <vt:i4>5</vt:i4>
      </vt:variant>
      <vt:variant>
        <vt:lpwstr>https://www.legislation.qld.gov.au/view/pdf/inforce/current/act-2002-054</vt:lpwstr>
      </vt:variant>
      <vt:variant>
        <vt:lpwstr/>
      </vt:variant>
      <vt:variant>
        <vt:i4>3342454</vt:i4>
      </vt:variant>
      <vt:variant>
        <vt:i4>150</vt:i4>
      </vt:variant>
      <vt:variant>
        <vt:i4>0</vt:i4>
      </vt:variant>
      <vt:variant>
        <vt:i4>5</vt:i4>
      </vt:variant>
      <vt:variant>
        <vt:lpwstr>https://legislation.nsw.gov.au/view/html/inforce/current/sl-2021-0152</vt:lpwstr>
      </vt:variant>
      <vt:variant>
        <vt:lpwstr>sec.13</vt:lpwstr>
      </vt:variant>
      <vt:variant>
        <vt:i4>2687009</vt:i4>
      </vt:variant>
      <vt:variant>
        <vt:i4>147</vt:i4>
      </vt:variant>
      <vt:variant>
        <vt:i4>0</vt:i4>
      </vt:variant>
      <vt:variant>
        <vt:i4>5</vt:i4>
      </vt:variant>
      <vt:variant>
        <vt:lpwstr>https://www.psc.gov.au/the-councils</vt:lpwstr>
      </vt:variant>
      <vt:variant>
        <vt:lpwstr/>
      </vt:variant>
      <vt:variant>
        <vt:i4>6619170</vt:i4>
      </vt:variant>
      <vt:variant>
        <vt:i4>144</vt:i4>
      </vt:variant>
      <vt:variant>
        <vt:i4>0</vt:i4>
      </vt:variant>
      <vt:variant>
        <vt:i4>5</vt:i4>
      </vt:variant>
      <vt:variant>
        <vt:lpwstr>https://ncat.nsw.gov.au/ncat/publications-and-resources/news-and-announcements/news/2021/ncat-annual-report-2020-2021.html</vt:lpwstr>
      </vt:variant>
      <vt:variant>
        <vt:lpwstr/>
      </vt:variant>
      <vt:variant>
        <vt:i4>2949225</vt:i4>
      </vt:variant>
      <vt:variant>
        <vt:i4>141</vt:i4>
      </vt:variant>
      <vt:variant>
        <vt:i4>0</vt:i4>
      </vt:variant>
      <vt:variant>
        <vt:i4>5</vt:i4>
      </vt:variant>
      <vt:variant>
        <vt:lpwstr>https://www.abcb.gov.au/sites/default/files/resources/2020/A_Guide_to_Australian_building_product_conformity.pdf</vt:lpwstr>
      </vt:variant>
      <vt:variant>
        <vt:lpwstr/>
      </vt:variant>
      <vt:variant>
        <vt:i4>7536748</vt:i4>
      </vt:variant>
      <vt:variant>
        <vt:i4>138</vt:i4>
      </vt:variant>
      <vt:variant>
        <vt:i4>0</vt:i4>
      </vt:variant>
      <vt:variant>
        <vt:i4>5</vt:i4>
      </vt:variant>
      <vt:variant>
        <vt:lpwstr>http://www.legislation.nsw.gov.au/</vt:lpwstr>
      </vt:variant>
      <vt:variant>
        <vt:lpwstr/>
      </vt:variant>
      <vt:variant>
        <vt:i4>7209045</vt:i4>
      </vt:variant>
      <vt:variant>
        <vt:i4>135</vt:i4>
      </vt:variant>
      <vt:variant>
        <vt:i4>0</vt:i4>
      </vt:variant>
      <vt:variant>
        <vt:i4>5</vt:i4>
      </vt:variant>
      <vt:variant>
        <vt:lpwstr>mailto:HBAreview@customerservice.nsw.gov.au</vt:lpwstr>
      </vt:variant>
      <vt:variant>
        <vt:lpwstr/>
      </vt:variant>
      <vt:variant>
        <vt:i4>7077921</vt:i4>
      </vt:variant>
      <vt:variant>
        <vt:i4>132</vt:i4>
      </vt:variant>
      <vt:variant>
        <vt:i4>0</vt:i4>
      </vt:variant>
      <vt:variant>
        <vt:i4>5</vt:i4>
      </vt:variant>
      <vt:variant>
        <vt:lpwstr>http://webaim.org/techniques/word/</vt:lpwstr>
      </vt:variant>
      <vt:variant>
        <vt:lpwstr/>
      </vt:variant>
      <vt:variant>
        <vt:i4>327746</vt:i4>
      </vt:variant>
      <vt:variant>
        <vt:i4>129</vt:i4>
      </vt:variant>
      <vt:variant>
        <vt:i4>0</vt:i4>
      </vt:variant>
      <vt:variant>
        <vt:i4>5</vt:i4>
      </vt:variant>
      <vt:variant>
        <vt:lpwstr>https://www.nsw.gov.au/have-your-say</vt:lpwstr>
      </vt:variant>
      <vt:variant>
        <vt:lpwstr/>
      </vt:variant>
      <vt:variant>
        <vt:i4>1441916</vt:i4>
      </vt:variant>
      <vt:variant>
        <vt:i4>126</vt:i4>
      </vt:variant>
      <vt:variant>
        <vt:i4>0</vt:i4>
      </vt:variant>
      <vt:variant>
        <vt:i4>5</vt:i4>
      </vt:variant>
      <vt:variant>
        <vt:lpwstr>https://www.fairtrading.nsw.gov.au/__data/assets/pdf_file/0011/975008/Security-of-Payment-Guide.pdf</vt:lpwstr>
      </vt:variant>
      <vt:variant>
        <vt:lpwstr/>
      </vt:variant>
      <vt:variant>
        <vt:i4>5832771</vt:i4>
      </vt:variant>
      <vt:variant>
        <vt:i4>123</vt:i4>
      </vt:variant>
      <vt:variant>
        <vt:i4>0</vt:i4>
      </vt:variant>
      <vt:variant>
        <vt:i4>5</vt:i4>
      </vt:variant>
      <vt:variant>
        <vt:lpwstr>https://legislation.nsw.gov.au/view/html/inforce/current/act-1989-147</vt:lpwstr>
      </vt:variant>
      <vt:variant>
        <vt:lpwstr>sch.1</vt:lpwstr>
      </vt:variant>
      <vt:variant>
        <vt:i4>1114170</vt:i4>
      </vt:variant>
      <vt:variant>
        <vt:i4>116</vt:i4>
      </vt:variant>
      <vt:variant>
        <vt:i4>0</vt:i4>
      </vt:variant>
      <vt:variant>
        <vt:i4>5</vt:i4>
      </vt:variant>
      <vt:variant>
        <vt:lpwstr/>
      </vt:variant>
      <vt:variant>
        <vt:lpwstr>_Toc108162554</vt:lpwstr>
      </vt:variant>
      <vt:variant>
        <vt:i4>1114170</vt:i4>
      </vt:variant>
      <vt:variant>
        <vt:i4>110</vt:i4>
      </vt:variant>
      <vt:variant>
        <vt:i4>0</vt:i4>
      </vt:variant>
      <vt:variant>
        <vt:i4>5</vt:i4>
      </vt:variant>
      <vt:variant>
        <vt:lpwstr/>
      </vt:variant>
      <vt:variant>
        <vt:lpwstr>_Toc108162553</vt:lpwstr>
      </vt:variant>
      <vt:variant>
        <vt:i4>1114170</vt:i4>
      </vt:variant>
      <vt:variant>
        <vt:i4>104</vt:i4>
      </vt:variant>
      <vt:variant>
        <vt:i4>0</vt:i4>
      </vt:variant>
      <vt:variant>
        <vt:i4>5</vt:i4>
      </vt:variant>
      <vt:variant>
        <vt:lpwstr/>
      </vt:variant>
      <vt:variant>
        <vt:lpwstr>_Toc108162552</vt:lpwstr>
      </vt:variant>
      <vt:variant>
        <vt:i4>1114170</vt:i4>
      </vt:variant>
      <vt:variant>
        <vt:i4>98</vt:i4>
      </vt:variant>
      <vt:variant>
        <vt:i4>0</vt:i4>
      </vt:variant>
      <vt:variant>
        <vt:i4>5</vt:i4>
      </vt:variant>
      <vt:variant>
        <vt:lpwstr/>
      </vt:variant>
      <vt:variant>
        <vt:lpwstr>_Toc108162551</vt:lpwstr>
      </vt:variant>
      <vt:variant>
        <vt:i4>1114170</vt:i4>
      </vt:variant>
      <vt:variant>
        <vt:i4>92</vt:i4>
      </vt:variant>
      <vt:variant>
        <vt:i4>0</vt:i4>
      </vt:variant>
      <vt:variant>
        <vt:i4>5</vt:i4>
      </vt:variant>
      <vt:variant>
        <vt:lpwstr/>
      </vt:variant>
      <vt:variant>
        <vt:lpwstr>_Toc108162550</vt:lpwstr>
      </vt:variant>
      <vt:variant>
        <vt:i4>1048634</vt:i4>
      </vt:variant>
      <vt:variant>
        <vt:i4>86</vt:i4>
      </vt:variant>
      <vt:variant>
        <vt:i4>0</vt:i4>
      </vt:variant>
      <vt:variant>
        <vt:i4>5</vt:i4>
      </vt:variant>
      <vt:variant>
        <vt:lpwstr/>
      </vt:variant>
      <vt:variant>
        <vt:lpwstr>_Toc108162549</vt:lpwstr>
      </vt:variant>
      <vt:variant>
        <vt:i4>1048634</vt:i4>
      </vt:variant>
      <vt:variant>
        <vt:i4>80</vt:i4>
      </vt:variant>
      <vt:variant>
        <vt:i4>0</vt:i4>
      </vt:variant>
      <vt:variant>
        <vt:i4>5</vt:i4>
      </vt:variant>
      <vt:variant>
        <vt:lpwstr/>
      </vt:variant>
      <vt:variant>
        <vt:lpwstr>_Toc108162548</vt:lpwstr>
      </vt:variant>
      <vt:variant>
        <vt:i4>1048634</vt:i4>
      </vt:variant>
      <vt:variant>
        <vt:i4>74</vt:i4>
      </vt:variant>
      <vt:variant>
        <vt:i4>0</vt:i4>
      </vt:variant>
      <vt:variant>
        <vt:i4>5</vt:i4>
      </vt:variant>
      <vt:variant>
        <vt:lpwstr/>
      </vt:variant>
      <vt:variant>
        <vt:lpwstr>_Toc108162547</vt:lpwstr>
      </vt:variant>
      <vt:variant>
        <vt:i4>1048634</vt:i4>
      </vt:variant>
      <vt:variant>
        <vt:i4>68</vt:i4>
      </vt:variant>
      <vt:variant>
        <vt:i4>0</vt:i4>
      </vt:variant>
      <vt:variant>
        <vt:i4>5</vt:i4>
      </vt:variant>
      <vt:variant>
        <vt:lpwstr/>
      </vt:variant>
      <vt:variant>
        <vt:lpwstr>_Toc108162546</vt:lpwstr>
      </vt:variant>
      <vt:variant>
        <vt:i4>1048634</vt:i4>
      </vt:variant>
      <vt:variant>
        <vt:i4>62</vt:i4>
      </vt:variant>
      <vt:variant>
        <vt:i4>0</vt:i4>
      </vt:variant>
      <vt:variant>
        <vt:i4>5</vt:i4>
      </vt:variant>
      <vt:variant>
        <vt:lpwstr/>
      </vt:variant>
      <vt:variant>
        <vt:lpwstr>_Toc108162545</vt:lpwstr>
      </vt:variant>
      <vt:variant>
        <vt:i4>1048634</vt:i4>
      </vt:variant>
      <vt:variant>
        <vt:i4>56</vt:i4>
      </vt:variant>
      <vt:variant>
        <vt:i4>0</vt:i4>
      </vt:variant>
      <vt:variant>
        <vt:i4>5</vt:i4>
      </vt:variant>
      <vt:variant>
        <vt:lpwstr/>
      </vt:variant>
      <vt:variant>
        <vt:lpwstr>_Toc108162544</vt:lpwstr>
      </vt:variant>
      <vt:variant>
        <vt:i4>1048634</vt:i4>
      </vt:variant>
      <vt:variant>
        <vt:i4>50</vt:i4>
      </vt:variant>
      <vt:variant>
        <vt:i4>0</vt:i4>
      </vt:variant>
      <vt:variant>
        <vt:i4>5</vt:i4>
      </vt:variant>
      <vt:variant>
        <vt:lpwstr/>
      </vt:variant>
      <vt:variant>
        <vt:lpwstr>_Toc108162543</vt:lpwstr>
      </vt:variant>
      <vt:variant>
        <vt:i4>1048634</vt:i4>
      </vt:variant>
      <vt:variant>
        <vt:i4>44</vt:i4>
      </vt:variant>
      <vt:variant>
        <vt:i4>0</vt:i4>
      </vt:variant>
      <vt:variant>
        <vt:i4>5</vt:i4>
      </vt:variant>
      <vt:variant>
        <vt:lpwstr/>
      </vt:variant>
      <vt:variant>
        <vt:lpwstr>_Toc108162542</vt:lpwstr>
      </vt:variant>
      <vt:variant>
        <vt:i4>1048634</vt:i4>
      </vt:variant>
      <vt:variant>
        <vt:i4>38</vt:i4>
      </vt:variant>
      <vt:variant>
        <vt:i4>0</vt:i4>
      </vt:variant>
      <vt:variant>
        <vt:i4>5</vt:i4>
      </vt:variant>
      <vt:variant>
        <vt:lpwstr/>
      </vt:variant>
      <vt:variant>
        <vt:lpwstr>_Toc108162541</vt:lpwstr>
      </vt:variant>
      <vt:variant>
        <vt:i4>1048634</vt:i4>
      </vt:variant>
      <vt:variant>
        <vt:i4>32</vt:i4>
      </vt:variant>
      <vt:variant>
        <vt:i4>0</vt:i4>
      </vt:variant>
      <vt:variant>
        <vt:i4>5</vt:i4>
      </vt:variant>
      <vt:variant>
        <vt:lpwstr/>
      </vt:variant>
      <vt:variant>
        <vt:lpwstr>_Toc108162540</vt:lpwstr>
      </vt:variant>
      <vt:variant>
        <vt:i4>1507386</vt:i4>
      </vt:variant>
      <vt:variant>
        <vt:i4>26</vt:i4>
      </vt:variant>
      <vt:variant>
        <vt:i4>0</vt:i4>
      </vt:variant>
      <vt:variant>
        <vt:i4>5</vt:i4>
      </vt:variant>
      <vt:variant>
        <vt:lpwstr/>
      </vt:variant>
      <vt:variant>
        <vt:lpwstr>_Toc108162539</vt:lpwstr>
      </vt:variant>
      <vt:variant>
        <vt:i4>1507386</vt:i4>
      </vt:variant>
      <vt:variant>
        <vt:i4>20</vt:i4>
      </vt:variant>
      <vt:variant>
        <vt:i4>0</vt:i4>
      </vt:variant>
      <vt:variant>
        <vt:i4>5</vt:i4>
      </vt:variant>
      <vt:variant>
        <vt:lpwstr/>
      </vt:variant>
      <vt:variant>
        <vt:lpwstr>_Toc108162538</vt:lpwstr>
      </vt:variant>
      <vt:variant>
        <vt:i4>1507386</vt:i4>
      </vt:variant>
      <vt:variant>
        <vt:i4>14</vt:i4>
      </vt:variant>
      <vt:variant>
        <vt:i4>0</vt:i4>
      </vt:variant>
      <vt:variant>
        <vt:i4>5</vt:i4>
      </vt:variant>
      <vt:variant>
        <vt:lpwstr/>
      </vt:variant>
      <vt:variant>
        <vt:lpwstr>_Toc108162537</vt:lpwstr>
      </vt:variant>
      <vt:variant>
        <vt:i4>1441830</vt:i4>
      </vt:variant>
      <vt:variant>
        <vt:i4>9</vt:i4>
      </vt:variant>
      <vt:variant>
        <vt:i4>0</vt:i4>
      </vt:variant>
      <vt:variant>
        <vt:i4>5</vt:i4>
      </vt:variant>
      <vt:variant>
        <vt:lpwstr>mailto:publications@customerservice.nsw.gov.au</vt:lpwstr>
      </vt:variant>
      <vt:variant>
        <vt:lpwstr/>
      </vt:variant>
      <vt:variant>
        <vt:i4>7209082</vt:i4>
      </vt:variant>
      <vt:variant>
        <vt:i4>6</vt:i4>
      </vt:variant>
      <vt:variant>
        <vt:i4>0</vt:i4>
      </vt:variant>
      <vt:variant>
        <vt:i4>5</vt:i4>
      </vt:variant>
      <vt:variant>
        <vt:lpwstr>http://www.fairtrading.nsw.gov.au/copyright</vt:lpwstr>
      </vt:variant>
      <vt:variant>
        <vt:lpwstr/>
      </vt:variant>
      <vt:variant>
        <vt:i4>7536748</vt:i4>
      </vt:variant>
      <vt:variant>
        <vt:i4>3</vt:i4>
      </vt:variant>
      <vt:variant>
        <vt:i4>0</vt:i4>
      </vt:variant>
      <vt:variant>
        <vt:i4>5</vt:i4>
      </vt:variant>
      <vt:variant>
        <vt:lpwstr>http://www.legislation.nsw.gov.au/</vt:lpwstr>
      </vt:variant>
      <vt:variant>
        <vt:lpwstr/>
      </vt:variant>
      <vt:variant>
        <vt:i4>7995513</vt:i4>
      </vt:variant>
      <vt:variant>
        <vt:i4>0</vt:i4>
      </vt:variant>
      <vt:variant>
        <vt:i4>0</vt:i4>
      </vt:variant>
      <vt:variant>
        <vt:i4>5</vt:i4>
      </vt:variant>
      <vt:variant>
        <vt:lpwstr>http://www.customerservice.nsw.gov.au/</vt:lpwstr>
      </vt:variant>
      <vt:variant>
        <vt:lpwstr/>
      </vt:variant>
      <vt:variant>
        <vt:i4>196667</vt:i4>
      </vt:variant>
      <vt:variant>
        <vt:i4>180</vt:i4>
      </vt:variant>
      <vt:variant>
        <vt:i4>0</vt:i4>
      </vt:variant>
      <vt:variant>
        <vt:i4>5</vt:i4>
      </vt:variant>
      <vt:variant>
        <vt:lpwstr>https://www.uts.edu.au/sites/default/files/2021-10/Defects final report_for publication.pdf</vt:lpwstr>
      </vt:variant>
      <vt:variant>
        <vt:lpwstr/>
      </vt:variant>
      <vt:variant>
        <vt:i4>2556021</vt:i4>
      </vt:variant>
      <vt:variant>
        <vt:i4>177</vt:i4>
      </vt:variant>
      <vt:variant>
        <vt:i4>0</vt:i4>
      </vt:variant>
      <vt:variant>
        <vt:i4>5</vt:i4>
      </vt:variant>
      <vt:variant>
        <vt:lpwstr>https://www.rba.gov.au/publications/rdp/2020/pdf/rdp2020-04.pdf</vt:lpwstr>
      </vt:variant>
      <vt:variant>
        <vt:lpwstr/>
      </vt:variant>
      <vt:variant>
        <vt:i4>131116</vt:i4>
      </vt:variant>
      <vt:variant>
        <vt:i4>174</vt:i4>
      </vt:variant>
      <vt:variant>
        <vt:i4>0</vt:i4>
      </vt:variant>
      <vt:variant>
        <vt:i4>5</vt:i4>
      </vt:variant>
      <vt:variant>
        <vt:lpwstr>https://www.dtf.vic.gov.au/sites/default/files/2018-01/Cost-Recovery-Guidelines-Jan2013_0.</vt:lpwstr>
      </vt:variant>
      <vt:variant>
        <vt:lpwstr/>
      </vt:variant>
      <vt:variant>
        <vt:i4>1704011</vt:i4>
      </vt:variant>
      <vt:variant>
        <vt:i4>171</vt:i4>
      </vt:variant>
      <vt:variant>
        <vt:i4>0</vt:i4>
      </vt:variant>
      <vt:variant>
        <vt:i4>5</vt:i4>
      </vt:variant>
      <vt:variant>
        <vt:lpwstr>https://www.finance.gov.au/publications/resource-management-guides/australian-government-cost-recovery-guidelines-rmg-304</vt:lpwstr>
      </vt:variant>
      <vt:variant>
        <vt:lpwstr/>
      </vt:variant>
      <vt:variant>
        <vt:i4>4718648</vt:i4>
      </vt:variant>
      <vt:variant>
        <vt:i4>168</vt:i4>
      </vt:variant>
      <vt:variant>
        <vt:i4>0</vt:i4>
      </vt:variant>
      <vt:variant>
        <vt:i4>5</vt:i4>
      </vt:variant>
      <vt:variant>
        <vt:lpwstr>https://www.commerce.wa.gov.au/sites/default/files/atoms/files/cris_engineers_registration_9_july_2020.pdf</vt:lpwstr>
      </vt:variant>
      <vt:variant>
        <vt:lpwstr/>
      </vt:variant>
      <vt:variant>
        <vt:i4>4522011</vt:i4>
      </vt:variant>
      <vt:variant>
        <vt:i4>165</vt:i4>
      </vt:variant>
      <vt:variant>
        <vt:i4>0</vt:i4>
      </vt:variant>
      <vt:variant>
        <vt:i4>5</vt:i4>
      </vt:variant>
      <vt:variant>
        <vt:lpwstr>https://www.abc.net.au/news/2019-05-01/buildings-failing-creditation-darwin-200-affected-infrastructure/11062348</vt:lpwstr>
      </vt:variant>
      <vt:variant>
        <vt:lpwstr/>
      </vt:variant>
      <vt:variant>
        <vt:i4>2424893</vt:i4>
      </vt:variant>
      <vt:variant>
        <vt:i4>162</vt:i4>
      </vt:variant>
      <vt:variant>
        <vt:i4>0</vt:i4>
      </vt:variant>
      <vt:variant>
        <vt:i4>5</vt:i4>
      </vt:variant>
      <vt:variant>
        <vt:lpwstr>https://www.planning.nsw.gov.au/-/media/Files/DPE/Reports/opal-tower-investigation-final-report-2018-02-22.pdf</vt:lpwstr>
      </vt:variant>
      <vt:variant>
        <vt:lpwstr/>
      </vt:variant>
      <vt:variant>
        <vt:i4>2359419</vt:i4>
      </vt:variant>
      <vt:variant>
        <vt:i4>159</vt:i4>
      </vt:variant>
      <vt:variant>
        <vt:i4>0</vt:i4>
      </vt:variant>
      <vt:variant>
        <vt:i4>5</vt:i4>
      </vt:variant>
      <vt:variant>
        <vt:lpwstr>https://researchdirect.westernsydney.edu.au/islandora/object/uws:60727</vt:lpwstr>
      </vt:variant>
      <vt:variant>
        <vt:lpwstr/>
      </vt:variant>
      <vt:variant>
        <vt:i4>1441792</vt:i4>
      </vt:variant>
      <vt:variant>
        <vt:i4>156</vt:i4>
      </vt:variant>
      <vt:variant>
        <vt:i4>0</vt:i4>
      </vt:variant>
      <vt:variant>
        <vt:i4>5</vt:i4>
      </vt:variant>
      <vt:variant>
        <vt:lpwstr>https://www.abs.gov.au/statistics/people/population/household-and-family-projections-australia/latest-release</vt:lpwstr>
      </vt:variant>
      <vt:variant>
        <vt:lpwstr/>
      </vt:variant>
      <vt:variant>
        <vt:i4>7340082</vt:i4>
      </vt:variant>
      <vt:variant>
        <vt:i4>153</vt:i4>
      </vt:variant>
      <vt:variant>
        <vt:i4>0</vt:i4>
      </vt:variant>
      <vt:variant>
        <vt:i4>5</vt:i4>
      </vt:variant>
      <vt:variant>
        <vt:lpwstr>https://www.parliament.nsw.gov.au/Hansard/Pages/HansardResult.aspx</vt:lpwstr>
      </vt:variant>
      <vt:variant>
        <vt:lpwstr>/docid/HANSARD-1323879322-108381</vt:lpwstr>
      </vt:variant>
      <vt:variant>
        <vt:i4>7471166</vt:i4>
      </vt:variant>
      <vt:variant>
        <vt:i4>150</vt:i4>
      </vt:variant>
      <vt:variant>
        <vt:i4>0</vt:i4>
      </vt:variant>
      <vt:variant>
        <vt:i4>5</vt:i4>
      </vt:variant>
      <vt:variant>
        <vt:lpwstr>https://legislation.nsw.gov.au/view/whole/html/inforce/current/act-1989-147</vt:lpwstr>
      </vt:variant>
      <vt:variant>
        <vt:lpwstr>sch.1</vt:lpwstr>
      </vt:variant>
      <vt:variant>
        <vt:i4>5701710</vt:i4>
      </vt:variant>
      <vt:variant>
        <vt:i4>147</vt:i4>
      </vt:variant>
      <vt:variant>
        <vt:i4>0</vt:i4>
      </vt:variant>
      <vt:variant>
        <vt:i4>5</vt:i4>
      </vt:variant>
      <vt:variant>
        <vt:lpwstr>https://www.buildrating.com/</vt:lpwstr>
      </vt:variant>
      <vt:variant>
        <vt:lpwstr/>
      </vt:variant>
      <vt:variant>
        <vt:i4>5832717</vt:i4>
      </vt:variant>
      <vt:variant>
        <vt:i4>144</vt:i4>
      </vt:variant>
      <vt:variant>
        <vt:i4>0</vt:i4>
      </vt:variant>
      <vt:variant>
        <vt:i4>5</vt:i4>
      </vt:variant>
      <vt:variant>
        <vt:lpwstr>https://www.onegov.nsw.gov.au/publicregister/</vt:lpwstr>
      </vt:variant>
      <vt:variant>
        <vt:lpwstr>/publicregister/search/Trades</vt:lpwstr>
      </vt:variant>
      <vt:variant>
        <vt:i4>3014697</vt:i4>
      </vt:variant>
      <vt:variant>
        <vt:i4>141</vt:i4>
      </vt:variant>
      <vt:variant>
        <vt:i4>0</vt:i4>
      </vt:variant>
      <vt:variant>
        <vt:i4>5</vt:i4>
      </vt:variant>
      <vt:variant>
        <vt:lpwstr>https://www.legislation.gov.au/Series/C2004A00818.</vt:lpwstr>
      </vt:variant>
      <vt:variant>
        <vt:lpwstr/>
      </vt:variant>
      <vt:variant>
        <vt:i4>8323196</vt:i4>
      </vt:variant>
      <vt:variant>
        <vt:i4>138</vt:i4>
      </vt:variant>
      <vt:variant>
        <vt:i4>0</vt:i4>
      </vt:variant>
      <vt:variant>
        <vt:i4>5</vt:i4>
      </vt:variant>
      <vt:variant>
        <vt:lpwstr>http://classic.austlii.edu.au/au/journals/UNSWLawJl/1994/23.pdf</vt:lpwstr>
      </vt:variant>
      <vt:variant>
        <vt:lpwstr/>
      </vt:variant>
      <vt:variant>
        <vt:i4>3473478</vt:i4>
      </vt:variant>
      <vt:variant>
        <vt:i4>135</vt:i4>
      </vt:variant>
      <vt:variant>
        <vt:i4>0</vt:i4>
      </vt:variant>
      <vt:variant>
        <vt:i4>5</vt:i4>
      </vt:variant>
      <vt:variant>
        <vt:lpwstr>https://www.commerce.wa.gov.au/sites/default/files/atoms/files/cris_building_approvals_process_residential_0.pdf</vt:lpwstr>
      </vt:variant>
      <vt:variant>
        <vt:lpwstr/>
      </vt:variant>
      <vt:variant>
        <vt:i4>5898314</vt:i4>
      </vt:variant>
      <vt:variant>
        <vt:i4>132</vt:i4>
      </vt:variant>
      <vt:variant>
        <vt:i4>0</vt:i4>
      </vt:variant>
      <vt:variant>
        <vt:i4>5</vt:i4>
      </vt:variant>
      <vt:variant>
        <vt:lpwstr>https://www.nsw.gov.au/sites/default/files/2021-0/Serious_defects_in_residential_apartments_research_report.pdf</vt:lpwstr>
      </vt:variant>
      <vt:variant>
        <vt:lpwstr/>
      </vt:variant>
      <vt:variant>
        <vt:i4>1179713</vt:i4>
      </vt:variant>
      <vt:variant>
        <vt:i4>129</vt:i4>
      </vt:variant>
      <vt:variant>
        <vt:i4>0</vt:i4>
      </vt:variant>
      <vt:variant>
        <vt:i4>5</vt:i4>
      </vt:variant>
      <vt:variant>
        <vt:lpwstr>https://www.abcb.gov.au/sites/default/files/resources/2021/Building-Confidence-Report-A-Case-for-intervention.pdf</vt:lpwstr>
      </vt:variant>
      <vt:variant>
        <vt:lpwstr/>
      </vt:variant>
      <vt:variant>
        <vt:i4>7274619</vt:i4>
      </vt:variant>
      <vt:variant>
        <vt:i4>126</vt:i4>
      </vt:variant>
      <vt:variant>
        <vt:i4>0</vt:i4>
      </vt:variant>
      <vt:variant>
        <vt:i4>5</vt:i4>
      </vt:variant>
      <vt:variant>
        <vt:lpwstr>https://legislation.nsw.gov.au/view/html/inforce/current/act-1999-046</vt:lpwstr>
      </vt:variant>
      <vt:variant>
        <vt:lpwstr>sec.21</vt:lpwstr>
      </vt:variant>
      <vt:variant>
        <vt:i4>8323086</vt:i4>
      </vt:variant>
      <vt:variant>
        <vt:i4>123</vt:i4>
      </vt:variant>
      <vt:variant>
        <vt:i4>0</vt:i4>
      </vt:variant>
      <vt:variant>
        <vt:i4>5</vt:i4>
      </vt:variant>
      <vt:variant>
        <vt:lpwstr>https://www.fairtrading.nsw.gov.au/__data/assets/pdf_file/0009/1031859/Building-and-Construction-Industry-Security-of-Payment-Act-1999-Adjudication-activity-statistics-Q1-July-Sept-2021.pdf</vt:lpwstr>
      </vt:variant>
      <vt:variant>
        <vt:lpwstr/>
      </vt:variant>
      <vt:variant>
        <vt:i4>458859</vt:i4>
      </vt:variant>
      <vt:variant>
        <vt:i4>120</vt:i4>
      </vt:variant>
      <vt:variant>
        <vt:i4>0</vt:i4>
      </vt:variant>
      <vt:variant>
        <vt:i4>5</vt:i4>
      </vt:variant>
      <vt:variant>
        <vt:lpwstr>https://www.commerce.wa.gov.au/sites/default/files/atoms/files/final_report_-_security_of_payment_reform_in_the_wa_building_and_construction_industry.pdf</vt:lpwstr>
      </vt:variant>
      <vt:variant>
        <vt:lpwstr/>
      </vt:variant>
      <vt:variant>
        <vt:i4>2621452</vt:i4>
      </vt:variant>
      <vt:variant>
        <vt:i4>117</vt:i4>
      </vt:variant>
      <vt:variant>
        <vt:i4>0</vt:i4>
      </vt:variant>
      <vt:variant>
        <vt:i4>5</vt:i4>
      </vt:variant>
      <vt:variant>
        <vt:lpwstr>https://www.vba.vic.gov.au/__data/assets/pdf_file/0014/146021/Adjudication-Activity-Statistics-2020-2021.PDF</vt:lpwstr>
      </vt:variant>
      <vt:variant>
        <vt:lpwstr/>
      </vt:variant>
      <vt:variant>
        <vt:i4>6946936</vt:i4>
      </vt:variant>
      <vt:variant>
        <vt:i4>114</vt:i4>
      </vt:variant>
      <vt:variant>
        <vt:i4>0</vt:i4>
      </vt:variant>
      <vt:variant>
        <vt:i4>5</vt:i4>
      </vt:variant>
      <vt:variant>
        <vt:lpwstr>https://legislation.nsw.gov.au/view/html/inforce/current/act-1999-046</vt:lpwstr>
      </vt:variant>
      <vt:variant>
        <vt:lpwstr>sec.14</vt:lpwstr>
      </vt:variant>
      <vt:variant>
        <vt:i4>7078011</vt:i4>
      </vt:variant>
      <vt:variant>
        <vt:i4>111</vt:i4>
      </vt:variant>
      <vt:variant>
        <vt:i4>0</vt:i4>
      </vt:variant>
      <vt:variant>
        <vt:i4>5</vt:i4>
      </vt:variant>
      <vt:variant>
        <vt:lpwstr>https://legislation.nsw.gov.au/view/html/inforce/current/act-1999-046</vt:lpwstr>
      </vt:variant>
      <vt:variant>
        <vt:lpwstr>sec.22</vt:lpwstr>
      </vt:variant>
      <vt:variant>
        <vt:i4>6226033</vt:i4>
      </vt:variant>
      <vt:variant>
        <vt:i4>108</vt:i4>
      </vt:variant>
      <vt:variant>
        <vt:i4>0</vt:i4>
      </vt:variant>
      <vt:variant>
        <vt:i4>5</vt:i4>
      </vt:variant>
      <vt:variant>
        <vt:lpwstr>https://www.ag.gov.au/sites/default/files/2020-03/review_of_security_of_payment_laws_-_final_report_published.pdf</vt:lpwstr>
      </vt:variant>
      <vt:variant>
        <vt:lpwstr/>
      </vt:variant>
      <vt:variant>
        <vt:i4>7995519</vt:i4>
      </vt:variant>
      <vt:variant>
        <vt:i4>105</vt:i4>
      </vt:variant>
      <vt:variant>
        <vt:i4>0</vt:i4>
      </vt:variant>
      <vt:variant>
        <vt:i4>5</vt:i4>
      </vt:variant>
      <vt:variant>
        <vt:lpwstr>https://legislation.nsw.gov.au/view/html/inforce/current/act-1999-046%23sec.22</vt:lpwstr>
      </vt:variant>
      <vt:variant>
        <vt:lpwstr/>
      </vt:variant>
      <vt:variant>
        <vt:i4>3342445</vt:i4>
      </vt:variant>
      <vt:variant>
        <vt:i4>102</vt:i4>
      </vt:variant>
      <vt:variant>
        <vt:i4>0</vt:i4>
      </vt:variant>
      <vt:variant>
        <vt:i4>5</vt:i4>
      </vt:variant>
      <vt:variant>
        <vt:lpwstr>https://www.investment.nsw.gov.au/assets/Uploads/files/IPC/Full-Report-Business-Size-Report.pdf</vt:lpwstr>
      </vt:variant>
      <vt:variant>
        <vt:lpwstr/>
      </vt:variant>
      <vt:variant>
        <vt:i4>3997740</vt:i4>
      </vt:variant>
      <vt:variant>
        <vt:i4>99</vt:i4>
      </vt:variant>
      <vt:variant>
        <vt:i4>0</vt:i4>
      </vt:variant>
      <vt:variant>
        <vt:i4>5</vt:i4>
      </vt:variant>
      <vt:variant>
        <vt:lpwstr>https://www.abs.gov.au/statistics/industry/industry-overview/australian-industry/latest-release</vt:lpwstr>
      </vt:variant>
      <vt:variant>
        <vt:lpwstr/>
      </vt:variant>
      <vt:variant>
        <vt:i4>7667729</vt:i4>
      </vt:variant>
      <vt:variant>
        <vt:i4>96</vt:i4>
      </vt:variant>
      <vt:variant>
        <vt:i4>0</vt:i4>
      </vt:variant>
      <vt:variant>
        <vt:i4>5</vt:i4>
      </vt:variant>
      <vt:variant>
        <vt:lpwstr>https://www.fairtrading.nsw.gov.au/__data/assets/pdf_file/0020/532235/HoustonKemp-Report-Financial-impacts-of-statutory-trusts-16-Jun-19.pdf</vt:lpwstr>
      </vt:variant>
      <vt:variant>
        <vt:lpwstr/>
      </vt:variant>
      <vt:variant>
        <vt:i4>3473503</vt:i4>
      </vt:variant>
      <vt:variant>
        <vt:i4>93</vt:i4>
      </vt:variant>
      <vt:variant>
        <vt:i4>0</vt:i4>
      </vt:variant>
      <vt:variant>
        <vt:i4>5</vt:i4>
      </vt:variant>
      <vt:variant>
        <vt:lpwstr>https://www.fairtrading.nsw.gov.au/__data/assets/pdf_file/0009/396522/Deemed-Statutory-Trust-Proposal-Consultation-Paper-August-2018.pdf</vt:lpwstr>
      </vt:variant>
      <vt:variant>
        <vt:lpwstr/>
      </vt:variant>
      <vt:variant>
        <vt:i4>3145778</vt:i4>
      </vt:variant>
      <vt:variant>
        <vt:i4>90</vt:i4>
      </vt:variant>
      <vt:variant>
        <vt:i4>0</vt:i4>
      </vt:variant>
      <vt:variant>
        <vt:i4>5</vt:i4>
      </vt:variant>
      <vt:variant>
        <vt:lpwstr>https://asic.gov.au/regulatory-resources/find-a-document/statistics/insolvency-statistics/insolvency-statistics-series-3-external-administrator-reports/</vt:lpwstr>
      </vt:variant>
      <vt:variant>
        <vt:lpwstr>3.2</vt:lpwstr>
      </vt:variant>
      <vt:variant>
        <vt:i4>6750250</vt:i4>
      </vt:variant>
      <vt:variant>
        <vt:i4>87</vt:i4>
      </vt:variant>
      <vt:variant>
        <vt:i4>0</vt:i4>
      </vt:variant>
      <vt:variant>
        <vt:i4>5</vt:i4>
      </vt:variant>
      <vt:variant>
        <vt:lpwstr>https://download.asic.gov.au/media/jb2ioyaj/asic-insolvency-statistics-series-1a-published-1-april-2022.pdf</vt:lpwstr>
      </vt:variant>
      <vt:variant>
        <vt:lpwstr/>
      </vt:variant>
      <vt:variant>
        <vt:i4>2162694</vt:i4>
      </vt:variant>
      <vt:variant>
        <vt:i4>84</vt:i4>
      </vt:variant>
      <vt:variant>
        <vt:i4>0</vt:i4>
      </vt:variant>
      <vt:variant>
        <vt:i4>5</vt:i4>
      </vt:variant>
      <vt:variant>
        <vt:lpwstr>https://www.fairtrading.nsw.gov.au/__data/assets/pdf_file/0007/967201/Security-Payment-Guide.pdf</vt:lpwstr>
      </vt:variant>
      <vt:variant>
        <vt:lpwstr/>
      </vt:variant>
      <vt:variant>
        <vt:i4>7405591</vt:i4>
      </vt:variant>
      <vt:variant>
        <vt:i4>81</vt:i4>
      </vt:variant>
      <vt:variant>
        <vt:i4>0</vt:i4>
      </vt:variant>
      <vt:variant>
        <vt:i4>5</vt:i4>
      </vt:variant>
      <vt:variant>
        <vt:lpwstr>https://www.ag.gov.au/sites/default/files/2020-03/review_of_security_of_payment_laws_-_final_report_published.pdf.</vt:lpwstr>
      </vt:variant>
      <vt:variant>
        <vt:lpwstr/>
      </vt:variant>
      <vt:variant>
        <vt:i4>131144</vt:i4>
      </vt:variant>
      <vt:variant>
        <vt:i4>78</vt:i4>
      </vt:variant>
      <vt:variant>
        <vt:i4>0</vt:i4>
      </vt:variant>
      <vt:variant>
        <vt:i4>5</vt:i4>
      </vt:variant>
      <vt:variant>
        <vt:lpwstr>https://legislation.nsw.gov.au/view/html/inforce/current/sl-2020-0504</vt:lpwstr>
      </vt:variant>
      <vt:variant>
        <vt:lpwstr>sch.2</vt:lpwstr>
      </vt:variant>
      <vt:variant>
        <vt:i4>6160457</vt:i4>
      </vt:variant>
      <vt:variant>
        <vt:i4>75</vt:i4>
      </vt:variant>
      <vt:variant>
        <vt:i4>0</vt:i4>
      </vt:variant>
      <vt:variant>
        <vt:i4>5</vt:i4>
      </vt:variant>
      <vt:variant>
        <vt:lpwstr>https://legislation.nsw.gov.au/view/html/inforce/current/act-1999-046</vt:lpwstr>
      </vt:variant>
      <vt:variant>
        <vt:lpwstr>sec.6</vt:lpwstr>
      </vt:variant>
      <vt:variant>
        <vt:i4>6160457</vt:i4>
      </vt:variant>
      <vt:variant>
        <vt:i4>72</vt:i4>
      </vt:variant>
      <vt:variant>
        <vt:i4>0</vt:i4>
      </vt:variant>
      <vt:variant>
        <vt:i4>5</vt:i4>
      </vt:variant>
      <vt:variant>
        <vt:lpwstr>https://legislation.nsw.gov.au/view/html/inforce/current/act-1999-046</vt:lpwstr>
      </vt:variant>
      <vt:variant>
        <vt:lpwstr>sec.5</vt:lpwstr>
      </vt:variant>
      <vt:variant>
        <vt:i4>6160457</vt:i4>
      </vt:variant>
      <vt:variant>
        <vt:i4>69</vt:i4>
      </vt:variant>
      <vt:variant>
        <vt:i4>0</vt:i4>
      </vt:variant>
      <vt:variant>
        <vt:i4>5</vt:i4>
      </vt:variant>
      <vt:variant>
        <vt:lpwstr>https://legislation.nsw.gov.au/view/html/inforce/current/act-1999-046</vt:lpwstr>
      </vt:variant>
      <vt:variant>
        <vt:lpwstr>sec.4</vt:lpwstr>
      </vt:variant>
      <vt:variant>
        <vt:i4>196615</vt:i4>
      </vt:variant>
      <vt:variant>
        <vt:i4>66</vt:i4>
      </vt:variant>
      <vt:variant>
        <vt:i4>0</vt:i4>
      </vt:variant>
      <vt:variant>
        <vt:i4>5</vt:i4>
      </vt:variant>
      <vt:variant>
        <vt:lpwstr>https://www.productivity.nsw.gov.au/sites/default/files/2021-06/Productivity Commission White Paper 2021.pdf</vt:lpwstr>
      </vt:variant>
      <vt:variant>
        <vt:lpwstr/>
      </vt:variant>
      <vt:variant>
        <vt:i4>196615</vt:i4>
      </vt:variant>
      <vt:variant>
        <vt:i4>63</vt:i4>
      </vt:variant>
      <vt:variant>
        <vt:i4>0</vt:i4>
      </vt:variant>
      <vt:variant>
        <vt:i4>5</vt:i4>
      </vt:variant>
      <vt:variant>
        <vt:lpwstr>https://www.productivity.nsw.gov.au/sites/default/files/2021-06/Productivity Commission White Paper 2021.pdf</vt:lpwstr>
      </vt:variant>
      <vt:variant>
        <vt:lpwstr/>
      </vt:variant>
      <vt:variant>
        <vt:i4>6619170</vt:i4>
      </vt:variant>
      <vt:variant>
        <vt:i4>60</vt:i4>
      </vt:variant>
      <vt:variant>
        <vt:i4>0</vt:i4>
      </vt:variant>
      <vt:variant>
        <vt:i4>5</vt:i4>
      </vt:variant>
      <vt:variant>
        <vt:lpwstr>https://ncat.nsw.gov.au/ncat/publications-and-resources/news-and-announcements/news/2021/ncat-annual-report-2020-2021.html</vt:lpwstr>
      </vt:variant>
      <vt:variant>
        <vt:lpwstr/>
      </vt:variant>
      <vt:variant>
        <vt:i4>3604596</vt:i4>
      </vt:variant>
      <vt:variant>
        <vt:i4>57</vt:i4>
      </vt:variant>
      <vt:variant>
        <vt:i4>0</vt:i4>
      </vt:variant>
      <vt:variant>
        <vt:i4>5</vt:i4>
      </vt:variant>
      <vt:variant>
        <vt:lpwstr>https://legislation.nsw.gov.au/view/html/inforce/current/sl-2016-0501</vt:lpwstr>
      </vt:variant>
      <vt:variant>
        <vt:lpwstr>sec.45B</vt:lpwstr>
      </vt:variant>
      <vt:variant>
        <vt:i4>6094915</vt:i4>
      </vt:variant>
      <vt:variant>
        <vt:i4>54</vt:i4>
      </vt:variant>
      <vt:variant>
        <vt:i4>0</vt:i4>
      </vt:variant>
      <vt:variant>
        <vt:i4>5</vt:i4>
      </vt:variant>
      <vt:variant>
        <vt:lpwstr>https://www.fairtrading.nsw.gov.au/__data/assets/word_doc/0020/370316/SBBIS_strata_inspector_panel_guidelines_Secretary.docx</vt:lpwstr>
      </vt:variant>
      <vt:variant>
        <vt:lpwstr/>
      </vt:variant>
      <vt:variant>
        <vt:i4>8323175</vt:i4>
      </vt:variant>
      <vt:variant>
        <vt:i4>51</vt:i4>
      </vt:variant>
      <vt:variant>
        <vt:i4>0</vt:i4>
      </vt:variant>
      <vt:variant>
        <vt:i4>5</vt:i4>
      </vt:variant>
      <vt:variant>
        <vt:lpwstr>https://www.haveyoursay.nsw.gov.au/strata-statutory-review-2020</vt:lpwstr>
      </vt:variant>
      <vt:variant>
        <vt:lpwstr/>
      </vt:variant>
      <vt:variant>
        <vt:i4>7209001</vt:i4>
      </vt:variant>
      <vt:variant>
        <vt:i4>48</vt:i4>
      </vt:variant>
      <vt:variant>
        <vt:i4>0</vt:i4>
      </vt:variant>
      <vt:variant>
        <vt:i4>5</vt:i4>
      </vt:variant>
      <vt:variant>
        <vt:lpwstr>https://www.nsw.gov.au/sites/default/files/2021-10/Serious_defects_in_residential_apartments_research_report.pdf</vt:lpwstr>
      </vt:variant>
      <vt:variant>
        <vt:lpwstr/>
      </vt:variant>
      <vt:variant>
        <vt:i4>7209001</vt:i4>
      </vt:variant>
      <vt:variant>
        <vt:i4>45</vt:i4>
      </vt:variant>
      <vt:variant>
        <vt:i4>0</vt:i4>
      </vt:variant>
      <vt:variant>
        <vt:i4>5</vt:i4>
      </vt:variant>
      <vt:variant>
        <vt:lpwstr>https://www.nsw.gov.au/sites/default/files/2021-10/Serious_defects_in_residential_apartments_research_report.pdf</vt:lpwstr>
      </vt:variant>
      <vt:variant>
        <vt:lpwstr/>
      </vt:variant>
      <vt:variant>
        <vt:i4>7209001</vt:i4>
      </vt:variant>
      <vt:variant>
        <vt:i4>42</vt:i4>
      </vt:variant>
      <vt:variant>
        <vt:i4>0</vt:i4>
      </vt:variant>
      <vt:variant>
        <vt:i4>5</vt:i4>
      </vt:variant>
      <vt:variant>
        <vt:lpwstr>https://www.nsw.gov.au/sites/default/files/2021-10/Serious_defects_in_residential_apartments_research_report.pdf</vt:lpwstr>
      </vt:variant>
      <vt:variant>
        <vt:lpwstr/>
      </vt:variant>
      <vt:variant>
        <vt:i4>8323175</vt:i4>
      </vt:variant>
      <vt:variant>
        <vt:i4>39</vt:i4>
      </vt:variant>
      <vt:variant>
        <vt:i4>0</vt:i4>
      </vt:variant>
      <vt:variant>
        <vt:i4>5</vt:i4>
      </vt:variant>
      <vt:variant>
        <vt:lpwstr>https://www.haveyoursay.nsw.gov.au/strata-statutory-review-2020</vt:lpwstr>
      </vt:variant>
      <vt:variant>
        <vt:lpwstr/>
      </vt:variant>
      <vt:variant>
        <vt:i4>1704018</vt:i4>
      </vt:variant>
      <vt:variant>
        <vt:i4>36</vt:i4>
      </vt:variant>
      <vt:variant>
        <vt:i4>0</vt:i4>
      </vt:variant>
      <vt:variant>
        <vt:i4>5</vt:i4>
      </vt:variant>
      <vt:variant>
        <vt:lpwstr>https://www.parliament.nsw.gov.au/tp/files/81193/DCS - Statutory Review on Strata Scheme Legislation.pdf</vt:lpwstr>
      </vt:variant>
      <vt:variant>
        <vt:lpwstr/>
      </vt:variant>
      <vt:variant>
        <vt:i4>393321</vt:i4>
      </vt:variant>
      <vt:variant>
        <vt:i4>33</vt:i4>
      </vt:variant>
      <vt:variant>
        <vt:i4>0</vt:i4>
      </vt:variant>
      <vt:variant>
        <vt:i4>5</vt:i4>
      </vt:variant>
      <vt:variant>
        <vt:lpwstr>https://www.aph.gov.au/Parliamentary_Business/Committees/Senate/Economics/Non-conforming45th/Submissions</vt:lpwstr>
      </vt:variant>
      <vt:variant>
        <vt:lpwstr/>
      </vt:variant>
      <vt:variant>
        <vt:i4>8257560</vt:i4>
      </vt:variant>
      <vt:variant>
        <vt:i4>30</vt:i4>
      </vt:variant>
      <vt:variant>
        <vt:i4>0</vt:i4>
      </vt:variant>
      <vt:variant>
        <vt:i4>5</vt:i4>
      </vt:variant>
      <vt:variant>
        <vt:lpwstr>https://www.aph.gov.au/Parliamentary_Business/Committees/Senate/Economics/Non-conforming45th/Report/c02</vt:lpwstr>
      </vt:variant>
      <vt:variant>
        <vt:lpwstr/>
      </vt:variant>
      <vt:variant>
        <vt:i4>7602281</vt:i4>
      </vt:variant>
      <vt:variant>
        <vt:i4>27</vt:i4>
      </vt:variant>
      <vt:variant>
        <vt:i4>0</vt:i4>
      </vt:variant>
      <vt:variant>
        <vt:i4>5</vt:i4>
      </vt:variant>
      <vt:variant>
        <vt:lpwstr>https://abcb.gov.au/sites/default/files/resources/2020/A_Guide_to_Australian_building_product_conformity.pdf</vt:lpwstr>
      </vt:variant>
      <vt:variant>
        <vt:lpwstr/>
      </vt:variant>
      <vt:variant>
        <vt:i4>1114203</vt:i4>
      </vt:variant>
      <vt:variant>
        <vt:i4>24</vt:i4>
      </vt:variant>
      <vt:variant>
        <vt:i4>0</vt:i4>
      </vt:variant>
      <vt:variant>
        <vt:i4>5</vt:i4>
      </vt:variant>
      <vt:variant>
        <vt:lpwstr>https://www.qbcc.qld.gov.au/sites/default/files/2021-10/publication-qbcc-annual-report-2020-2021.pdf</vt:lpwstr>
      </vt:variant>
      <vt:variant>
        <vt:lpwstr/>
      </vt:variant>
      <vt:variant>
        <vt:i4>1507354</vt:i4>
      </vt:variant>
      <vt:variant>
        <vt:i4>21</vt:i4>
      </vt:variant>
      <vt:variant>
        <vt:i4>0</vt:i4>
      </vt:variant>
      <vt:variant>
        <vt:i4>5</vt:i4>
      </vt:variant>
      <vt:variant>
        <vt:lpwstr>https://www.news.com.au/finance/business/retail/a-kitchen-tap-sold-by-aldi-has-been-found-to-contain-dangerous-levels-of-lead/news-story/bdba66667e0d15fe0e6a9fa0d7c8506d</vt:lpwstr>
      </vt:variant>
      <vt:variant>
        <vt:lpwstr/>
      </vt:variant>
      <vt:variant>
        <vt:i4>5308426</vt:i4>
      </vt:variant>
      <vt:variant>
        <vt:i4>18</vt:i4>
      </vt:variant>
      <vt:variant>
        <vt:i4>0</vt:i4>
      </vt:variant>
      <vt:variant>
        <vt:i4>5</vt:i4>
      </vt:variant>
      <vt:variant>
        <vt:lpwstr>https://www.aph.gov.au/Parliamentary_Businesshttps:/www.aph.gov.au/Parliamentary_Business/Committees/Senate/Economics/Non-conforming45th/Report/Committees/Senate/Economics/Non-conforming45th/Report</vt:lpwstr>
      </vt:variant>
      <vt:variant>
        <vt:lpwstr/>
      </vt:variant>
      <vt:variant>
        <vt:i4>393321</vt:i4>
      </vt:variant>
      <vt:variant>
        <vt:i4>15</vt:i4>
      </vt:variant>
      <vt:variant>
        <vt:i4>0</vt:i4>
      </vt:variant>
      <vt:variant>
        <vt:i4>5</vt:i4>
      </vt:variant>
      <vt:variant>
        <vt:lpwstr>https://www.aph.gov.au/Parliamentary_Business/Committees/Senate/Economics/Non-conforming45th/Submissions</vt:lpwstr>
      </vt:variant>
      <vt:variant>
        <vt:lpwstr/>
      </vt:variant>
      <vt:variant>
        <vt:i4>393321</vt:i4>
      </vt:variant>
      <vt:variant>
        <vt:i4>12</vt:i4>
      </vt:variant>
      <vt:variant>
        <vt:i4>0</vt:i4>
      </vt:variant>
      <vt:variant>
        <vt:i4>5</vt:i4>
      </vt:variant>
      <vt:variant>
        <vt:lpwstr>https://www.aph.gov.au/Parliamentary_Business/Committees/Senate/Economics/Non-conforming45th/Submissions</vt:lpwstr>
      </vt:variant>
      <vt:variant>
        <vt:lpwstr/>
      </vt:variant>
      <vt:variant>
        <vt:i4>6357007</vt:i4>
      </vt:variant>
      <vt:variant>
        <vt:i4>9</vt:i4>
      </vt:variant>
      <vt:variant>
        <vt:i4>0</vt:i4>
      </vt:variant>
      <vt:variant>
        <vt:i4>5</vt:i4>
      </vt:variant>
      <vt:variant>
        <vt:lpwstr>https://www.aph.gov.au/Parliamentary_Business/Committees/Senate/Economics/Non-conforming45th/Report</vt:lpwstr>
      </vt:variant>
      <vt:variant>
        <vt:lpwstr/>
      </vt:variant>
      <vt:variant>
        <vt:i4>3014708</vt:i4>
      </vt:variant>
      <vt:variant>
        <vt:i4>6</vt:i4>
      </vt:variant>
      <vt:variant>
        <vt:i4>0</vt:i4>
      </vt:variant>
      <vt:variant>
        <vt:i4>5</vt:i4>
      </vt:variant>
      <vt:variant>
        <vt:lpwstr>https://www.nsw.gov.au/projects/nsw-cladding-taskforce</vt:lpwstr>
      </vt:variant>
      <vt:variant>
        <vt:lpwstr/>
      </vt:variant>
      <vt:variant>
        <vt:i4>1114128</vt:i4>
      </vt:variant>
      <vt:variant>
        <vt:i4>3</vt:i4>
      </vt:variant>
      <vt:variant>
        <vt:i4>0</vt:i4>
      </vt:variant>
      <vt:variant>
        <vt:i4>5</vt:i4>
      </vt:variant>
      <vt:variant>
        <vt:lpwstr>https://www.fairtrading.nsw.gov.au/__data/assets/pdf_file/0009/992421/FINAL_PO_JKN_Hills_Pty_Ltd.pdf</vt:lpwstr>
      </vt:variant>
      <vt:variant>
        <vt:lpwstr/>
      </vt:variant>
      <vt:variant>
        <vt:i4>3801147</vt:i4>
      </vt:variant>
      <vt:variant>
        <vt:i4>0</vt:i4>
      </vt:variant>
      <vt:variant>
        <vt:i4>0</vt:i4>
      </vt:variant>
      <vt:variant>
        <vt:i4>5</vt:i4>
      </vt:variant>
      <vt:variant>
        <vt:lpwstr>https://www.fairtrading.nsw.gov.au/__data/assets/pdf_file/0015/1003821/Hassall_Developments_Pty_Ltd_9_Hassall_St_Parramatta_Prohibtion_Order.pdf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Amendment Bill and Regulation - July 2022</dc:title>
  <dc:subject/>
  <dc:creator>Better Regulation Division</dc:creator>
  <cp:keywords/>
  <cp:lastModifiedBy>Ryan King</cp:lastModifiedBy>
  <cp:revision>15</cp:revision>
  <cp:lastPrinted>2022-08-23T00:12:00Z</cp:lastPrinted>
  <dcterms:created xsi:type="dcterms:W3CDTF">2022-08-04T03:39:00Z</dcterms:created>
  <dcterms:modified xsi:type="dcterms:W3CDTF">2022-08-23T00:25:00Z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0x0101000041A96FC36A3843B87A32F833812E4A</vt:lpwstr>
  </property>
  <property fmtid="{D5CDD505-2E9C-101B-9397-08002B2CF9AE}" pid="3" name="MediaServiceImageTags">
    <vt:lpwstr/>
  </property>
</Properties>
</file>