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381A9" w14:textId="61D7D539" w:rsidR="00393166" w:rsidRPr="008567D4" w:rsidRDefault="00393166" w:rsidP="00393166">
      <w:pPr>
        <w:rPr>
          <w:rFonts w:cs="Arial"/>
        </w:rPr>
      </w:pPr>
    </w:p>
    <w:p w14:paraId="7EAA802D" w14:textId="77777777" w:rsidR="00393166" w:rsidRPr="008567D4" w:rsidRDefault="00393166" w:rsidP="00393166">
      <w:pPr>
        <w:rPr>
          <w:rFonts w:cs="Arial"/>
        </w:rPr>
      </w:pPr>
    </w:p>
    <w:p w14:paraId="6E043EB3" w14:textId="2C751C48" w:rsidR="00393166" w:rsidRPr="008567D4" w:rsidRDefault="00393166" w:rsidP="00393166">
      <w:pPr>
        <w:rPr>
          <w:rFonts w:cs="Arial"/>
        </w:rPr>
      </w:pPr>
      <w:r w:rsidRPr="008567D4">
        <w:rPr>
          <w:rFonts w:cs="Arial"/>
          <w:noProof/>
          <w:lang w:eastAsia="en-AU"/>
        </w:rPr>
        <mc:AlternateContent>
          <mc:Choice Requires="wps">
            <w:drawing>
              <wp:inline distT="0" distB="0" distL="0" distR="0" wp14:anchorId="564AD3FE" wp14:editId="2221AACA">
                <wp:extent cx="3886200" cy="914400"/>
                <wp:effectExtent l="0" t="0" r="0" b="0"/>
                <wp:docPr id="10"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A081C" w14:textId="77777777" w:rsidR="00393166" w:rsidRPr="00033399" w:rsidRDefault="00393166" w:rsidP="00393166">
                            <w:pPr>
                              <w:pStyle w:val="Noparagraphstyle"/>
                              <w:spacing w:after="60" w:line="240" w:lineRule="auto"/>
                              <w:rPr>
                                <w:b/>
                                <w:sz w:val="28"/>
                                <w:szCs w:val="28"/>
                              </w:rPr>
                            </w:pPr>
                          </w:p>
                        </w:txbxContent>
                      </wps:txbx>
                      <wps:bodyPr rot="0" vert="horz" wrap="square" lIns="0" tIns="0" rIns="0" bIns="0" anchor="t" anchorCtr="0" upright="1">
                        <a:noAutofit/>
                      </wps:bodyPr>
                    </wps:wsp>
                  </a:graphicData>
                </a:graphic>
              </wp:inline>
            </w:drawing>
          </mc:Choice>
          <mc:Fallback>
            <w:pict>
              <v:shapetype w14:anchorId="564AD3FE" id="_x0000_t202" coordsize="21600,21600" o:spt="202" path="m,l,21600r21600,l21600,xe">
                <v:stroke joinstyle="miter"/>
                <v:path gradientshapeok="t" o:connecttype="rect"/>
              </v:shapetype>
              <v:shape id="Text Box 20" o:spid="_x0000_s1026" type="#_x0000_t202" alt="&quot;&quot;" style="width:30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" filled="f" stroked="f">
                <v:textbox inset="0,0,0,0">
                  <w:txbxContent>
                    <w:p w14:paraId="2FDA081C" w14:textId="77777777" w:rsidR="00393166" w:rsidRPr="00033399" w:rsidRDefault="00393166" w:rsidP="00393166">
                      <w:pPr>
                        <w:pStyle w:val="Noparagraphstyle"/>
                        <w:spacing w:after="60" w:line="240" w:lineRule="auto"/>
                        <w:rPr>
                          <w:b/>
                          <w:sz w:val="28"/>
                          <w:szCs w:val="28"/>
                        </w:rPr>
                      </w:pPr>
                    </w:p>
                  </w:txbxContent>
                </v:textbox>
                <w10:anchorlock/>
              </v:shape>
            </w:pict>
          </mc:Fallback>
        </mc:AlternateContent>
      </w:r>
    </w:p>
    <w:p w14:paraId="33E638B6" w14:textId="77777777" w:rsidR="00393166" w:rsidRPr="008567D4" w:rsidRDefault="00393166" w:rsidP="00393166">
      <w:pPr>
        <w:rPr>
          <w:rFonts w:cs="Arial"/>
        </w:rPr>
      </w:pPr>
    </w:p>
    <w:p w14:paraId="221A764F" w14:textId="77777777" w:rsidR="00393166" w:rsidRPr="008567D4" w:rsidRDefault="00393166" w:rsidP="00393166">
      <w:pPr>
        <w:rPr>
          <w:rFonts w:cs="Arial"/>
        </w:rPr>
      </w:pPr>
    </w:p>
    <w:p w14:paraId="6C398685" w14:textId="77777777" w:rsidR="00393166" w:rsidRPr="008567D4" w:rsidRDefault="00393166" w:rsidP="00393166">
      <w:pPr>
        <w:jc w:val="center"/>
        <w:rPr>
          <w:rFonts w:cs="Arial"/>
        </w:rPr>
      </w:pPr>
    </w:p>
    <w:p w14:paraId="75EA83A4" w14:textId="77777777" w:rsidR="00393166" w:rsidRPr="008567D4" w:rsidRDefault="00393166" w:rsidP="00393166">
      <w:pPr>
        <w:rPr>
          <w:rFonts w:cs="Arial"/>
        </w:rPr>
      </w:pPr>
    </w:p>
    <w:p w14:paraId="40C91700" w14:textId="2B3CE237" w:rsidR="00393166" w:rsidRPr="008567D4" w:rsidRDefault="00074142" w:rsidP="00393166">
      <w:pPr>
        <w:rPr>
          <w:rFonts w:cs="Arial"/>
        </w:rPr>
      </w:pPr>
      <w:r w:rsidRPr="008567D4">
        <w:rPr>
          <w:rFonts w:cs="Arial"/>
          <w:noProof/>
          <w:lang w:eastAsia="en-AU"/>
        </w:rPr>
        <mc:AlternateContent>
          <mc:Choice Requires="wps">
            <w:drawing>
              <wp:inline distT="0" distB="0" distL="0" distR="0" wp14:anchorId="73825C81" wp14:editId="2689427C">
                <wp:extent cx="5652655" cy="985652"/>
                <wp:effectExtent l="0" t="0" r="5715" b="5080"/>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655" cy="985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1E195" w14:textId="77777777" w:rsidR="00393166" w:rsidRDefault="00393166" w:rsidP="00393166">
                            <w:pPr>
                              <w:pStyle w:val="FrontPageHeading"/>
                            </w:pPr>
                            <w:r>
                              <w:t xml:space="preserve">Regulatory Impact Statement </w:t>
                            </w:r>
                          </w:p>
                          <w:p w14:paraId="4C67C85A" w14:textId="77777777" w:rsidR="00393166" w:rsidRPr="00FF1B12" w:rsidRDefault="00393166" w:rsidP="00393166">
                            <w:pPr>
                              <w:rPr>
                                <w:rFonts w:cs="Arial"/>
                                <w:color w:val="B50938"/>
                                <w:sz w:val="36"/>
                                <w:szCs w:val="36"/>
                              </w:rPr>
                            </w:pPr>
                          </w:p>
                        </w:txbxContent>
                      </wps:txbx>
                      <wps:bodyPr rot="0" vert="horz" wrap="square" lIns="0" tIns="0" rIns="0" bIns="0" anchor="t" anchorCtr="0" upright="1">
                        <a:noAutofit/>
                      </wps:bodyPr>
                    </wps:wsp>
                  </a:graphicData>
                </a:graphic>
              </wp:inline>
            </w:drawing>
          </mc:Choice>
          <mc:Fallback>
            <w:pict>
              <v:shape w14:anchorId="73825C81" id="Text Box 19" o:spid="_x0000_s1027" type="#_x0000_t202" style="width:445.1pt;height: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" filled="f" stroked="f">
                <v:textbox inset="0,0,0,0">
                  <w:txbxContent>
                    <w:p w14:paraId="1AF1E195" w14:textId="77777777" w:rsidR="00393166" w:rsidRDefault="00393166" w:rsidP="00393166">
                      <w:pPr>
                        <w:pStyle w:val="FrontPageHeading"/>
                      </w:pPr>
                      <w:r>
                        <w:t xml:space="preserve">Regulatory Impact Statement </w:t>
                      </w:r>
                    </w:p>
                    <w:p w14:paraId="4C67C85A" w14:textId="77777777" w:rsidR="00393166" w:rsidRPr="00FF1B12" w:rsidRDefault="00393166" w:rsidP="00393166">
                      <w:pPr>
                        <w:rPr>
                          <w:rFonts w:cs="Arial"/>
                          <w:color w:val="B50938"/>
                          <w:sz w:val="36"/>
                          <w:szCs w:val="36"/>
                        </w:rPr>
                      </w:pPr>
                    </w:p>
                  </w:txbxContent>
                </v:textbox>
                <w10:anchorlock/>
              </v:shape>
            </w:pict>
          </mc:Fallback>
        </mc:AlternateContent>
      </w:r>
    </w:p>
    <w:p w14:paraId="7D842E8B" w14:textId="59BF3291" w:rsidR="00393166" w:rsidRPr="008567D4" w:rsidRDefault="00393166" w:rsidP="00393166">
      <w:pPr>
        <w:rPr>
          <w:rFonts w:cs="Arial"/>
        </w:rPr>
      </w:pPr>
    </w:p>
    <w:p w14:paraId="1F3AAA83" w14:textId="27D31CDD" w:rsidR="00393166" w:rsidRPr="008567D4" w:rsidRDefault="00393166" w:rsidP="00393166">
      <w:pPr>
        <w:tabs>
          <w:tab w:val="left" w:pos="1440"/>
        </w:tabs>
        <w:rPr>
          <w:rFonts w:cs="Arial"/>
        </w:rPr>
        <w:sectPr w:rsidR="00393166" w:rsidRPr="008567D4" w:rsidSect="00A210E0">
          <w:headerReference w:type="default" r:id="rId11"/>
          <w:footerReference w:type="default" r:id="rId12"/>
          <w:pgSz w:w="11906" w:h="16838" w:code="9"/>
          <w:pgMar w:top="2268" w:right="567" w:bottom="1134" w:left="1134" w:header="709" w:footer="425" w:gutter="0"/>
          <w:cols w:space="708"/>
          <w:docGrid w:linePitch="360"/>
        </w:sectPr>
      </w:pPr>
      <w:r w:rsidRPr="008567D4">
        <w:rPr>
          <w:rFonts w:cs="Arial"/>
          <w:noProof/>
          <w:lang w:eastAsia="en-AU"/>
        </w:rPr>
        <mc:AlternateContent>
          <mc:Choice Requires="wps">
            <w:drawing>
              <wp:inline distT="0" distB="0" distL="0" distR="0" wp14:anchorId="7887C38C" wp14:editId="27DCA041">
                <wp:extent cx="5925185" cy="1956021"/>
                <wp:effectExtent l="0" t="0" r="18415" b="6350"/>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956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03EB0" w14:textId="77777777" w:rsidR="00393166" w:rsidRDefault="00393166" w:rsidP="00393166">
                            <w:pPr>
                              <w:pStyle w:val="FrontPagedate"/>
                              <w:jc w:val="center"/>
                            </w:pPr>
                            <w:r w:rsidRPr="008B14DA">
                              <w:t>Building Bill</w:t>
                            </w:r>
                            <w:r>
                              <w:t xml:space="preserve"> 2022</w:t>
                            </w:r>
                          </w:p>
                          <w:p w14:paraId="6E21DDD2" w14:textId="1CCE3DD1" w:rsidR="00393166" w:rsidRDefault="00246F97" w:rsidP="00393166">
                            <w:pPr>
                              <w:pStyle w:val="FrontPagedate"/>
                              <w:jc w:val="center"/>
                            </w:pPr>
                            <w:r>
                              <w:t xml:space="preserve">Part </w:t>
                            </w:r>
                            <w:r w:rsidR="00336775">
                              <w:t>2</w:t>
                            </w:r>
                            <w:r w:rsidR="00981833">
                              <w:t xml:space="preserve"> </w:t>
                            </w:r>
                            <w:r w:rsidR="00336775">
                              <w:t>–</w:t>
                            </w:r>
                            <w:r w:rsidR="00CD13BE">
                              <w:t xml:space="preserve"> </w:t>
                            </w:r>
                            <w:r w:rsidR="00336775">
                              <w:t>What work can be regulated</w:t>
                            </w:r>
                            <w:r w:rsidR="00CD13BE">
                              <w:t xml:space="preserve"> </w:t>
                            </w:r>
                          </w:p>
                          <w:p w14:paraId="2447B31B" w14:textId="77777777" w:rsidR="00393166" w:rsidRDefault="00393166" w:rsidP="00393166">
                            <w:pPr>
                              <w:pStyle w:val="FrontPagedate"/>
                              <w:jc w:val="center"/>
                            </w:pPr>
                          </w:p>
                          <w:p w14:paraId="6DAEE959" w14:textId="69081D7B" w:rsidR="00393166" w:rsidRDefault="00306184" w:rsidP="00393166">
                            <w:pPr>
                              <w:pStyle w:val="FrontPagedate"/>
                              <w:jc w:val="center"/>
                            </w:pPr>
                            <w:r w:rsidRPr="00510069">
                              <w:t>July</w:t>
                            </w:r>
                            <w:r w:rsidR="00393166" w:rsidRPr="008B14DA">
                              <w:t xml:space="preserve"> 2022</w:t>
                            </w:r>
                          </w:p>
                          <w:p w14:paraId="6A3AF3AA" w14:textId="77777777" w:rsidR="00393166" w:rsidRPr="00033399" w:rsidRDefault="00393166" w:rsidP="00393166">
                            <w:pPr>
                              <w:pStyle w:val="Noparagraphstyle"/>
                              <w:spacing w:after="60" w:line="240" w:lineRule="auto"/>
                              <w:rPr>
                                <w:b/>
                                <w:sz w:val="28"/>
                                <w:szCs w:val="28"/>
                              </w:rPr>
                            </w:pPr>
                          </w:p>
                        </w:txbxContent>
                      </wps:txbx>
                      <wps:bodyPr rot="0" vert="horz" wrap="square" lIns="0" tIns="0" rIns="0" bIns="0" anchor="t" anchorCtr="0" upright="1">
                        <a:noAutofit/>
                      </wps:bodyPr>
                    </wps:wsp>
                  </a:graphicData>
                </a:graphic>
              </wp:inline>
            </w:drawing>
          </mc:Choice>
          <mc:Fallback>
            <w:pict>
              <v:shape w14:anchorId="7887C38C" id="_x0000_s1028" type="#_x0000_t202" style="width:466.5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" filled="f" stroked="f">
                <v:textbox inset="0,0,0,0">
                  <w:txbxContent>
                    <w:p w14:paraId="75703EB0" w14:textId="77777777" w:rsidR="00393166" w:rsidRDefault="00393166" w:rsidP="00393166">
                      <w:pPr>
                        <w:pStyle w:val="FrontPagedate"/>
                        <w:jc w:val="center"/>
                      </w:pPr>
                      <w:r w:rsidRPr="008B14DA">
                        <w:t>Building Bill</w:t>
                      </w:r>
                      <w:r>
                        <w:t xml:space="preserve"> 2022</w:t>
                      </w:r>
                    </w:p>
                    <w:p w14:paraId="6E21DDD2" w14:textId="1CCE3DD1" w:rsidR="00393166" w:rsidRDefault="00246F97" w:rsidP="00393166">
                      <w:pPr>
                        <w:pStyle w:val="FrontPagedate"/>
                        <w:jc w:val="center"/>
                      </w:pPr>
                      <w:r>
                        <w:t xml:space="preserve">Part </w:t>
                      </w:r>
                      <w:r w:rsidR="00336775">
                        <w:t>2</w:t>
                      </w:r>
                      <w:r w:rsidR="00981833">
                        <w:t xml:space="preserve"> </w:t>
                      </w:r>
                      <w:r w:rsidR="00336775">
                        <w:t>–</w:t>
                      </w:r>
                      <w:r w:rsidR="00CD13BE">
                        <w:t xml:space="preserve"> </w:t>
                      </w:r>
                      <w:r w:rsidR="00336775">
                        <w:t>What work can be regulated</w:t>
                      </w:r>
                      <w:r w:rsidR="00CD13BE">
                        <w:t xml:space="preserve"> </w:t>
                      </w:r>
                    </w:p>
                    <w:p w14:paraId="2447B31B" w14:textId="77777777" w:rsidR="00393166" w:rsidRDefault="00393166" w:rsidP="00393166">
                      <w:pPr>
                        <w:pStyle w:val="FrontPagedate"/>
                        <w:jc w:val="center"/>
                      </w:pPr>
                    </w:p>
                    <w:p w14:paraId="6DAEE959" w14:textId="69081D7B" w:rsidR="00393166" w:rsidRDefault="00306184" w:rsidP="00393166">
                      <w:pPr>
                        <w:pStyle w:val="FrontPagedate"/>
                        <w:jc w:val="center"/>
                      </w:pPr>
                      <w:r w:rsidRPr="00510069">
                        <w:t>July</w:t>
                      </w:r>
                      <w:r w:rsidR="00393166" w:rsidRPr="008B14DA">
                        <w:t xml:space="preserve"> 2022</w:t>
                      </w:r>
                    </w:p>
                    <w:p w14:paraId="6A3AF3AA" w14:textId="77777777" w:rsidR="00393166" w:rsidRPr="00033399" w:rsidRDefault="00393166" w:rsidP="00393166">
                      <w:pPr>
                        <w:pStyle w:val="Noparagraphstyle"/>
                        <w:spacing w:after="60" w:line="240" w:lineRule="auto"/>
                        <w:rPr>
                          <w:b/>
                          <w:sz w:val="28"/>
                          <w:szCs w:val="28"/>
                        </w:rPr>
                      </w:pPr>
                    </w:p>
                  </w:txbxContent>
                </v:textbox>
                <w10:anchorlock/>
              </v:shape>
            </w:pict>
          </mc:Fallback>
        </mc:AlternateContent>
      </w:r>
    </w:p>
    <w:p w14:paraId="57770F8A" w14:textId="77777777" w:rsidR="00393166" w:rsidRPr="0076224F" w:rsidRDefault="00393166" w:rsidP="00393166">
      <w:pPr>
        <w:pStyle w:val="Heading2"/>
      </w:pPr>
    </w:p>
    <w:p w14:paraId="0D9BFB46" w14:textId="77777777" w:rsidR="00393166" w:rsidRDefault="00393166" w:rsidP="00393166">
      <w:pPr>
        <w:rPr>
          <w:b/>
          <w:sz w:val="24"/>
        </w:rPr>
      </w:pPr>
      <w:bookmarkStart w:id="0" w:name="_Toc432772601"/>
      <w:bookmarkStart w:id="1" w:name="_Toc433380291"/>
      <w:bookmarkStart w:id="2" w:name="_Toc433380357"/>
    </w:p>
    <w:p w14:paraId="3403739D" w14:textId="77777777" w:rsidR="00393166" w:rsidRDefault="00393166" w:rsidP="00393166">
      <w:pPr>
        <w:rPr>
          <w:b/>
          <w:sz w:val="24"/>
        </w:rPr>
      </w:pPr>
    </w:p>
    <w:p w14:paraId="037716F2" w14:textId="77777777" w:rsidR="00393166" w:rsidRDefault="00393166" w:rsidP="00393166">
      <w:pPr>
        <w:rPr>
          <w:b/>
          <w:sz w:val="24"/>
        </w:rPr>
      </w:pPr>
    </w:p>
    <w:p w14:paraId="0AB7EB47" w14:textId="77777777" w:rsidR="00393166" w:rsidRDefault="00393166" w:rsidP="00393166">
      <w:pPr>
        <w:rPr>
          <w:b/>
          <w:sz w:val="24"/>
        </w:rPr>
      </w:pPr>
    </w:p>
    <w:p w14:paraId="4CC9C075" w14:textId="77777777" w:rsidR="00393166" w:rsidRDefault="00393166" w:rsidP="00393166">
      <w:pPr>
        <w:rPr>
          <w:b/>
          <w:sz w:val="24"/>
        </w:rPr>
      </w:pPr>
    </w:p>
    <w:p w14:paraId="72E93526" w14:textId="77777777" w:rsidR="00393166" w:rsidRDefault="00393166" w:rsidP="00393166">
      <w:pPr>
        <w:rPr>
          <w:b/>
          <w:sz w:val="24"/>
        </w:rPr>
      </w:pPr>
    </w:p>
    <w:p w14:paraId="77A8DB2D" w14:textId="77777777" w:rsidR="00393166" w:rsidRDefault="00393166" w:rsidP="00393166">
      <w:pPr>
        <w:rPr>
          <w:b/>
          <w:sz w:val="24"/>
        </w:rPr>
      </w:pPr>
    </w:p>
    <w:p w14:paraId="23ED4E9A" w14:textId="77777777" w:rsidR="00393166" w:rsidRDefault="00393166" w:rsidP="00393166">
      <w:pPr>
        <w:rPr>
          <w:b/>
          <w:sz w:val="24"/>
        </w:rPr>
      </w:pPr>
    </w:p>
    <w:bookmarkEnd w:id="0"/>
    <w:bookmarkEnd w:id="1"/>
    <w:bookmarkEnd w:id="2"/>
    <w:p w14:paraId="61ED2A28" w14:textId="77777777" w:rsidR="00393166" w:rsidRPr="00CA2088" w:rsidRDefault="00393166" w:rsidP="00393166">
      <w:r w:rsidRPr="00BF7D1D">
        <w:rPr>
          <w:b/>
          <w:sz w:val="24"/>
        </w:rPr>
        <w:t>Published by</w:t>
      </w:r>
    </w:p>
    <w:p w14:paraId="627733EB" w14:textId="77777777" w:rsidR="00393166" w:rsidRDefault="00393166" w:rsidP="00393166">
      <w:pPr>
        <w:spacing w:after="0"/>
        <w:rPr>
          <w:rFonts w:cs="Arial"/>
        </w:rPr>
      </w:pPr>
      <w:r>
        <w:rPr>
          <w:rFonts w:cs="Arial"/>
        </w:rPr>
        <w:t xml:space="preserve">Better Regulation Division </w:t>
      </w:r>
    </w:p>
    <w:p w14:paraId="120FB416" w14:textId="77777777" w:rsidR="00393166" w:rsidRPr="009A3DF3" w:rsidRDefault="00393166" w:rsidP="00393166">
      <w:pPr>
        <w:spacing w:after="0"/>
        <w:rPr>
          <w:rFonts w:cs="Arial"/>
        </w:rPr>
      </w:pPr>
      <w:r>
        <w:rPr>
          <w:rFonts w:cs="Arial"/>
        </w:rPr>
        <w:t xml:space="preserve">Department of Customer Service </w:t>
      </w:r>
    </w:p>
    <w:p w14:paraId="7F7C712D" w14:textId="5CB1B281" w:rsidR="00393166" w:rsidRDefault="00D81BFB" w:rsidP="00393166">
      <w:pPr>
        <w:spacing w:after="0"/>
        <w:rPr>
          <w:rFonts w:cs="Arial"/>
        </w:rPr>
      </w:pPr>
      <w:hyperlink r:id="rId13" w:history="1">
        <w:r w:rsidR="00393166" w:rsidRPr="00FB1AFF">
          <w:rPr>
            <w:rStyle w:val="Hyperlink"/>
            <w:rFonts w:cs="Arial"/>
          </w:rPr>
          <w:t>www.customerservice.nsw.gov.au</w:t>
        </w:r>
      </w:hyperlink>
      <w:r w:rsidR="00393166">
        <w:rPr>
          <w:rFonts w:cs="Arial"/>
        </w:rPr>
        <w:t xml:space="preserve"> </w:t>
      </w:r>
    </w:p>
    <w:p w14:paraId="640ECC99" w14:textId="77777777" w:rsidR="00393166" w:rsidRDefault="00393166" w:rsidP="00393166">
      <w:pPr>
        <w:spacing w:before="240"/>
        <w:rPr>
          <w:b/>
          <w:sz w:val="24"/>
        </w:rPr>
      </w:pPr>
      <w:r w:rsidRPr="00BF7D1D">
        <w:rPr>
          <w:b/>
          <w:sz w:val="24"/>
        </w:rPr>
        <w:t>Disclaimer</w:t>
      </w:r>
    </w:p>
    <w:p w14:paraId="26CBF029" w14:textId="77777777" w:rsidR="00393166" w:rsidRPr="005D2BB2" w:rsidRDefault="00393166" w:rsidP="00393166">
      <w:pPr>
        <w:autoSpaceDE w:val="0"/>
        <w:autoSpaceDN w:val="0"/>
        <w:adjustRightInd w:val="0"/>
        <w:spacing w:after="0"/>
        <w:rPr>
          <w:rFonts w:eastAsiaTheme="minorHAnsi" w:cs="Arial"/>
          <w:szCs w:val="22"/>
        </w:rPr>
      </w:pPr>
      <w:r w:rsidRPr="005D2BB2">
        <w:rPr>
          <w:rFonts w:eastAsiaTheme="minorHAnsi" w:cs="Arial"/>
          <w:szCs w:val="22"/>
        </w:rPr>
        <w:t>This publication a</w:t>
      </w:r>
      <w:r>
        <w:rPr>
          <w:rFonts w:eastAsiaTheme="minorHAnsi" w:cs="Arial"/>
          <w:szCs w:val="22"/>
        </w:rPr>
        <w:t>voids the use of legal language, with i</w:t>
      </w:r>
      <w:r w:rsidRPr="005D2BB2">
        <w:rPr>
          <w:rFonts w:eastAsiaTheme="minorHAnsi" w:cs="Arial"/>
          <w:szCs w:val="22"/>
        </w:rPr>
        <w:t>nformation ab</w:t>
      </w:r>
      <w:r>
        <w:rPr>
          <w:rFonts w:eastAsiaTheme="minorHAnsi" w:cs="Arial"/>
          <w:szCs w:val="22"/>
        </w:rPr>
        <w:t xml:space="preserve">out the law summarised or </w:t>
      </w:r>
      <w:r w:rsidRPr="005D2BB2">
        <w:rPr>
          <w:rFonts w:eastAsiaTheme="minorHAnsi" w:cs="Arial"/>
          <w:szCs w:val="22"/>
        </w:rPr>
        <w:t>expressed in general statements. T</w:t>
      </w:r>
      <w:r>
        <w:rPr>
          <w:rFonts w:eastAsiaTheme="minorHAnsi" w:cs="Arial"/>
          <w:szCs w:val="22"/>
        </w:rPr>
        <w:t xml:space="preserve">he information in this document should not be relied upon as a </w:t>
      </w:r>
      <w:r w:rsidRPr="005D2BB2">
        <w:rPr>
          <w:rFonts w:eastAsiaTheme="minorHAnsi" w:cs="Arial"/>
          <w:szCs w:val="22"/>
        </w:rPr>
        <w:t>substitute for professional legal advice.</w:t>
      </w:r>
    </w:p>
    <w:p w14:paraId="78C921EB" w14:textId="77777777" w:rsidR="00393166" w:rsidRDefault="00393166" w:rsidP="00393166">
      <w:pPr>
        <w:autoSpaceDE w:val="0"/>
        <w:autoSpaceDN w:val="0"/>
        <w:adjustRightInd w:val="0"/>
        <w:spacing w:after="0"/>
        <w:rPr>
          <w:rFonts w:eastAsiaTheme="minorHAnsi" w:cs="Arial"/>
          <w:sz w:val="20"/>
          <w:szCs w:val="20"/>
        </w:rPr>
      </w:pPr>
    </w:p>
    <w:p w14:paraId="57272A15" w14:textId="2819F3AE" w:rsidR="00393166" w:rsidRDefault="00393166" w:rsidP="00393166">
      <w:pPr>
        <w:autoSpaceDE w:val="0"/>
        <w:autoSpaceDN w:val="0"/>
        <w:adjustRightInd w:val="0"/>
        <w:spacing w:after="0"/>
        <w:rPr>
          <w:rFonts w:eastAsiaTheme="minorHAnsi"/>
        </w:rPr>
      </w:pPr>
      <w:r w:rsidRPr="005D2BB2">
        <w:rPr>
          <w:rFonts w:eastAsiaTheme="minorHAnsi" w:cs="Arial"/>
          <w:szCs w:val="22"/>
        </w:rPr>
        <w:t>For access to legislation in force in NSW go to the offi</w:t>
      </w:r>
      <w:r>
        <w:rPr>
          <w:rFonts w:eastAsiaTheme="minorHAnsi" w:cs="Arial"/>
          <w:szCs w:val="22"/>
        </w:rPr>
        <w:t xml:space="preserve">cial NSW Government website for online </w:t>
      </w:r>
      <w:r w:rsidRPr="005D2BB2">
        <w:rPr>
          <w:rFonts w:eastAsiaTheme="minorHAnsi" w:cs="Arial"/>
          <w:szCs w:val="22"/>
        </w:rPr>
        <w:t xml:space="preserve">publication of legislation at </w:t>
      </w:r>
      <w:hyperlink r:id="rId14" w:history="1">
        <w:r w:rsidRPr="00FB1AFF">
          <w:rPr>
            <w:rStyle w:val="Hyperlink"/>
            <w:rFonts w:eastAsiaTheme="minorHAnsi" w:cs="Arial"/>
            <w:szCs w:val="22"/>
          </w:rPr>
          <w:t>www.legislation.nsw.gov.au</w:t>
        </w:r>
      </w:hyperlink>
      <w:r>
        <w:rPr>
          <w:rFonts w:eastAsiaTheme="minorHAnsi" w:cs="Arial"/>
          <w:szCs w:val="22"/>
        </w:rPr>
        <w:t xml:space="preserve"> </w:t>
      </w:r>
    </w:p>
    <w:p w14:paraId="14864F42" w14:textId="77777777" w:rsidR="00393166" w:rsidRPr="00CA2088" w:rsidRDefault="00393166" w:rsidP="00393166">
      <w:pPr>
        <w:spacing w:before="240"/>
      </w:pPr>
      <w:r w:rsidRPr="00BF7D1D">
        <w:rPr>
          <w:b/>
          <w:sz w:val="24"/>
        </w:rPr>
        <w:t>Copyright Information</w:t>
      </w:r>
    </w:p>
    <w:p w14:paraId="7F9B5277" w14:textId="77777777" w:rsidR="00393166" w:rsidRDefault="00393166" w:rsidP="00393166">
      <w:pPr>
        <w:spacing w:after="0"/>
        <w:rPr>
          <w:rFonts w:cs="Arial"/>
        </w:rPr>
      </w:pPr>
      <w:r w:rsidRPr="009A3DF3">
        <w:rPr>
          <w:rFonts w:cs="Arial"/>
        </w:rPr>
        <w:t>© State of New South Wale</w:t>
      </w:r>
      <w:r>
        <w:rPr>
          <w:rFonts w:cs="Arial"/>
        </w:rPr>
        <w:t>s through Department of Customer Service 2022</w:t>
      </w:r>
    </w:p>
    <w:p w14:paraId="04B7A7FB" w14:textId="77777777" w:rsidR="00393166" w:rsidRPr="009A3DF3" w:rsidRDefault="00393166" w:rsidP="00393166">
      <w:pPr>
        <w:spacing w:after="0"/>
        <w:rPr>
          <w:rFonts w:cs="Arial"/>
        </w:rPr>
      </w:pPr>
    </w:p>
    <w:p w14:paraId="14B3E855" w14:textId="36093055" w:rsidR="00393166" w:rsidRDefault="00393166" w:rsidP="00393166">
      <w:pPr>
        <w:spacing w:after="0"/>
        <w:rPr>
          <w:rFonts w:cs="Arial"/>
        </w:rPr>
      </w:pPr>
      <w:r w:rsidRPr="009A3DF3">
        <w:rPr>
          <w:rFonts w:cs="Arial"/>
        </w:rPr>
        <w:t xml:space="preserve">You may copy, distribute, display, download and otherwise freely deal with this </w:t>
      </w:r>
      <w:r>
        <w:rPr>
          <w:rFonts w:cs="Arial"/>
        </w:rPr>
        <w:t>i</w:t>
      </w:r>
      <w:r w:rsidRPr="009A3DF3">
        <w:rPr>
          <w:rFonts w:cs="Arial"/>
        </w:rPr>
        <w:t>nformation provided you attribute NSW Fair Trading as the owner. However, you must</w:t>
      </w:r>
      <w:r>
        <w:rPr>
          <w:rFonts w:cs="Arial"/>
        </w:rPr>
        <w:t xml:space="preserve"> o</w:t>
      </w:r>
      <w:r w:rsidRPr="009A3DF3">
        <w:rPr>
          <w:rFonts w:cs="Arial"/>
        </w:rPr>
        <w:t xml:space="preserve">btain permission from NSW Fair Trading if you wish to 1) modify, 2) charge others for </w:t>
      </w:r>
      <w:r>
        <w:rPr>
          <w:rFonts w:cs="Arial"/>
        </w:rPr>
        <w:t>a</w:t>
      </w:r>
      <w:r w:rsidRPr="009A3DF3">
        <w:rPr>
          <w:rFonts w:cs="Arial"/>
        </w:rPr>
        <w:t xml:space="preserve">ccess, 3) include in advertising or a product for sale, or 4) obtain profit, from the </w:t>
      </w:r>
      <w:r>
        <w:rPr>
          <w:rFonts w:cs="Arial"/>
        </w:rPr>
        <w:t>i</w:t>
      </w:r>
      <w:r w:rsidRPr="009A3DF3">
        <w:rPr>
          <w:rFonts w:cs="Arial"/>
        </w:rPr>
        <w:t xml:space="preserve">nformation. For full details, see NSW Fair Trading’s copyright policy at </w:t>
      </w:r>
      <w:hyperlink r:id="rId15" w:history="1">
        <w:r w:rsidRPr="00FB1AFF">
          <w:rPr>
            <w:rStyle w:val="Hyperlink"/>
            <w:rFonts w:cs="Arial"/>
          </w:rPr>
          <w:t>www.fairtrading.nsw.gov.au/copyright</w:t>
        </w:r>
      </w:hyperlink>
      <w:r>
        <w:rPr>
          <w:rFonts w:cs="Arial"/>
        </w:rPr>
        <w:t xml:space="preserve"> </w:t>
      </w:r>
      <w:r w:rsidRPr="00725064">
        <w:rPr>
          <w:rFonts w:cs="Arial"/>
        </w:rPr>
        <w:t xml:space="preserve">or email </w:t>
      </w:r>
      <w:hyperlink r:id="rId16" w:history="1">
        <w:r w:rsidRPr="00FB1AFF">
          <w:rPr>
            <w:rStyle w:val="Hyperlink"/>
            <w:rFonts w:cs="Arial"/>
          </w:rPr>
          <w:t>publications@customerservice.nsw.gov.au</w:t>
        </w:r>
      </w:hyperlink>
      <w:r>
        <w:rPr>
          <w:rFonts w:cs="Arial"/>
        </w:rPr>
        <w:t xml:space="preserve"> </w:t>
      </w:r>
    </w:p>
    <w:p w14:paraId="54E4B56E" w14:textId="77777777" w:rsidR="00393166" w:rsidRPr="006E226B" w:rsidRDefault="00393166" w:rsidP="00393166">
      <w:pPr>
        <w:pStyle w:val="Heading1"/>
        <w:numPr>
          <w:ilvl w:val="0"/>
          <w:numId w:val="0"/>
        </w:numPr>
        <w:rPr>
          <w:rFonts w:ascii="Arial" w:hAnsi="Arial"/>
        </w:rPr>
      </w:pPr>
      <w:bookmarkStart w:id="3" w:name="_Toc447545781"/>
      <w:bookmarkStart w:id="4" w:name="_Toc447551876"/>
      <w:bookmarkStart w:id="5" w:name="_Toc447552828"/>
      <w:bookmarkStart w:id="6" w:name="_Toc448919565"/>
      <w:bookmarkStart w:id="7" w:name="_Toc448919837"/>
      <w:bookmarkStart w:id="8" w:name="_Toc448929871"/>
      <w:bookmarkStart w:id="9" w:name="_Toc108443022"/>
      <w:r w:rsidRPr="006E226B">
        <w:rPr>
          <w:rFonts w:ascii="Arial" w:hAnsi="Arial"/>
        </w:rPr>
        <w:lastRenderedPageBreak/>
        <w:t>Table of Contents</w:t>
      </w:r>
      <w:bookmarkEnd w:id="3"/>
      <w:bookmarkEnd w:id="4"/>
      <w:bookmarkEnd w:id="5"/>
      <w:bookmarkEnd w:id="6"/>
      <w:bookmarkEnd w:id="7"/>
      <w:bookmarkEnd w:id="8"/>
      <w:bookmarkEnd w:id="9"/>
    </w:p>
    <w:p w14:paraId="17B683F9" w14:textId="54E2309D" w:rsidR="007759A5" w:rsidRDefault="00393166">
      <w:pPr>
        <w:pStyle w:val="TOC1"/>
        <w:rPr>
          <w:rFonts w:asciiTheme="minorHAnsi" w:eastAsiaTheme="minorEastAsia" w:hAnsiTheme="minorHAnsi" w:cstheme="minorBidi"/>
          <w:b w:val="0"/>
          <w:bCs w:val="0"/>
          <w:caps w:val="0"/>
          <w:color w:val="auto"/>
          <w:lang w:eastAsia="en-AU"/>
        </w:rPr>
      </w:pPr>
      <w:r w:rsidRPr="002E5340">
        <w:rPr>
          <w:rFonts w:ascii="Arial" w:hAnsi="Arial" w:cs="Arial"/>
        </w:rPr>
        <w:fldChar w:fldCharType="begin"/>
      </w:r>
      <w:r w:rsidRPr="006E226B">
        <w:rPr>
          <w:rFonts w:ascii="Arial" w:hAnsi="Arial" w:cs="Arial"/>
        </w:rPr>
        <w:instrText xml:space="preserve"> TOC \o "1-2" \h \z \u </w:instrText>
      </w:r>
      <w:r w:rsidRPr="002E5340">
        <w:rPr>
          <w:rFonts w:ascii="Arial" w:hAnsi="Arial" w:cs="Arial"/>
        </w:rPr>
        <w:fldChar w:fldCharType="separate"/>
      </w:r>
      <w:hyperlink w:anchor="_Toc108443022" w:history="1">
        <w:r w:rsidR="007759A5" w:rsidRPr="008A3431">
          <w:rPr>
            <w:rStyle w:val="Hyperlink"/>
            <w:rFonts w:ascii="Arial" w:hAnsi="Arial"/>
          </w:rPr>
          <w:t>Table of Contents</w:t>
        </w:r>
        <w:r w:rsidR="007759A5">
          <w:rPr>
            <w:webHidden/>
          </w:rPr>
          <w:tab/>
        </w:r>
        <w:r w:rsidR="007759A5">
          <w:rPr>
            <w:webHidden/>
          </w:rPr>
          <w:fldChar w:fldCharType="begin"/>
        </w:r>
        <w:r w:rsidR="007759A5">
          <w:rPr>
            <w:webHidden/>
          </w:rPr>
          <w:instrText xml:space="preserve"> PAGEREF _Toc108443022 \h </w:instrText>
        </w:r>
        <w:r w:rsidR="007759A5">
          <w:rPr>
            <w:webHidden/>
          </w:rPr>
        </w:r>
        <w:r w:rsidR="007759A5">
          <w:rPr>
            <w:webHidden/>
          </w:rPr>
          <w:fldChar w:fldCharType="separate"/>
        </w:r>
        <w:r w:rsidR="004D71DD">
          <w:rPr>
            <w:webHidden/>
          </w:rPr>
          <w:t>3</w:t>
        </w:r>
        <w:r w:rsidR="007759A5">
          <w:rPr>
            <w:webHidden/>
          </w:rPr>
          <w:fldChar w:fldCharType="end"/>
        </w:r>
      </w:hyperlink>
    </w:p>
    <w:p w14:paraId="4FF19B15" w14:textId="4A8BC30F" w:rsidR="007759A5" w:rsidRDefault="00D81BFB">
      <w:pPr>
        <w:pStyle w:val="TOC1"/>
        <w:rPr>
          <w:rFonts w:asciiTheme="minorHAnsi" w:eastAsiaTheme="minorEastAsia" w:hAnsiTheme="minorHAnsi" w:cstheme="minorBidi"/>
          <w:b w:val="0"/>
          <w:bCs w:val="0"/>
          <w:caps w:val="0"/>
          <w:color w:val="auto"/>
          <w:lang w:eastAsia="en-AU"/>
        </w:rPr>
      </w:pPr>
      <w:hyperlink w:anchor="_Toc108443023" w:history="1">
        <w:r w:rsidR="007759A5" w:rsidRPr="008A3431">
          <w:rPr>
            <w:rStyle w:val="Hyperlink"/>
            <w:rFonts w:ascii="Arial" w:hAnsi="Arial"/>
          </w:rPr>
          <w:t>Commissioner’s Message</w:t>
        </w:r>
        <w:r w:rsidR="007759A5">
          <w:rPr>
            <w:webHidden/>
          </w:rPr>
          <w:tab/>
        </w:r>
        <w:r w:rsidR="007759A5">
          <w:rPr>
            <w:webHidden/>
          </w:rPr>
          <w:fldChar w:fldCharType="begin"/>
        </w:r>
        <w:r w:rsidR="007759A5">
          <w:rPr>
            <w:webHidden/>
          </w:rPr>
          <w:instrText xml:space="preserve"> PAGEREF _Toc108443023 \h </w:instrText>
        </w:r>
        <w:r w:rsidR="007759A5">
          <w:rPr>
            <w:webHidden/>
          </w:rPr>
        </w:r>
        <w:r w:rsidR="007759A5">
          <w:rPr>
            <w:webHidden/>
          </w:rPr>
          <w:fldChar w:fldCharType="separate"/>
        </w:r>
        <w:r w:rsidR="004D71DD">
          <w:rPr>
            <w:webHidden/>
          </w:rPr>
          <w:t>4</w:t>
        </w:r>
        <w:r w:rsidR="007759A5">
          <w:rPr>
            <w:webHidden/>
          </w:rPr>
          <w:fldChar w:fldCharType="end"/>
        </w:r>
      </w:hyperlink>
    </w:p>
    <w:p w14:paraId="02D7543E" w14:textId="5F81A9A0" w:rsidR="007759A5" w:rsidRDefault="00D81BFB">
      <w:pPr>
        <w:pStyle w:val="TOC1"/>
        <w:rPr>
          <w:rFonts w:asciiTheme="minorHAnsi" w:eastAsiaTheme="minorEastAsia" w:hAnsiTheme="minorHAnsi" w:cstheme="minorBidi"/>
          <w:b w:val="0"/>
          <w:bCs w:val="0"/>
          <w:caps w:val="0"/>
          <w:color w:val="auto"/>
          <w:lang w:eastAsia="en-AU"/>
        </w:rPr>
      </w:pPr>
      <w:hyperlink w:anchor="_Toc108443024" w:history="1">
        <w:r w:rsidR="007759A5" w:rsidRPr="008A3431">
          <w:rPr>
            <w:rStyle w:val="Hyperlink"/>
            <w:rFonts w:ascii="Arial" w:hAnsi="Arial"/>
          </w:rPr>
          <w:t>Glossary</w:t>
        </w:r>
        <w:r w:rsidR="007759A5">
          <w:rPr>
            <w:webHidden/>
          </w:rPr>
          <w:tab/>
        </w:r>
        <w:r w:rsidR="007759A5">
          <w:rPr>
            <w:webHidden/>
          </w:rPr>
          <w:fldChar w:fldCharType="begin"/>
        </w:r>
        <w:r w:rsidR="007759A5">
          <w:rPr>
            <w:webHidden/>
          </w:rPr>
          <w:instrText xml:space="preserve"> PAGEREF _Toc108443024 \h </w:instrText>
        </w:r>
        <w:r w:rsidR="007759A5">
          <w:rPr>
            <w:webHidden/>
          </w:rPr>
        </w:r>
        <w:r w:rsidR="007759A5">
          <w:rPr>
            <w:webHidden/>
          </w:rPr>
          <w:fldChar w:fldCharType="separate"/>
        </w:r>
        <w:r w:rsidR="004D71DD">
          <w:rPr>
            <w:webHidden/>
          </w:rPr>
          <w:t>5</w:t>
        </w:r>
        <w:r w:rsidR="007759A5">
          <w:rPr>
            <w:webHidden/>
          </w:rPr>
          <w:fldChar w:fldCharType="end"/>
        </w:r>
      </w:hyperlink>
    </w:p>
    <w:p w14:paraId="19C7794F" w14:textId="3D742206" w:rsidR="007759A5" w:rsidRDefault="00D81BFB">
      <w:pPr>
        <w:pStyle w:val="TOC1"/>
        <w:rPr>
          <w:rFonts w:asciiTheme="minorHAnsi" w:eastAsiaTheme="minorEastAsia" w:hAnsiTheme="minorHAnsi" w:cstheme="minorBidi"/>
          <w:b w:val="0"/>
          <w:bCs w:val="0"/>
          <w:caps w:val="0"/>
          <w:color w:val="auto"/>
          <w:lang w:eastAsia="en-AU"/>
        </w:rPr>
      </w:pPr>
      <w:hyperlink w:anchor="_Toc108443025" w:history="1">
        <w:r w:rsidR="007759A5" w:rsidRPr="008A3431">
          <w:rPr>
            <w:rStyle w:val="Hyperlink"/>
            <w:rFonts w:ascii="Arial" w:hAnsi="Arial"/>
          </w:rPr>
          <w:t>Executive summary</w:t>
        </w:r>
        <w:r w:rsidR="007759A5">
          <w:rPr>
            <w:webHidden/>
          </w:rPr>
          <w:tab/>
        </w:r>
        <w:r w:rsidR="007759A5">
          <w:rPr>
            <w:webHidden/>
          </w:rPr>
          <w:fldChar w:fldCharType="begin"/>
        </w:r>
        <w:r w:rsidR="007759A5">
          <w:rPr>
            <w:webHidden/>
          </w:rPr>
          <w:instrText xml:space="preserve"> PAGEREF _Toc108443025 \h </w:instrText>
        </w:r>
        <w:r w:rsidR="007759A5">
          <w:rPr>
            <w:webHidden/>
          </w:rPr>
        </w:r>
        <w:r w:rsidR="007759A5">
          <w:rPr>
            <w:webHidden/>
          </w:rPr>
          <w:fldChar w:fldCharType="separate"/>
        </w:r>
        <w:r w:rsidR="004D71DD">
          <w:rPr>
            <w:webHidden/>
          </w:rPr>
          <w:t>10</w:t>
        </w:r>
        <w:r w:rsidR="007759A5">
          <w:rPr>
            <w:webHidden/>
          </w:rPr>
          <w:fldChar w:fldCharType="end"/>
        </w:r>
      </w:hyperlink>
    </w:p>
    <w:p w14:paraId="14859AAE" w14:textId="5228E244" w:rsidR="007759A5" w:rsidRDefault="00D81BFB">
      <w:pPr>
        <w:pStyle w:val="TOC1"/>
        <w:rPr>
          <w:rFonts w:asciiTheme="minorHAnsi" w:eastAsiaTheme="minorEastAsia" w:hAnsiTheme="minorHAnsi" w:cstheme="minorBidi"/>
          <w:b w:val="0"/>
          <w:bCs w:val="0"/>
          <w:caps w:val="0"/>
          <w:color w:val="auto"/>
          <w:lang w:eastAsia="en-AU"/>
        </w:rPr>
      </w:pPr>
      <w:hyperlink w:anchor="_Toc108443026" w:history="1">
        <w:r w:rsidR="007759A5" w:rsidRPr="008A3431">
          <w:rPr>
            <w:rStyle w:val="Hyperlink"/>
            <w:rFonts w:ascii="Arial" w:hAnsi="Arial"/>
          </w:rPr>
          <w:t>Consultation process</w:t>
        </w:r>
        <w:r w:rsidR="007759A5">
          <w:rPr>
            <w:webHidden/>
          </w:rPr>
          <w:tab/>
        </w:r>
        <w:r w:rsidR="007759A5">
          <w:rPr>
            <w:webHidden/>
          </w:rPr>
          <w:fldChar w:fldCharType="begin"/>
        </w:r>
        <w:r w:rsidR="007759A5">
          <w:rPr>
            <w:webHidden/>
          </w:rPr>
          <w:instrText xml:space="preserve"> PAGEREF _Toc108443026 \h </w:instrText>
        </w:r>
        <w:r w:rsidR="007759A5">
          <w:rPr>
            <w:webHidden/>
          </w:rPr>
        </w:r>
        <w:r w:rsidR="007759A5">
          <w:rPr>
            <w:webHidden/>
          </w:rPr>
          <w:fldChar w:fldCharType="separate"/>
        </w:r>
        <w:r w:rsidR="004D71DD">
          <w:rPr>
            <w:webHidden/>
          </w:rPr>
          <w:t>16</w:t>
        </w:r>
        <w:r w:rsidR="007759A5">
          <w:rPr>
            <w:webHidden/>
          </w:rPr>
          <w:fldChar w:fldCharType="end"/>
        </w:r>
      </w:hyperlink>
    </w:p>
    <w:p w14:paraId="648BBA8F" w14:textId="30201571" w:rsidR="007759A5" w:rsidRDefault="00D81BFB">
      <w:pPr>
        <w:pStyle w:val="TOC2"/>
        <w:rPr>
          <w:rFonts w:asciiTheme="minorHAnsi" w:eastAsiaTheme="minorEastAsia" w:hAnsiTheme="minorHAnsi" w:cstheme="minorBidi"/>
          <w:b w:val="0"/>
          <w:bCs w:val="0"/>
          <w:lang w:eastAsia="en-AU"/>
        </w:rPr>
      </w:pPr>
      <w:hyperlink w:anchor="_Toc108443027" w:history="1">
        <w:r w:rsidR="007759A5" w:rsidRPr="008A3431">
          <w:rPr>
            <w:rStyle w:val="Hyperlink"/>
          </w:rPr>
          <w:t>Making a submission</w:t>
        </w:r>
        <w:r w:rsidR="007759A5">
          <w:rPr>
            <w:webHidden/>
          </w:rPr>
          <w:tab/>
        </w:r>
        <w:r w:rsidR="007759A5">
          <w:rPr>
            <w:webHidden/>
          </w:rPr>
          <w:fldChar w:fldCharType="begin"/>
        </w:r>
        <w:r w:rsidR="007759A5">
          <w:rPr>
            <w:webHidden/>
          </w:rPr>
          <w:instrText xml:space="preserve"> PAGEREF _Toc108443027 \h </w:instrText>
        </w:r>
        <w:r w:rsidR="007759A5">
          <w:rPr>
            <w:webHidden/>
          </w:rPr>
        </w:r>
        <w:r w:rsidR="007759A5">
          <w:rPr>
            <w:webHidden/>
          </w:rPr>
          <w:fldChar w:fldCharType="separate"/>
        </w:r>
        <w:r w:rsidR="004D71DD">
          <w:rPr>
            <w:webHidden/>
          </w:rPr>
          <w:t>16</w:t>
        </w:r>
        <w:r w:rsidR="007759A5">
          <w:rPr>
            <w:webHidden/>
          </w:rPr>
          <w:fldChar w:fldCharType="end"/>
        </w:r>
      </w:hyperlink>
    </w:p>
    <w:p w14:paraId="5F80E660" w14:textId="016583E8" w:rsidR="007759A5" w:rsidRDefault="00D81BFB">
      <w:pPr>
        <w:pStyle w:val="TOC1"/>
        <w:tabs>
          <w:tab w:val="left" w:pos="403"/>
        </w:tabs>
        <w:rPr>
          <w:rFonts w:asciiTheme="minorHAnsi" w:eastAsiaTheme="minorEastAsia" w:hAnsiTheme="minorHAnsi" w:cstheme="minorBidi"/>
          <w:b w:val="0"/>
          <w:bCs w:val="0"/>
          <w:caps w:val="0"/>
          <w:color w:val="auto"/>
          <w:lang w:eastAsia="en-AU"/>
        </w:rPr>
      </w:pPr>
      <w:hyperlink w:anchor="_Toc108443028" w:history="1">
        <w:r w:rsidR="007759A5" w:rsidRPr="008A3431">
          <w:rPr>
            <w:rStyle w:val="Hyperlink"/>
          </w:rPr>
          <w:t>1.</w:t>
        </w:r>
        <w:r w:rsidR="007759A5">
          <w:rPr>
            <w:rFonts w:asciiTheme="minorHAnsi" w:eastAsiaTheme="minorEastAsia" w:hAnsiTheme="minorHAnsi" w:cstheme="minorBidi"/>
            <w:b w:val="0"/>
            <w:bCs w:val="0"/>
            <w:caps w:val="0"/>
            <w:color w:val="auto"/>
            <w:lang w:eastAsia="en-AU"/>
          </w:rPr>
          <w:tab/>
        </w:r>
        <w:r w:rsidR="007759A5" w:rsidRPr="008A3431">
          <w:rPr>
            <w:rStyle w:val="Hyperlink"/>
          </w:rPr>
          <w:t>Key objectives of the Bill</w:t>
        </w:r>
        <w:r w:rsidR="007759A5">
          <w:rPr>
            <w:webHidden/>
          </w:rPr>
          <w:tab/>
        </w:r>
        <w:r w:rsidR="007759A5">
          <w:rPr>
            <w:webHidden/>
          </w:rPr>
          <w:fldChar w:fldCharType="begin"/>
        </w:r>
        <w:r w:rsidR="007759A5">
          <w:rPr>
            <w:webHidden/>
          </w:rPr>
          <w:instrText xml:space="preserve"> PAGEREF _Toc108443028 \h </w:instrText>
        </w:r>
        <w:r w:rsidR="007759A5">
          <w:rPr>
            <w:webHidden/>
          </w:rPr>
        </w:r>
        <w:r w:rsidR="007759A5">
          <w:rPr>
            <w:webHidden/>
          </w:rPr>
          <w:fldChar w:fldCharType="separate"/>
        </w:r>
        <w:r w:rsidR="004D71DD">
          <w:rPr>
            <w:webHidden/>
          </w:rPr>
          <w:t>18</w:t>
        </w:r>
        <w:r w:rsidR="007759A5">
          <w:rPr>
            <w:webHidden/>
          </w:rPr>
          <w:fldChar w:fldCharType="end"/>
        </w:r>
      </w:hyperlink>
    </w:p>
    <w:p w14:paraId="6F12D653" w14:textId="4BF9171E" w:rsidR="007759A5" w:rsidRDefault="00D81BFB">
      <w:pPr>
        <w:pStyle w:val="TOC2"/>
        <w:rPr>
          <w:rFonts w:asciiTheme="minorHAnsi" w:eastAsiaTheme="minorEastAsia" w:hAnsiTheme="minorHAnsi" w:cstheme="minorBidi"/>
          <w:b w:val="0"/>
          <w:bCs w:val="0"/>
          <w:lang w:eastAsia="en-AU"/>
        </w:rPr>
      </w:pPr>
      <w:hyperlink w:anchor="_Toc108443029" w:history="1">
        <w:r w:rsidR="007759A5" w:rsidRPr="008A3431">
          <w:rPr>
            <w:rStyle w:val="Hyperlink"/>
          </w:rPr>
          <w:t>Objective</w:t>
        </w:r>
        <w:r w:rsidR="007759A5">
          <w:rPr>
            <w:webHidden/>
          </w:rPr>
          <w:tab/>
        </w:r>
        <w:r w:rsidR="007759A5">
          <w:rPr>
            <w:webHidden/>
          </w:rPr>
          <w:fldChar w:fldCharType="begin"/>
        </w:r>
        <w:r w:rsidR="007759A5">
          <w:rPr>
            <w:webHidden/>
          </w:rPr>
          <w:instrText xml:space="preserve"> PAGEREF _Toc108443029 \h </w:instrText>
        </w:r>
        <w:r w:rsidR="007759A5">
          <w:rPr>
            <w:webHidden/>
          </w:rPr>
        </w:r>
        <w:r w:rsidR="007759A5">
          <w:rPr>
            <w:webHidden/>
          </w:rPr>
          <w:fldChar w:fldCharType="separate"/>
        </w:r>
        <w:r w:rsidR="004D71DD">
          <w:rPr>
            <w:webHidden/>
          </w:rPr>
          <w:t>18</w:t>
        </w:r>
        <w:r w:rsidR="007759A5">
          <w:rPr>
            <w:webHidden/>
          </w:rPr>
          <w:fldChar w:fldCharType="end"/>
        </w:r>
      </w:hyperlink>
    </w:p>
    <w:p w14:paraId="40B52C1B" w14:textId="3B182428" w:rsidR="007759A5" w:rsidRDefault="00D81BFB">
      <w:pPr>
        <w:pStyle w:val="TOC1"/>
        <w:tabs>
          <w:tab w:val="left" w:pos="403"/>
        </w:tabs>
        <w:rPr>
          <w:rFonts w:asciiTheme="minorHAnsi" w:eastAsiaTheme="minorEastAsia" w:hAnsiTheme="minorHAnsi" w:cstheme="minorBidi"/>
          <w:b w:val="0"/>
          <w:bCs w:val="0"/>
          <w:caps w:val="0"/>
          <w:color w:val="auto"/>
          <w:lang w:eastAsia="en-AU"/>
        </w:rPr>
      </w:pPr>
      <w:hyperlink w:anchor="_Toc108443030" w:history="1">
        <w:r w:rsidR="007759A5" w:rsidRPr="008A3431">
          <w:rPr>
            <w:rStyle w:val="Hyperlink"/>
          </w:rPr>
          <w:t>2.</w:t>
        </w:r>
        <w:r w:rsidR="007759A5">
          <w:rPr>
            <w:rFonts w:asciiTheme="minorHAnsi" w:eastAsiaTheme="minorEastAsia" w:hAnsiTheme="minorHAnsi" w:cstheme="minorBidi"/>
            <w:b w:val="0"/>
            <w:bCs w:val="0"/>
            <w:caps w:val="0"/>
            <w:color w:val="auto"/>
            <w:lang w:eastAsia="en-AU"/>
          </w:rPr>
          <w:tab/>
        </w:r>
        <w:r w:rsidR="007759A5" w:rsidRPr="008A3431">
          <w:rPr>
            <w:rStyle w:val="Hyperlink"/>
          </w:rPr>
          <w:t>Quality and build standards</w:t>
        </w:r>
        <w:r w:rsidR="007759A5">
          <w:rPr>
            <w:webHidden/>
          </w:rPr>
          <w:tab/>
        </w:r>
        <w:r w:rsidR="007759A5">
          <w:rPr>
            <w:webHidden/>
          </w:rPr>
          <w:fldChar w:fldCharType="begin"/>
        </w:r>
        <w:r w:rsidR="007759A5">
          <w:rPr>
            <w:webHidden/>
          </w:rPr>
          <w:instrText xml:space="preserve"> PAGEREF _Toc108443030 \h </w:instrText>
        </w:r>
        <w:r w:rsidR="007759A5">
          <w:rPr>
            <w:webHidden/>
          </w:rPr>
        </w:r>
        <w:r w:rsidR="007759A5">
          <w:rPr>
            <w:webHidden/>
          </w:rPr>
          <w:fldChar w:fldCharType="separate"/>
        </w:r>
        <w:r w:rsidR="004D71DD">
          <w:rPr>
            <w:webHidden/>
          </w:rPr>
          <w:t>20</w:t>
        </w:r>
        <w:r w:rsidR="007759A5">
          <w:rPr>
            <w:webHidden/>
          </w:rPr>
          <w:fldChar w:fldCharType="end"/>
        </w:r>
      </w:hyperlink>
    </w:p>
    <w:p w14:paraId="0169EEB0" w14:textId="5060D7A2" w:rsidR="007759A5" w:rsidRDefault="00D81BFB">
      <w:pPr>
        <w:pStyle w:val="TOC2"/>
        <w:rPr>
          <w:rFonts w:asciiTheme="minorHAnsi" w:eastAsiaTheme="minorEastAsia" w:hAnsiTheme="minorHAnsi" w:cstheme="minorBidi"/>
          <w:b w:val="0"/>
          <w:bCs w:val="0"/>
          <w:lang w:eastAsia="en-AU"/>
        </w:rPr>
      </w:pPr>
      <w:hyperlink w:anchor="_Toc108443031" w:history="1">
        <w:r w:rsidR="007759A5" w:rsidRPr="008A3431">
          <w:rPr>
            <w:rStyle w:val="Hyperlink"/>
          </w:rPr>
          <w:t>Standards of work</w:t>
        </w:r>
        <w:r w:rsidR="007759A5">
          <w:rPr>
            <w:webHidden/>
          </w:rPr>
          <w:tab/>
        </w:r>
        <w:r w:rsidR="007759A5">
          <w:rPr>
            <w:webHidden/>
          </w:rPr>
          <w:fldChar w:fldCharType="begin"/>
        </w:r>
        <w:r w:rsidR="007759A5">
          <w:rPr>
            <w:webHidden/>
          </w:rPr>
          <w:instrText xml:space="preserve"> PAGEREF _Toc108443031 \h </w:instrText>
        </w:r>
        <w:r w:rsidR="007759A5">
          <w:rPr>
            <w:webHidden/>
          </w:rPr>
        </w:r>
        <w:r w:rsidR="007759A5">
          <w:rPr>
            <w:webHidden/>
          </w:rPr>
          <w:fldChar w:fldCharType="separate"/>
        </w:r>
        <w:r w:rsidR="004D71DD">
          <w:rPr>
            <w:webHidden/>
          </w:rPr>
          <w:t>20</w:t>
        </w:r>
        <w:r w:rsidR="007759A5">
          <w:rPr>
            <w:webHidden/>
          </w:rPr>
          <w:fldChar w:fldCharType="end"/>
        </w:r>
      </w:hyperlink>
    </w:p>
    <w:p w14:paraId="57F69879" w14:textId="7F137C5D" w:rsidR="007759A5" w:rsidRDefault="00D81BFB">
      <w:pPr>
        <w:pStyle w:val="TOC2"/>
        <w:rPr>
          <w:rFonts w:asciiTheme="minorHAnsi" w:eastAsiaTheme="minorEastAsia" w:hAnsiTheme="minorHAnsi" w:cstheme="minorBidi"/>
          <w:b w:val="0"/>
          <w:bCs w:val="0"/>
          <w:lang w:eastAsia="en-AU"/>
        </w:rPr>
      </w:pPr>
      <w:hyperlink w:anchor="_Toc108443032" w:history="1">
        <w:r w:rsidR="007759A5" w:rsidRPr="008A3431">
          <w:rPr>
            <w:rStyle w:val="Hyperlink"/>
          </w:rPr>
          <w:t>Supervision</w:t>
        </w:r>
        <w:r w:rsidR="007759A5">
          <w:rPr>
            <w:webHidden/>
          </w:rPr>
          <w:tab/>
        </w:r>
        <w:r w:rsidR="007759A5">
          <w:rPr>
            <w:webHidden/>
          </w:rPr>
          <w:fldChar w:fldCharType="begin"/>
        </w:r>
        <w:r w:rsidR="007759A5">
          <w:rPr>
            <w:webHidden/>
          </w:rPr>
          <w:instrText xml:space="preserve"> PAGEREF _Toc108443032 \h </w:instrText>
        </w:r>
        <w:r w:rsidR="007759A5">
          <w:rPr>
            <w:webHidden/>
          </w:rPr>
        </w:r>
        <w:r w:rsidR="007759A5">
          <w:rPr>
            <w:webHidden/>
          </w:rPr>
          <w:fldChar w:fldCharType="separate"/>
        </w:r>
        <w:r w:rsidR="004D71DD">
          <w:rPr>
            <w:webHidden/>
          </w:rPr>
          <w:t>21</w:t>
        </w:r>
        <w:r w:rsidR="007759A5">
          <w:rPr>
            <w:webHidden/>
          </w:rPr>
          <w:fldChar w:fldCharType="end"/>
        </w:r>
      </w:hyperlink>
    </w:p>
    <w:p w14:paraId="2A443F30" w14:textId="21565EC3" w:rsidR="007759A5" w:rsidRDefault="00D81BFB">
      <w:pPr>
        <w:pStyle w:val="TOC2"/>
        <w:rPr>
          <w:rFonts w:asciiTheme="minorHAnsi" w:eastAsiaTheme="minorEastAsia" w:hAnsiTheme="minorHAnsi" w:cstheme="minorBidi"/>
          <w:b w:val="0"/>
          <w:bCs w:val="0"/>
          <w:lang w:eastAsia="en-AU"/>
        </w:rPr>
      </w:pPr>
      <w:hyperlink w:anchor="_Toc108443033" w:history="1">
        <w:r w:rsidR="007759A5" w:rsidRPr="008A3431">
          <w:rPr>
            <w:rStyle w:val="Hyperlink"/>
          </w:rPr>
          <w:t>Compliant specialist work</w:t>
        </w:r>
        <w:r w:rsidR="007759A5">
          <w:rPr>
            <w:webHidden/>
          </w:rPr>
          <w:tab/>
        </w:r>
        <w:r w:rsidR="007759A5">
          <w:rPr>
            <w:webHidden/>
          </w:rPr>
          <w:fldChar w:fldCharType="begin"/>
        </w:r>
        <w:r w:rsidR="007759A5">
          <w:rPr>
            <w:webHidden/>
          </w:rPr>
          <w:instrText xml:space="preserve"> PAGEREF _Toc108443033 \h </w:instrText>
        </w:r>
        <w:r w:rsidR="007759A5">
          <w:rPr>
            <w:webHidden/>
          </w:rPr>
        </w:r>
        <w:r w:rsidR="007759A5">
          <w:rPr>
            <w:webHidden/>
          </w:rPr>
          <w:fldChar w:fldCharType="separate"/>
        </w:r>
        <w:r w:rsidR="004D71DD">
          <w:rPr>
            <w:webHidden/>
          </w:rPr>
          <w:t>28</w:t>
        </w:r>
        <w:r w:rsidR="007759A5">
          <w:rPr>
            <w:webHidden/>
          </w:rPr>
          <w:fldChar w:fldCharType="end"/>
        </w:r>
      </w:hyperlink>
    </w:p>
    <w:p w14:paraId="1738E297" w14:textId="46380C16" w:rsidR="007759A5" w:rsidRDefault="00D81BFB">
      <w:pPr>
        <w:pStyle w:val="TOC2"/>
        <w:rPr>
          <w:rFonts w:asciiTheme="minorHAnsi" w:eastAsiaTheme="minorEastAsia" w:hAnsiTheme="minorHAnsi" w:cstheme="minorBidi"/>
          <w:b w:val="0"/>
          <w:bCs w:val="0"/>
          <w:lang w:eastAsia="en-AU"/>
        </w:rPr>
      </w:pPr>
      <w:hyperlink w:anchor="_Toc108443034" w:history="1">
        <w:r w:rsidR="007759A5" w:rsidRPr="008A3431">
          <w:rPr>
            <w:rStyle w:val="Hyperlink"/>
          </w:rPr>
          <w:t>Pre-fabricated and manufactured housing</w:t>
        </w:r>
        <w:r w:rsidR="007759A5">
          <w:rPr>
            <w:webHidden/>
          </w:rPr>
          <w:tab/>
        </w:r>
        <w:r w:rsidR="007759A5">
          <w:rPr>
            <w:webHidden/>
          </w:rPr>
          <w:fldChar w:fldCharType="begin"/>
        </w:r>
        <w:r w:rsidR="007759A5">
          <w:rPr>
            <w:webHidden/>
          </w:rPr>
          <w:instrText xml:space="preserve"> PAGEREF _Toc108443034 \h </w:instrText>
        </w:r>
        <w:r w:rsidR="007759A5">
          <w:rPr>
            <w:webHidden/>
          </w:rPr>
        </w:r>
        <w:r w:rsidR="007759A5">
          <w:rPr>
            <w:webHidden/>
          </w:rPr>
          <w:fldChar w:fldCharType="separate"/>
        </w:r>
        <w:r w:rsidR="004D71DD">
          <w:rPr>
            <w:webHidden/>
          </w:rPr>
          <w:t>31</w:t>
        </w:r>
        <w:r w:rsidR="007759A5">
          <w:rPr>
            <w:webHidden/>
          </w:rPr>
          <w:fldChar w:fldCharType="end"/>
        </w:r>
      </w:hyperlink>
    </w:p>
    <w:p w14:paraId="7C597FA3" w14:textId="4D87ECFD" w:rsidR="007759A5" w:rsidRDefault="00D81BFB">
      <w:pPr>
        <w:pStyle w:val="TOC1"/>
        <w:tabs>
          <w:tab w:val="left" w:pos="403"/>
        </w:tabs>
        <w:rPr>
          <w:rFonts w:asciiTheme="minorHAnsi" w:eastAsiaTheme="minorEastAsia" w:hAnsiTheme="minorHAnsi" w:cstheme="minorBidi"/>
          <w:b w:val="0"/>
          <w:bCs w:val="0"/>
          <w:caps w:val="0"/>
          <w:color w:val="auto"/>
          <w:lang w:eastAsia="en-AU"/>
        </w:rPr>
      </w:pPr>
      <w:hyperlink w:anchor="_Toc108443035" w:history="1">
        <w:r w:rsidR="007759A5" w:rsidRPr="008A3431">
          <w:rPr>
            <w:rStyle w:val="Hyperlink"/>
          </w:rPr>
          <w:t>3.</w:t>
        </w:r>
        <w:r w:rsidR="007759A5">
          <w:rPr>
            <w:rFonts w:asciiTheme="minorHAnsi" w:eastAsiaTheme="minorEastAsia" w:hAnsiTheme="minorHAnsi" w:cstheme="minorBidi"/>
            <w:b w:val="0"/>
            <w:bCs w:val="0"/>
            <w:caps w:val="0"/>
            <w:color w:val="auto"/>
            <w:lang w:eastAsia="en-AU"/>
          </w:rPr>
          <w:tab/>
        </w:r>
        <w:r w:rsidR="007759A5" w:rsidRPr="008A3431">
          <w:rPr>
            <w:rStyle w:val="Hyperlink"/>
          </w:rPr>
          <w:t>Building approvals and duty of care</w:t>
        </w:r>
        <w:r w:rsidR="007759A5">
          <w:rPr>
            <w:webHidden/>
          </w:rPr>
          <w:tab/>
        </w:r>
        <w:r w:rsidR="007759A5">
          <w:rPr>
            <w:webHidden/>
          </w:rPr>
          <w:fldChar w:fldCharType="begin"/>
        </w:r>
        <w:r w:rsidR="007759A5">
          <w:rPr>
            <w:webHidden/>
          </w:rPr>
          <w:instrText xml:space="preserve"> PAGEREF _Toc108443035 \h </w:instrText>
        </w:r>
        <w:r w:rsidR="007759A5">
          <w:rPr>
            <w:webHidden/>
          </w:rPr>
        </w:r>
        <w:r w:rsidR="007759A5">
          <w:rPr>
            <w:webHidden/>
          </w:rPr>
          <w:fldChar w:fldCharType="separate"/>
        </w:r>
        <w:r w:rsidR="004D71DD">
          <w:rPr>
            <w:webHidden/>
          </w:rPr>
          <w:t>42</w:t>
        </w:r>
        <w:r w:rsidR="007759A5">
          <w:rPr>
            <w:webHidden/>
          </w:rPr>
          <w:fldChar w:fldCharType="end"/>
        </w:r>
      </w:hyperlink>
    </w:p>
    <w:p w14:paraId="108286AE" w14:textId="534FB11C" w:rsidR="007759A5" w:rsidRDefault="00D81BFB">
      <w:pPr>
        <w:pStyle w:val="TOC2"/>
        <w:rPr>
          <w:rFonts w:asciiTheme="minorHAnsi" w:eastAsiaTheme="minorEastAsia" w:hAnsiTheme="minorHAnsi" w:cstheme="minorBidi"/>
          <w:b w:val="0"/>
          <w:bCs w:val="0"/>
          <w:lang w:eastAsia="en-AU"/>
        </w:rPr>
      </w:pPr>
      <w:hyperlink w:anchor="_Toc108443036" w:history="1">
        <w:r w:rsidR="007759A5" w:rsidRPr="008A3431">
          <w:rPr>
            <w:rStyle w:val="Hyperlink"/>
          </w:rPr>
          <w:t>Building approvals</w:t>
        </w:r>
        <w:r w:rsidR="007759A5">
          <w:rPr>
            <w:webHidden/>
          </w:rPr>
          <w:tab/>
        </w:r>
        <w:r w:rsidR="007759A5">
          <w:rPr>
            <w:webHidden/>
          </w:rPr>
          <w:fldChar w:fldCharType="begin"/>
        </w:r>
        <w:r w:rsidR="007759A5">
          <w:rPr>
            <w:webHidden/>
          </w:rPr>
          <w:instrText xml:space="preserve"> PAGEREF _Toc108443036 \h </w:instrText>
        </w:r>
        <w:r w:rsidR="007759A5">
          <w:rPr>
            <w:webHidden/>
          </w:rPr>
        </w:r>
        <w:r w:rsidR="007759A5">
          <w:rPr>
            <w:webHidden/>
          </w:rPr>
          <w:fldChar w:fldCharType="separate"/>
        </w:r>
        <w:r w:rsidR="004D71DD">
          <w:rPr>
            <w:webHidden/>
          </w:rPr>
          <w:t>42</w:t>
        </w:r>
        <w:r w:rsidR="007759A5">
          <w:rPr>
            <w:webHidden/>
          </w:rPr>
          <w:fldChar w:fldCharType="end"/>
        </w:r>
      </w:hyperlink>
    </w:p>
    <w:p w14:paraId="7A757B6D" w14:textId="47C108B1" w:rsidR="007759A5" w:rsidRDefault="00D81BFB">
      <w:pPr>
        <w:pStyle w:val="TOC2"/>
        <w:rPr>
          <w:rFonts w:asciiTheme="minorHAnsi" w:eastAsiaTheme="minorEastAsia" w:hAnsiTheme="minorHAnsi" w:cstheme="minorBidi"/>
          <w:b w:val="0"/>
          <w:bCs w:val="0"/>
          <w:lang w:eastAsia="en-AU"/>
        </w:rPr>
      </w:pPr>
      <w:hyperlink w:anchor="_Toc108443037" w:history="1">
        <w:r w:rsidR="007759A5" w:rsidRPr="008A3431">
          <w:rPr>
            <w:rStyle w:val="Hyperlink"/>
          </w:rPr>
          <w:t>Duty of Care</w:t>
        </w:r>
        <w:r w:rsidR="007759A5">
          <w:rPr>
            <w:webHidden/>
          </w:rPr>
          <w:tab/>
        </w:r>
        <w:r w:rsidR="007759A5">
          <w:rPr>
            <w:webHidden/>
          </w:rPr>
          <w:fldChar w:fldCharType="begin"/>
        </w:r>
        <w:r w:rsidR="007759A5">
          <w:rPr>
            <w:webHidden/>
          </w:rPr>
          <w:instrText xml:space="preserve"> PAGEREF _Toc108443037 \h </w:instrText>
        </w:r>
        <w:r w:rsidR="007759A5">
          <w:rPr>
            <w:webHidden/>
          </w:rPr>
        </w:r>
        <w:r w:rsidR="007759A5">
          <w:rPr>
            <w:webHidden/>
          </w:rPr>
          <w:fldChar w:fldCharType="separate"/>
        </w:r>
        <w:r w:rsidR="004D71DD">
          <w:rPr>
            <w:webHidden/>
          </w:rPr>
          <w:t>45</w:t>
        </w:r>
        <w:r w:rsidR="007759A5">
          <w:rPr>
            <w:webHidden/>
          </w:rPr>
          <w:fldChar w:fldCharType="end"/>
        </w:r>
      </w:hyperlink>
    </w:p>
    <w:p w14:paraId="080D09F9" w14:textId="20FDAB6D" w:rsidR="007759A5" w:rsidRDefault="00D81BFB">
      <w:pPr>
        <w:pStyle w:val="TOC1"/>
        <w:rPr>
          <w:rFonts w:asciiTheme="minorHAnsi" w:eastAsiaTheme="minorEastAsia" w:hAnsiTheme="minorHAnsi" w:cstheme="minorBidi"/>
          <w:b w:val="0"/>
          <w:bCs w:val="0"/>
          <w:caps w:val="0"/>
          <w:color w:val="auto"/>
          <w:lang w:eastAsia="en-AU"/>
        </w:rPr>
      </w:pPr>
      <w:hyperlink w:anchor="_Toc108443038" w:history="1">
        <w:r w:rsidR="007759A5" w:rsidRPr="008A3431">
          <w:rPr>
            <w:rStyle w:val="Hyperlink"/>
            <w:shd w:val="clear" w:color="auto" w:fill="FFFFFF"/>
          </w:rPr>
          <w:t>APPENDIX 1 – Building classifications</w:t>
        </w:r>
        <w:r w:rsidR="007759A5">
          <w:rPr>
            <w:webHidden/>
          </w:rPr>
          <w:tab/>
        </w:r>
        <w:r w:rsidR="007759A5">
          <w:rPr>
            <w:webHidden/>
          </w:rPr>
          <w:fldChar w:fldCharType="begin"/>
        </w:r>
        <w:r w:rsidR="007759A5">
          <w:rPr>
            <w:webHidden/>
          </w:rPr>
          <w:instrText xml:space="preserve"> PAGEREF _Toc108443038 \h </w:instrText>
        </w:r>
        <w:r w:rsidR="007759A5">
          <w:rPr>
            <w:webHidden/>
          </w:rPr>
        </w:r>
        <w:r w:rsidR="007759A5">
          <w:rPr>
            <w:webHidden/>
          </w:rPr>
          <w:fldChar w:fldCharType="separate"/>
        </w:r>
        <w:r w:rsidR="004D71DD">
          <w:rPr>
            <w:webHidden/>
          </w:rPr>
          <w:t>47</w:t>
        </w:r>
        <w:r w:rsidR="007759A5">
          <w:rPr>
            <w:webHidden/>
          </w:rPr>
          <w:fldChar w:fldCharType="end"/>
        </w:r>
      </w:hyperlink>
    </w:p>
    <w:p w14:paraId="5E66E258" w14:textId="77445538" w:rsidR="00393166" w:rsidRDefault="00393166" w:rsidP="00A95ED2">
      <w:pPr>
        <w:pStyle w:val="TOC2"/>
      </w:pPr>
      <w:r w:rsidRPr="002E5340">
        <w:fldChar w:fldCharType="end"/>
      </w:r>
    </w:p>
    <w:p w14:paraId="2C062815" w14:textId="01A24E17" w:rsidR="00393166" w:rsidRDefault="006662A3" w:rsidP="00393166">
      <w:pPr>
        <w:pStyle w:val="Heading1"/>
        <w:numPr>
          <w:ilvl w:val="0"/>
          <w:numId w:val="0"/>
        </w:numPr>
        <w:ind w:left="794" w:hanging="794"/>
        <w:rPr>
          <w:rFonts w:ascii="Arial" w:hAnsi="Arial"/>
        </w:rPr>
      </w:pPr>
      <w:bookmarkStart w:id="10" w:name="_Toc108443023"/>
      <w:r w:rsidRPr="00D12CDE">
        <w:rPr>
          <w:rFonts w:ascii="Arial" w:hAnsi="Arial"/>
        </w:rPr>
        <w:lastRenderedPageBreak/>
        <w:t>Commissione</w:t>
      </w:r>
      <w:r w:rsidR="00393166" w:rsidRPr="00BA27A3">
        <w:rPr>
          <w:rFonts w:ascii="Arial" w:hAnsi="Arial"/>
        </w:rPr>
        <w:t>r’s</w:t>
      </w:r>
      <w:r w:rsidR="00393166" w:rsidRPr="006214E8">
        <w:rPr>
          <w:rFonts w:ascii="Arial" w:hAnsi="Arial"/>
        </w:rPr>
        <w:t xml:space="preserve"> Message</w:t>
      </w:r>
      <w:bookmarkEnd w:id="10"/>
    </w:p>
    <w:p w14:paraId="27E82CAE" w14:textId="77777777" w:rsidR="000C764E" w:rsidRDefault="000C764E" w:rsidP="000C764E">
      <w:pPr>
        <w:rPr>
          <w:rFonts w:cs="Arial"/>
          <w:color w:val="000000"/>
        </w:rPr>
      </w:pPr>
      <w:r w:rsidRPr="00077795">
        <w:rPr>
          <w:rFonts w:cs="Arial"/>
          <w:color w:val="000000"/>
        </w:rPr>
        <w:t>I am proud to present this Regulatory Impact Statement</w:t>
      </w:r>
      <w:r>
        <w:rPr>
          <w:rFonts w:cs="Arial"/>
          <w:color w:val="000000"/>
        </w:rPr>
        <w:t xml:space="preserve"> </w:t>
      </w:r>
      <w:r w:rsidRPr="00077795">
        <w:rPr>
          <w:rFonts w:cs="Arial"/>
          <w:color w:val="000000"/>
        </w:rPr>
        <w:t xml:space="preserve">and proposed </w:t>
      </w:r>
      <w:r>
        <w:rPr>
          <w:rFonts w:cs="Arial"/>
          <w:color w:val="000000"/>
        </w:rPr>
        <w:t>Building Bill 2022.</w:t>
      </w:r>
    </w:p>
    <w:p w14:paraId="1106DD4A" w14:textId="77E6B224" w:rsidR="000C764E" w:rsidRPr="0051793F" w:rsidRDefault="000C764E" w:rsidP="000C764E">
      <w:pPr>
        <w:rPr>
          <w:rFonts w:cs="Arial"/>
          <w:color w:val="000000"/>
        </w:rPr>
      </w:pPr>
      <w:r w:rsidRPr="0051793F">
        <w:rPr>
          <w:rFonts w:cs="Arial"/>
          <w:color w:val="000000"/>
        </w:rPr>
        <w:t>The NSW Government’s Construct NSW transformation strategy is working to restore public confidence in the building and construction sector and create a customer-facing sector by 2025. The strategy, and appointment of the NSW Building Commissioner, respond to repeated failures in the design, construction and certification of buildings that had led to substandard building work.</w:t>
      </w:r>
    </w:p>
    <w:p w14:paraId="4F641DB3" w14:textId="58F3BB77" w:rsidR="000C764E" w:rsidRPr="0051793F" w:rsidRDefault="000C764E" w:rsidP="000C764E">
      <w:pPr>
        <w:rPr>
          <w:rFonts w:cs="Arial"/>
          <w:color w:val="000000"/>
        </w:rPr>
      </w:pPr>
      <w:r w:rsidRPr="0051793F">
        <w:rPr>
          <w:rFonts w:cs="Arial"/>
          <w:color w:val="000000"/>
        </w:rPr>
        <w:t>A central theme of Construct NSW is the making of ‘trustworthy building</w:t>
      </w:r>
      <w:r w:rsidR="00935B17">
        <w:rPr>
          <w:rFonts w:cs="Arial"/>
          <w:color w:val="000000"/>
        </w:rPr>
        <w:t>s</w:t>
      </w:r>
      <w:r w:rsidRPr="0051793F">
        <w:rPr>
          <w:rFonts w:cs="Arial"/>
          <w:color w:val="000000"/>
        </w:rPr>
        <w:t xml:space="preserve">’ – buildings that are fit for purpose, sustainable and measurably less risky. The players who make them must be the most capable. Customers who buy them must be confident to own and occupy them. Further, the financers and insurers who underwrite policies for constructors and building owners </w:t>
      </w:r>
      <w:r w:rsidR="00744E7B">
        <w:rPr>
          <w:rFonts w:cs="Arial"/>
          <w:color w:val="000000"/>
        </w:rPr>
        <w:t>must</w:t>
      </w:r>
      <w:r w:rsidRPr="0051793F">
        <w:rPr>
          <w:rFonts w:cs="Arial"/>
          <w:color w:val="000000"/>
        </w:rPr>
        <w:t xml:space="preserve"> be confident in the level of assurance.</w:t>
      </w:r>
    </w:p>
    <w:p w14:paraId="4ED4303F" w14:textId="4F8DB65E" w:rsidR="000C764E" w:rsidRPr="0051793F" w:rsidRDefault="000C764E" w:rsidP="000C764E">
      <w:pPr>
        <w:rPr>
          <w:rFonts w:cs="Arial"/>
          <w:color w:val="000000"/>
        </w:rPr>
      </w:pPr>
      <w:r w:rsidRPr="63160B64">
        <w:rPr>
          <w:rFonts w:cs="Arial"/>
          <w:color w:val="000000" w:themeColor="text1"/>
        </w:rPr>
        <w:t xml:space="preserve">The </w:t>
      </w:r>
      <w:r w:rsidR="00093E64" w:rsidRPr="63160B64">
        <w:rPr>
          <w:rFonts w:cs="Arial"/>
          <w:color w:val="000000" w:themeColor="text1"/>
        </w:rPr>
        <w:t xml:space="preserve">Government </w:t>
      </w:r>
      <w:r w:rsidRPr="63160B64">
        <w:rPr>
          <w:rFonts w:cs="Arial"/>
          <w:color w:val="000000" w:themeColor="text1"/>
        </w:rPr>
        <w:t>has implemented significant reforms under Construct NSW, focused on creating clear lines of accountability and significant consequences when practitioners deliver substandard work. We have made significant progress to achieving these outcomes and are gaining traction with industry professionals who are now firmly part of Construct NSW’s vision.</w:t>
      </w:r>
    </w:p>
    <w:p w14:paraId="3D4BC105" w14:textId="5D7F897C" w:rsidR="000C764E" w:rsidRPr="00077795" w:rsidRDefault="000C764E" w:rsidP="000C764E">
      <w:pPr>
        <w:rPr>
          <w:rFonts w:cs="Arial"/>
          <w:color w:val="000000"/>
        </w:rPr>
      </w:pPr>
      <w:r w:rsidRPr="0051793F">
        <w:rPr>
          <w:rFonts w:cs="Arial"/>
          <w:color w:val="000000"/>
        </w:rPr>
        <w:t xml:space="preserve">To ensure </w:t>
      </w:r>
      <w:r w:rsidR="004A1083">
        <w:rPr>
          <w:rFonts w:cs="Arial"/>
          <w:color w:val="000000"/>
        </w:rPr>
        <w:t>g</w:t>
      </w:r>
      <w:r w:rsidRPr="0051793F">
        <w:rPr>
          <w:rFonts w:cs="Arial"/>
          <w:color w:val="000000"/>
        </w:rPr>
        <w:t>overnment, industry and consumers maintain momentum in restoring confidence to the sector, this</w:t>
      </w:r>
      <w:r w:rsidRPr="0036652F">
        <w:rPr>
          <w:rFonts w:cs="Arial"/>
          <w:color w:val="000000"/>
        </w:rPr>
        <w:t xml:space="preserve"> </w:t>
      </w:r>
      <w:r w:rsidRPr="00077795">
        <w:rPr>
          <w:rFonts w:cs="Arial"/>
          <w:color w:val="000000"/>
        </w:rPr>
        <w:t>Regulatory Impact Statement</w:t>
      </w:r>
      <w:r>
        <w:rPr>
          <w:rFonts w:cs="Arial"/>
          <w:color w:val="000000"/>
        </w:rPr>
        <w:t xml:space="preserve"> </w:t>
      </w:r>
      <w:r w:rsidRPr="00077795">
        <w:rPr>
          <w:rFonts w:cs="Arial"/>
          <w:color w:val="000000"/>
        </w:rPr>
        <w:t>and</w:t>
      </w:r>
      <w:r w:rsidR="004A1083">
        <w:rPr>
          <w:rFonts w:cs="Arial"/>
          <w:color w:val="000000"/>
        </w:rPr>
        <w:t xml:space="preserve"> the</w:t>
      </w:r>
      <w:r w:rsidRPr="00077795">
        <w:rPr>
          <w:rFonts w:cs="Arial"/>
          <w:color w:val="000000"/>
        </w:rPr>
        <w:t xml:space="preserve"> proposed </w:t>
      </w:r>
      <w:r>
        <w:rPr>
          <w:rFonts w:cs="Arial"/>
          <w:color w:val="000000"/>
        </w:rPr>
        <w:t xml:space="preserve">Building Bill 2022 propose the next phase of reforms. This next phase of Construct NSW will focus </w:t>
      </w:r>
      <w:proofErr w:type="gramStart"/>
      <w:r>
        <w:rPr>
          <w:rFonts w:cs="Arial"/>
          <w:color w:val="000000"/>
        </w:rPr>
        <w:t>on</w:t>
      </w:r>
      <w:r w:rsidR="005F54B6">
        <w:rPr>
          <w:rFonts w:cs="Arial"/>
          <w:color w:val="000000"/>
        </w:rPr>
        <w:t>:</w:t>
      </w:r>
      <w:proofErr w:type="gramEnd"/>
      <w:r w:rsidR="005F54B6">
        <w:rPr>
          <w:rFonts w:cs="Arial"/>
          <w:color w:val="000000"/>
        </w:rPr>
        <w:t xml:space="preserve"> </w:t>
      </w:r>
      <w:r w:rsidRPr="00077795">
        <w:rPr>
          <w:rFonts w:cs="Arial"/>
          <w:color w:val="000000"/>
        </w:rPr>
        <w:t>strengthening consumer protections and enforcement power</w:t>
      </w:r>
      <w:r w:rsidR="005F54B6">
        <w:rPr>
          <w:rFonts w:cs="Arial"/>
          <w:color w:val="000000"/>
        </w:rPr>
        <w:t>s;</w:t>
      </w:r>
      <w:r w:rsidRPr="00077795">
        <w:rPr>
          <w:rFonts w:cs="Arial"/>
          <w:color w:val="000000"/>
        </w:rPr>
        <w:t xml:space="preserve"> ensuring trade practitioners are suitably skilled to carry out their work</w:t>
      </w:r>
      <w:r w:rsidR="005F54B6">
        <w:rPr>
          <w:rFonts w:cs="Arial"/>
          <w:color w:val="000000"/>
        </w:rPr>
        <w:t>;</w:t>
      </w:r>
      <w:r w:rsidRPr="00077795">
        <w:rPr>
          <w:rFonts w:cs="Arial"/>
          <w:color w:val="000000"/>
        </w:rPr>
        <w:t xml:space="preserve"> </w:t>
      </w:r>
      <w:r w:rsidR="005D3261">
        <w:rPr>
          <w:rFonts w:cs="Arial"/>
          <w:color w:val="000000"/>
        </w:rPr>
        <w:t xml:space="preserve">making </w:t>
      </w:r>
      <w:r w:rsidRPr="00077795">
        <w:rPr>
          <w:rFonts w:cs="Arial"/>
          <w:color w:val="000000"/>
        </w:rPr>
        <w:t>all persons accountable for the supply of safe building products and building work</w:t>
      </w:r>
      <w:r w:rsidR="005D3261">
        <w:rPr>
          <w:rFonts w:cs="Arial"/>
          <w:color w:val="000000"/>
        </w:rPr>
        <w:t>;</w:t>
      </w:r>
      <w:r w:rsidRPr="00077795">
        <w:rPr>
          <w:rFonts w:cs="Arial"/>
          <w:color w:val="000000"/>
        </w:rPr>
        <w:t xml:space="preserve"> and ensuring fair and prompt payment. </w:t>
      </w:r>
    </w:p>
    <w:p w14:paraId="2310A538" w14:textId="2D161EC7" w:rsidR="000C764E" w:rsidRPr="00077795" w:rsidRDefault="000C764E" w:rsidP="000C764E">
      <w:pPr>
        <w:rPr>
          <w:rFonts w:cs="Arial"/>
          <w:color w:val="000000"/>
        </w:rPr>
      </w:pPr>
      <w:r w:rsidRPr="63160B64">
        <w:rPr>
          <w:rFonts w:cs="Arial"/>
          <w:color w:val="000000" w:themeColor="text1"/>
        </w:rPr>
        <w:t xml:space="preserve">Recent building incidents have emphasised the devastating impacts that building defects have on building owners and occupants. The </w:t>
      </w:r>
      <w:r w:rsidR="00C34E51" w:rsidRPr="63160B64">
        <w:rPr>
          <w:rFonts w:cs="Arial"/>
          <w:color w:val="000000" w:themeColor="text1"/>
        </w:rPr>
        <w:t xml:space="preserve">Department </w:t>
      </w:r>
      <w:r w:rsidR="00BC1ED9" w:rsidRPr="63160B64">
        <w:rPr>
          <w:rFonts w:cs="Arial"/>
          <w:color w:val="000000" w:themeColor="text1"/>
        </w:rPr>
        <w:t>of Customer Service (</w:t>
      </w:r>
      <w:r w:rsidR="00BC1ED9" w:rsidRPr="00510069">
        <w:rPr>
          <w:rFonts w:cs="Arial"/>
          <w:b/>
          <w:color w:val="000000" w:themeColor="text1"/>
        </w:rPr>
        <w:t>the Department</w:t>
      </w:r>
      <w:r w:rsidR="00BC1ED9" w:rsidRPr="63160B64">
        <w:rPr>
          <w:rFonts w:cs="Arial"/>
          <w:color w:val="000000" w:themeColor="text1"/>
        </w:rPr>
        <w:t xml:space="preserve">) </w:t>
      </w:r>
      <w:r w:rsidRPr="63160B64">
        <w:rPr>
          <w:rFonts w:cs="Arial"/>
          <w:color w:val="000000" w:themeColor="text1"/>
        </w:rPr>
        <w:t xml:space="preserve">is committed to supporting the building and construction sector and providing NSW with a built environment that puts safety and quality at the top of the list. </w:t>
      </w:r>
    </w:p>
    <w:p w14:paraId="509F2C8F" w14:textId="6BC35257" w:rsidR="000C764E" w:rsidRPr="00436D51" w:rsidRDefault="000C764E" w:rsidP="000C764E">
      <w:pPr>
        <w:rPr>
          <w:rFonts w:cs="Arial"/>
          <w:color w:val="000000"/>
        </w:rPr>
      </w:pPr>
      <w:r w:rsidRPr="00077795">
        <w:rPr>
          <w:rFonts w:cs="Arial"/>
          <w:color w:val="000000"/>
        </w:rPr>
        <w:t xml:space="preserve">I encourage you to take part in this consultation process and have your say on the proposed reforms </w:t>
      </w:r>
      <w:r w:rsidR="00673A9D">
        <w:rPr>
          <w:rFonts w:cs="Arial"/>
          <w:color w:val="000000"/>
        </w:rPr>
        <w:t>that</w:t>
      </w:r>
      <w:r w:rsidRPr="00077795">
        <w:rPr>
          <w:rFonts w:cs="Arial"/>
          <w:color w:val="000000"/>
        </w:rPr>
        <w:t xml:space="preserve"> will assist in strengthening NSW building laws.</w:t>
      </w:r>
    </w:p>
    <w:p w14:paraId="057D5447" w14:textId="77777777" w:rsidR="00121DF7" w:rsidRDefault="00121DF7" w:rsidP="00121DF7">
      <w:pPr>
        <w:rPr>
          <w:rFonts w:cs="Arial"/>
          <w:color w:val="000000"/>
        </w:rPr>
      </w:pPr>
    </w:p>
    <w:p w14:paraId="3416D19B" w14:textId="3F3AC426" w:rsidR="00121DF7" w:rsidRPr="00CC51D3" w:rsidRDefault="00FC157C" w:rsidP="00121DF7">
      <w:pPr>
        <w:rPr>
          <w:rFonts w:cs="Arial"/>
          <w:b/>
          <w:bCs/>
          <w:color w:val="000000"/>
        </w:rPr>
      </w:pPr>
      <w:r>
        <w:rPr>
          <w:rFonts w:cs="Arial"/>
          <w:b/>
          <w:bCs/>
          <w:color w:val="000000"/>
        </w:rPr>
        <w:t>Natasha Mann</w:t>
      </w:r>
    </w:p>
    <w:p w14:paraId="6A73E86B" w14:textId="4C83B90D" w:rsidR="00121DF7" w:rsidRPr="00CC51D3" w:rsidRDefault="00306184" w:rsidP="00121DF7">
      <w:pPr>
        <w:rPr>
          <w:rFonts w:cs="Arial"/>
          <w:b/>
          <w:bCs/>
          <w:color w:val="000000"/>
        </w:rPr>
      </w:pPr>
      <w:r>
        <w:rPr>
          <w:rFonts w:cs="Arial"/>
          <w:b/>
          <w:bCs/>
          <w:color w:val="000000"/>
        </w:rPr>
        <w:t>Commissioner</w:t>
      </w:r>
      <w:r w:rsidR="00121DF7" w:rsidRPr="00CC51D3">
        <w:rPr>
          <w:rFonts w:cs="Arial"/>
          <w:b/>
          <w:bCs/>
          <w:color w:val="000000"/>
        </w:rPr>
        <w:t xml:space="preserve"> for Fair Trading</w:t>
      </w:r>
    </w:p>
    <w:p w14:paraId="033C6681" w14:textId="4B453679" w:rsidR="00393166" w:rsidRPr="008F7556" w:rsidRDefault="00393166" w:rsidP="00393166">
      <w:pPr>
        <w:rPr>
          <w:rFonts w:cs="Arial"/>
        </w:rPr>
      </w:pPr>
    </w:p>
    <w:p w14:paraId="3F35112B" w14:textId="77777777" w:rsidR="00393166" w:rsidRPr="008F7556" w:rsidRDefault="00393166" w:rsidP="00393166"/>
    <w:p w14:paraId="163F7DCB" w14:textId="77777777" w:rsidR="008A3260" w:rsidRPr="002E5340" w:rsidRDefault="008A3260" w:rsidP="008A3260">
      <w:pPr>
        <w:pStyle w:val="Heading1"/>
        <w:numPr>
          <w:ilvl w:val="0"/>
          <w:numId w:val="0"/>
        </w:numPr>
        <w:ind w:left="794" w:hanging="794"/>
        <w:rPr>
          <w:rFonts w:ascii="Arial" w:hAnsi="Arial"/>
        </w:rPr>
      </w:pPr>
      <w:bookmarkStart w:id="11" w:name="_Toc103075423"/>
      <w:bookmarkStart w:id="12" w:name="_Toc108443024"/>
      <w:r w:rsidRPr="002E5340">
        <w:rPr>
          <w:rFonts w:ascii="Arial" w:hAnsi="Arial"/>
        </w:rPr>
        <w:lastRenderedPageBreak/>
        <w:t>Glossary</w:t>
      </w:r>
      <w:bookmarkEnd w:id="11"/>
      <w:bookmarkEnd w:id="12"/>
    </w:p>
    <w:p w14:paraId="4CEFDEBB" w14:textId="77777777" w:rsidR="00393166" w:rsidRDefault="00393166" w:rsidP="00393166">
      <w:pPr>
        <w:rPr>
          <w:rFonts w:cs="Arial"/>
        </w:rPr>
      </w:pPr>
      <w:r w:rsidRPr="00EF0EAE">
        <w:rPr>
          <w:rFonts w:cs="Arial"/>
        </w:rPr>
        <w:t>The following is a list of terms and acronyms used in this document.</w:t>
      </w: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7371"/>
      </w:tblGrid>
      <w:tr w:rsidR="00176CEB" w:rsidRPr="00347566" w14:paraId="58D133BF" w14:textId="77777777" w:rsidTr="00176CEB">
        <w:trPr>
          <w:tblHeader/>
        </w:trPr>
        <w:tc>
          <w:tcPr>
            <w:tcW w:w="2260" w:type="dxa"/>
            <w:tcBorders>
              <w:top w:val="single" w:sz="6" w:space="0" w:color="000080"/>
              <w:left w:val="single" w:sz="6" w:space="0" w:color="000080"/>
              <w:bottom w:val="single" w:sz="6" w:space="0" w:color="000080"/>
              <w:right w:val="single" w:sz="6" w:space="0" w:color="000080"/>
            </w:tcBorders>
            <w:shd w:val="clear" w:color="auto" w:fill="002060"/>
            <w:hideMark/>
          </w:tcPr>
          <w:p w14:paraId="34BA74DB" w14:textId="77777777" w:rsidR="00176CEB" w:rsidRPr="00347566" w:rsidRDefault="00176CEB" w:rsidP="001B6708">
            <w:pPr>
              <w:spacing w:before="120" w:line="259" w:lineRule="auto"/>
              <w:ind w:left="127"/>
              <w:jc w:val="both"/>
              <w:rPr>
                <w:rFonts w:cs="Arial"/>
                <w:b/>
                <w:sz w:val="24"/>
              </w:rPr>
            </w:pPr>
            <w:r w:rsidRPr="00347566">
              <w:rPr>
                <w:rFonts w:cs="Arial"/>
                <w:b/>
                <w:sz w:val="24"/>
              </w:rPr>
              <w:t>Term</w:t>
            </w:r>
          </w:p>
        </w:tc>
        <w:tc>
          <w:tcPr>
            <w:tcW w:w="7371" w:type="dxa"/>
            <w:tcBorders>
              <w:top w:val="single" w:sz="6" w:space="0" w:color="000080"/>
              <w:left w:val="single" w:sz="6" w:space="0" w:color="000080"/>
              <w:bottom w:val="single" w:sz="6" w:space="0" w:color="000080"/>
              <w:right w:val="single" w:sz="6" w:space="0" w:color="000080"/>
            </w:tcBorders>
            <w:shd w:val="clear" w:color="auto" w:fill="002060"/>
            <w:hideMark/>
          </w:tcPr>
          <w:p w14:paraId="7021B95E" w14:textId="77777777" w:rsidR="00176CEB" w:rsidRPr="00347566" w:rsidRDefault="00176CEB" w:rsidP="001B6708">
            <w:pPr>
              <w:spacing w:before="120" w:line="259" w:lineRule="auto"/>
              <w:jc w:val="both"/>
              <w:rPr>
                <w:rFonts w:cs="Arial"/>
                <w:b/>
                <w:sz w:val="24"/>
              </w:rPr>
            </w:pPr>
            <w:r w:rsidRPr="00347566">
              <w:rPr>
                <w:rFonts w:cs="Arial"/>
                <w:b/>
                <w:sz w:val="24"/>
              </w:rPr>
              <w:t>Description</w:t>
            </w:r>
          </w:p>
        </w:tc>
      </w:tr>
      <w:tr w:rsidR="00176CEB" w:rsidRPr="003D6AE2" w14:paraId="596954A3"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6CBB161A" w14:textId="77777777" w:rsidR="00176CEB" w:rsidRPr="003D6AE2" w:rsidRDefault="00176CEB" w:rsidP="001B6708">
            <w:pPr>
              <w:spacing w:before="120" w:line="259" w:lineRule="auto"/>
              <w:ind w:left="127"/>
              <w:rPr>
                <w:rFonts w:cs="Arial"/>
                <w:szCs w:val="22"/>
              </w:rPr>
            </w:pPr>
            <w:r w:rsidRPr="003D6AE2">
              <w:rPr>
                <w:rFonts w:cs="Arial"/>
                <w:b/>
                <w:bCs/>
                <w:szCs w:val="22"/>
              </w:rPr>
              <w:t>2019 Government Response</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04BDCFA" w14:textId="77777777" w:rsidR="00176CEB" w:rsidRPr="003D6AE2" w:rsidRDefault="00176CEB" w:rsidP="001B6708">
            <w:pPr>
              <w:spacing w:before="120" w:line="259" w:lineRule="auto"/>
              <w:ind w:left="153"/>
              <w:rPr>
                <w:rFonts w:cs="Arial"/>
                <w:szCs w:val="22"/>
              </w:rPr>
            </w:pPr>
            <w:r w:rsidRPr="003D6AE2">
              <w:rPr>
                <w:rFonts w:cs="Arial"/>
                <w:szCs w:val="22"/>
              </w:rPr>
              <w:t xml:space="preserve">NSW Government Response to the </w:t>
            </w:r>
            <w:r w:rsidRPr="003D6AE2">
              <w:rPr>
                <w:rFonts w:cs="Arial"/>
                <w:i/>
                <w:iCs/>
                <w:szCs w:val="22"/>
              </w:rPr>
              <w:t>Building Confidence Report</w:t>
            </w:r>
            <w:r w:rsidRPr="003D6AE2">
              <w:rPr>
                <w:rFonts w:cs="Arial"/>
                <w:szCs w:val="22"/>
              </w:rPr>
              <w:t xml:space="preserve"> released on 19 February 2019.</w:t>
            </w:r>
          </w:p>
        </w:tc>
      </w:tr>
      <w:tr w:rsidR="00176CEB" w:rsidRPr="00D56657" w14:paraId="574EB3C9"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tcPr>
          <w:p w14:paraId="38E0C7AF" w14:textId="77777777" w:rsidR="00176CEB" w:rsidRPr="00D56657" w:rsidRDefault="00176CEB" w:rsidP="001B6708">
            <w:pPr>
              <w:spacing w:before="120"/>
              <w:ind w:left="127"/>
              <w:rPr>
                <w:rFonts w:cs="Arial"/>
                <w:b/>
                <w:bCs/>
                <w:szCs w:val="22"/>
              </w:rPr>
            </w:pPr>
            <w:r w:rsidRPr="00D56657">
              <w:rPr>
                <w:rFonts w:cs="Arial"/>
                <w:b/>
                <w:szCs w:val="22"/>
              </w:rPr>
              <w:t>ABCB</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tcPr>
          <w:p w14:paraId="22594F94" w14:textId="77777777" w:rsidR="00176CEB" w:rsidRPr="00D56657" w:rsidRDefault="00176CEB" w:rsidP="001B6708">
            <w:pPr>
              <w:spacing w:before="120"/>
              <w:ind w:left="153"/>
              <w:rPr>
                <w:rFonts w:cs="Arial"/>
                <w:szCs w:val="22"/>
              </w:rPr>
            </w:pPr>
            <w:r w:rsidRPr="00D56657">
              <w:rPr>
                <w:rFonts w:cs="Arial"/>
                <w:szCs w:val="22"/>
              </w:rPr>
              <w:t xml:space="preserve">Australian Building Codes Board – a Council of Australian Government standards writing body that is responsible for the development of the </w:t>
            </w:r>
            <w:r w:rsidRPr="00D56657">
              <w:rPr>
                <w:rFonts w:cs="Arial"/>
                <w:b/>
                <w:i/>
                <w:szCs w:val="22"/>
              </w:rPr>
              <w:t>National Construction Code</w:t>
            </w:r>
            <w:r w:rsidRPr="00D56657">
              <w:rPr>
                <w:rFonts w:cs="Arial"/>
                <w:szCs w:val="22"/>
              </w:rPr>
              <w:t xml:space="preserve">. </w:t>
            </w:r>
          </w:p>
        </w:tc>
      </w:tr>
      <w:tr w:rsidR="00176CEB" w:rsidRPr="003D6AE2" w14:paraId="7220762D"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015409C1" w14:textId="77777777" w:rsidR="00176CEB" w:rsidRPr="003D6AE2" w:rsidRDefault="00176CEB" w:rsidP="001B6708">
            <w:pPr>
              <w:spacing w:before="120" w:line="259" w:lineRule="auto"/>
              <w:ind w:left="127"/>
              <w:rPr>
                <w:rFonts w:cs="Arial"/>
                <w:szCs w:val="22"/>
              </w:rPr>
            </w:pPr>
            <w:r w:rsidRPr="003D6AE2">
              <w:rPr>
                <w:rFonts w:cs="Arial"/>
                <w:b/>
                <w:bCs/>
                <w:szCs w:val="22"/>
              </w:rPr>
              <w:t>ACL</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006DB87" w14:textId="77777777" w:rsidR="00176CEB" w:rsidRPr="003D6AE2" w:rsidRDefault="00176CEB" w:rsidP="001B6708">
            <w:pPr>
              <w:spacing w:before="120" w:line="259" w:lineRule="auto"/>
              <w:ind w:left="153"/>
              <w:rPr>
                <w:rFonts w:cs="Arial"/>
                <w:szCs w:val="22"/>
              </w:rPr>
            </w:pPr>
            <w:r w:rsidRPr="003D6AE2">
              <w:rPr>
                <w:rFonts w:cs="Arial"/>
                <w:i/>
                <w:iCs/>
                <w:szCs w:val="22"/>
              </w:rPr>
              <w:t>Australian Consumer Law.</w:t>
            </w:r>
          </w:p>
        </w:tc>
      </w:tr>
      <w:tr w:rsidR="00176CEB" w:rsidRPr="003D6AE2" w14:paraId="7F81D17A"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62628129" w14:textId="77777777" w:rsidR="00176CEB" w:rsidRPr="003D6AE2" w:rsidRDefault="00176CEB" w:rsidP="001B6708">
            <w:pPr>
              <w:spacing w:before="120" w:line="259" w:lineRule="auto"/>
              <w:ind w:left="127"/>
              <w:rPr>
                <w:rFonts w:cs="Arial"/>
                <w:szCs w:val="22"/>
              </w:rPr>
            </w:pPr>
            <w:r w:rsidRPr="00D56657">
              <w:rPr>
                <w:rFonts w:cs="Arial"/>
                <w:b/>
                <w:szCs w:val="22"/>
              </w:rPr>
              <w:t>BCA</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7801FE33" w14:textId="77777777" w:rsidR="00176CEB" w:rsidRPr="003D6AE2" w:rsidRDefault="00176CEB" w:rsidP="001B6708">
            <w:pPr>
              <w:spacing w:before="120" w:line="259" w:lineRule="auto"/>
              <w:ind w:left="153"/>
              <w:rPr>
                <w:rFonts w:cs="Arial"/>
                <w:szCs w:val="22"/>
              </w:rPr>
            </w:pPr>
            <w:r w:rsidRPr="00D56657">
              <w:rPr>
                <w:rFonts w:cs="Arial"/>
                <w:szCs w:val="22"/>
              </w:rPr>
              <w:t>Building Code of Australia – Volumes One and Two of the National Construction Code</w:t>
            </w:r>
            <w:r>
              <w:rPr>
                <w:rFonts w:cs="Arial"/>
                <w:szCs w:val="22"/>
              </w:rPr>
              <w:t>.</w:t>
            </w:r>
          </w:p>
        </w:tc>
      </w:tr>
      <w:tr w:rsidR="00176CEB" w:rsidRPr="003D6AE2" w14:paraId="14540893"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324E2557" w14:textId="77777777" w:rsidR="00176CEB" w:rsidRPr="003D6AE2" w:rsidRDefault="00176CEB" w:rsidP="001B6708">
            <w:pPr>
              <w:spacing w:before="120" w:line="259" w:lineRule="auto"/>
              <w:ind w:left="127"/>
              <w:rPr>
                <w:rFonts w:cs="Arial"/>
                <w:szCs w:val="22"/>
              </w:rPr>
            </w:pPr>
            <w:r w:rsidRPr="003D6AE2">
              <w:rPr>
                <w:rFonts w:cs="Arial"/>
                <w:b/>
                <w:bCs/>
                <w:szCs w:val="22"/>
              </w:rPr>
              <w:t>B</w:t>
            </w:r>
            <w:r w:rsidRPr="00D56657">
              <w:rPr>
                <w:rFonts w:cs="Arial"/>
                <w:b/>
                <w:bCs/>
                <w:szCs w:val="22"/>
              </w:rPr>
              <w:t>DC</w:t>
            </w:r>
            <w:r w:rsidRPr="003D6AE2">
              <w:rPr>
                <w:rFonts w:cs="Arial"/>
                <w:b/>
                <w:bCs/>
                <w:szCs w:val="22"/>
              </w:rPr>
              <w:t xml:space="preserve"> Act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7AFB435C" w14:textId="77777777" w:rsidR="00176CEB" w:rsidRPr="003D6AE2" w:rsidRDefault="00176CEB" w:rsidP="001B6708">
            <w:pPr>
              <w:spacing w:before="120" w:line="259" w:lineRule="auto"/>
              <w:ind w:left="153"/>
              <w:rPr>
                <w:rFonts w:cs="Arial"/>
                <w:szCs w:val="22"/>
              </w:rPr>
            </w:pPr>
            <w:r w:rsidRPr="003D6AE2">
              <w:rPr>
                <w:rFonts w:cs="Arial"/>
                <w:i/>
                <w:iCs/>
                <w:szCs w:val="22"/>
              </w:rPr>
              <w:t>Building and Development Certifiers Act 2018.</w:t>
            </w:r>
          </w:p>
        </w:tc>
      </w:tr>
      <w:tr w:rsidR="00176CEB" w:rsidRPr="003D6AE2" w14:paraId="130B2192"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76D9B575" w14:textId="77777777" w:rsidR="00176CEB" w:rsidRPr="003D6AE2" w:rsidRDefault="00176CEB" w:rsidP="001B6708">
            <w:pPr>
              <w:spacing w:before="120" w:line="259" w:lineRule="auto"/>
              <w:ind w:left="127"/>
              <w:rPr>
                <w:rFonts w:cs="Arial"/>
                <w:szCs w:val="22"/>
              </w:rPr>
            </w:pPr>
            <w:r w:rsidRPr="003D6AE2">
              <w:rPr>
                <w:rFonts w:cs="Arial"/>
                <w:b/>
                <w:bCs/>
                <w:szCs w:val="22"/>
              </w:rPr>
              <w:t>Building Confidence Report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9134357" w14:textId="77777777" w:rsidR="00176CEB" w:rsidRPr="003D6AE2" w:rsidRDefault="00176CEB" w:rsidP="001B6708">
            <w:pPr>
              <w:spacing w:before="120" w:line="259" w:lineRule="auto"/>
              <w:ind w:left="153"/>
              <w:rPr>
                <w:rFonts w:cs="Arial"/>
                <w:szCs w:val="22"/>
              </w:rPr>
            </w:pPr>
            <w:r w:rsidRPr="003D6AE2">
              <w:rPr>
                <w:rFonts w:cs="Arial"/>
                <w:szCs w:val="22"/>
              </w:rPr>
              <w:t>‘</w:t>
            </w:r>
            <w:r w:rsidRPr="003D6AE2">
              <w:rPr>
                <w:rFonts w:cs="Arial"/>
                <w:i/>
                <w:iCs/>
                <w:szCs w:val="22"/>
              </w:rPr>
              <w:t>Building Confidence: Improving the effectiveness of compliance and enforcement systems for the building and construction industry across Australia</w:t>
            </w:r>
            <w:r w:rsidRPr="003D6AE2">
              <w:rPr>
                <w:rFonts w:cs="Arial"/>
                <w:szCs w:val="22"/>
              </w:rPr>
              <w:t xml:space="preserve">’ report by Professor Peter </w:t>
            </w:r>
            <w:proofErr w:type="spellStart"/>
            <w:r w:rsidRPr="003D6AE2">
              <w:rPr>
                <w:rFonts w:cs="Arial"/>
                <w:szCs w:val="22"/>
              </w:rPr>
              <w:t>Shergold</w:t>
            </w:r>
            <w:proofErr w:type="spellEnd"/>
            <w:r w:rsidRPr="003D6AE2">
              <w:rPr>
                <w:rFonts w:cs="Arial"/>
                <w:szCs w:val="22"/>
              </w:rPr>
              <w:t xml:space="preserve"> AC and Ms Bronwyn Weir, commissioned by the Building Ministers’ Forum in 2017.</w:t>
            </w:r>
          </w:p>
        </w:tc>
      </w:tr>
      <w:tr w:rsidR="00176CEB" w:rsidRPr="003D6AE2" w14:paraId="6892B13D"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2D13A406" w14:textId="77777777" w:rsidR="00176CEB" w:rsidRPr="003D6AE2" w:rsidRDefault="00176CEB" w:rsidP="001B6708">
            <w:pPr>
              <w:spacing w:before="120" w:line="259" w:lineRule="auto"/>
              <w:ind w:left="127"/>
              <w:rPr>
                <w:rFonts w:cs="Arial"/>
                <w:szCs w:val="22"/>
              </w:rPr>
            </w:pPr>
            <w:r w:rsidRPr="003D6AE2">
              <w:rPr>
                <w:rFonts w:cs="Arial"/>
                <w:b/>
                <w:bCs/>
                <w:szCs w:val="22"/>
              </w:rPr>
              <w:t>Building work</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58846AE" w14:textId="77777777" w:rsidR="00176CEB" w:rsidRPr="003D6AE2" w:rsidRDefault="00176CEB" w:rsidP="001B6708">
            <w:pPr>
              <w:spacing w:before="120" w:line="259" w:lineRule="auto"/>
              <w:ind w:left="153"/>
              <w:rPr>
                <w:rFonts w:cs="Arial"/>
                <w:szCs w:val="22"/>
              </w:rPr>
            </w:pPr>
            <w:r>
              <w:rPr>
                <w:rFonts w:cs="Arial"/>
                <w:i/>
                <w:iCs/>
                <w:szCs w:val="22"/>
              </w:rPr>
              <w:t>B</w:t>
            </w:r>
            <w:r w:rsidRPr="003D6AE2">
              <w:rPr>
                <w:rFonts w:cs="Arial"/>
                <w:i/>
                <w:iCs/>
                <w:szCs w:val="22"/>
              </w:rPr>
              <w:t>uilding work</w:t>
            </w:r>
            <w:r w:rsidRPr="003D6AE2">
              <w:rPr>
                <w:rFonts w:cs="Arial"/>
                <w:szCs w:val="22"/>
              </w:rPr>
              <w:t xml:space="preserve"> means work involved in, or involved in coordinating or supervising work involved in, </w:t>
            </w:r>
            <w:r>
              <w:rPr>
                <w:rFonts w:cs="Arial"/>
                <w:szCs w:val="22"/>
              </w:rPr>
              <w:t>one</w:t>
            </w:r>
            <w:r w:rsidRPr="003D6AE2">
              <w:rPr>
                <w:rFonts w:cs="Arial"/>
                <w:szCs w:val="22"/>
              </w:rPr>
              <w:t xml:space="preserve"> or more of the following</w:t>
            </w:r>
            <w:r>
              <w:rPr>
                <w:rFonts w:cs="Arial"/>
                <w:szCs w:val="22"/>
              </w:rPr>
              <w:t>:</w:t>
            </w:r>
          </w:p>
          <w:p w14:paraId="380C6C82" w14:textId="77777777" w:rsidR="00176CEB" w:rsidRPr="003D6AE2" w:rsidRDefault="00176CEB" w:rsidP="00086BFD">
            <w:pPr>
              <w:numPr>
                <w:ilvl w:val="0"/>
                <w:numId w:val="27"/>
              </w:numPr>
              <w:spacing w:before="120" w:line="259" w:lineRule="auto"/>
              <w:ind w:left="153" w:right="138"/>
              <w:rPr>
                <w:rFonts w:cs="Arial"/>
                <w:szCs w:val="22"/>
              </w:rPr>
            </w:pPr>
            <w:r w:rsidRPr="003D6AE2">
              <w:rPr>
                <w:rFonts w:cs="Arial"/>
                <w:szCs w:val="22"/>
              </w:rPr>
              <w:t>the construction of a building</w:t>
            </w:r>
          </w:p>
          <w:p w14:paraId="4FAB9543" w14:textId="77777777" w:rsidR="00176CEB" w:rsidRPr="003D6AE2" w:rsidRDefault="00176CEB" w:rsidP="00086BFD">
            <w:pPr>
              <w:numPr>
                <w:ilvl w:val="0"/>
                <w:numId w:val="27"/>
              </w:numPr>
              <w:spacing w:before="120" w:line="259" w:lineRule="auto"/>
              <w:ind w:left="153" w:right="138"/>
              <w:rPr>
                <w:rFonts w:cs="Arial"/>
                <w:szCs w:val="22"/>
              </w:rPr>
            </w:pPr>
            <w:r w:rsidRPr="003D6AE2">
              <w:rPr>
                <w:rFonts w:cs="Arial"/>
                <w:szCs w:val="22"/>
              </w:rPr>
              <w:t>the making of alterations or additions to a building</w:t>
            </w:r>
          </w:p>
          <w:p w14:paraId="048A039C" w14:textId="77777777" w:rsidR="00176CEB" w:rsidRPr="003D6AE2" w:rsidRDefault="00176CEB" w:rsidP="00086BFD">
            <w:pPr>
              <w:numPr>
                <w:ilvl w:val="0"/>
                <w:numId w:val="27"/>
              </w:numPr>
              <w:spacing w:before="120" w:line="259" w:lineRule="auto"/>
              <w:ind w:left="153" w:right="138"/>
              <w:rPr>
                <w:rFonts w:cs="Arial"/>
                <w:szCs w:val="22"/>
              </w:rPr>
            </w:pPr>
            <w:r w:rsidRPr="003D6AE2">
              <w:rPr>
                <w:rFonts w:cs="Arial"/>
                <w:szCs w:val="22"/>
              </w:rPr>
              <w:t xml:space="preserve">the repair, maintenance, </w:t>
            </w:r>
            <w:proofErr w:type="gramStart"/>
            <w:r w:rsidRPr="003D6AE2">
              <w:rPr>
                <w:rFonts w:cs="Arial"/>
                <w:szCs w:val="22"/>
              </w:rPr>
              <w:t>renovation</w:t>
            </w:r>
            <w:proofErr w:type="gramEnd"/>
            <w:r w:rsidRPr="003D6AE2">
              <w:rPr>
                <w:rFonts w:cs="Arial"/>
                <w:szCs w:val="22"/>
              </w:rPr>
              <w:t xml:space="preserve"> or protective treatment of a building</w:t>
            </w:r>
          </w:p>
          <w:p w14:paraId="3DB92A19" w14:textId="77777777" w:rsidR="00176CEB" w:rsidRPr="003D6AE2" w:rsidRDefault="00176CEB" w:rsidP="00086BFD">
            <w:pPr>
              <w:numPr>
                <w:ilvl w:val="0"/>
                <w:numId w:val="27"/>
              </w:numPr>
              <w:spacing w:before="120" w:line="259" w:lineRule="auto"/>
              <w:ind w:left="153" w:right="138"/>
              <w:rPr>
                <w:rFonts w:cs="Arial"/>
                <w:szCs w:val="22"/>
              </w:rPr>
            </w:pPr>
            <w:r w:rsidRPr="003D6AE2">
              <w:rPr>
                <w:rFonts w:cs="Arial"/>
                <w:szCs w:val="22"/>
              </w:rPr>
              <w:t>work prescribed by the regulations. </w:t>
            </w:r>
          </w:p>
          <w:p w14:paraId="0390E44B" w14:textId="77777777" w:rsidR="00176CEB" w:rsidRPr="003D6AE2" w:rsidRDefault="00176CEB" w:rsidP="001B6708">
            <w:pPr>
              <w:spacing w:before="120" w:line="259" w:lineRule="auto"/>
              <w:ind w:left="153"/>
              <w:rPr>
                <w:rFonts w:cs="Arial"/>
                <w:szCs w:val="22"/>
              </w:rPr>
            </w:pPr>
            <w:r w:rsidRPr="003D6AE2">
              <w:rPr>
                <w:rFonts w:cs="Arial"/>
                <w:szCs w:val="22"/>
              </w:rPr>
              <w:t>The regulations may exclude work from being building work.</w:t>
            </w:r>
          </w:p>
        </w:tc>
      </w:tr>
      <w:tr w:rsidR="00176CEB" w:rsidRPr="003D6AE2" w14:paraId="01B52680"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5EA66081" w14:textId="77777777" w:rsidR="00176CEB" w:rsidRPr="003D6AE2" w:rsidRDefault="00176CEB" w:rsidP="001B6708">
            <w:pPr>
              <w:spacing w:before="120" w:line="259" w:lineRule="auto"/>
              <w:ind w:left="127"/>
              <w:rPr>
                <w:rFonts w:cs="Arial"/>
                <w:szCs w:val="22"/>
              </w:rPr>
            </w:pPr>
            <w:r w:rsidRPr="003D6AE2">
              <w:rPr>
                <w:rFonts w:cs="Arial"/>
                <w:b/>
                <w:bCs/>
                <w:szCs w:val="22"/>
              </w:rPr>
              <w:t>CIE</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2FD10B8E" w14:textId="77777777" w:rsidR="00176CEB" w:rsidRPr="003D6AE2" w:rsidRDefault="00176CEB" w:rsidP="001B6708">
            <w:pPr>
              <w:spacing w:before="120" w:line="259" w:lineRule="auto"/>
              <w:ind w:left="153"/>
              <w:rPr>
                <w:rFonts w:cs="Arial"/>
                <w:szCs w:val="22"/>
              </w:rPr>
            </w:pPr>
            <w:r w:rsidRPr="003D6AE2">
              <w:rPr>
                <w:rFonts w:cs="Arial"/>
                <w:szCs w:val="22"/>
              </w:rPr>
              <w:t>Centre for International Economics</w:t>
            </w:r>
            <w:r>
              <w:rPr>
                <w:rFonts w:cs="Arial"/>
                <w:szCs w:val="22"/>
              </w:rPr>
              <w:t>.</w:t>
            </w:r>
          </w:p>
        </w:tc>
      </w:tr>
      <w:tr w:rsidR="00176CEB" w:rsidRPr="003D6AE2" w14:paraId="7DB63FDE"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1D929CCC" w14:textId="77777777" w:rsidR="00176CEB" w:rsidRPr="003D6AE2" w:rsidRDefault="00176CEB" w:rsidP="001B6708">
            <w:pPr>
              <w:spacing w:before="120" w:line="259" w:lineRule="auto"/>
              <w:ind w:left="127"/>
              <w:rPr>
                <w:rFonts w:cs="Arial"/>
                <w:szCs w:val="22"/>
              </w:rPr>
            </w:pPr>
            <w:r w:rsidRPr="003D6AE2">
              <w:rPr>
                <w:rFonts w:cs="Arial"/>
                <w:b/>
                <w:bCs/>
                <w:szCs w:val="22"/>
              </w:rPr>
              <w:t>Class 2 building </w:t>
            </w:r>
            <w:r w:rsidRPr="00D56657">
              <w:rPr>
                <w:rFonts w:cs="Arial"/>
                <w:b/>
                <w:bCs/>
                <w:szCs w:val="22"/>
              </w:rPr>
              <w:t xml:space="preserve">or building with a </w:t>
            </w:r>
            <w:r>
              <w:rPr>
                <w:rFonts w:cs="Arial"/>
                <w:b/>
                <w:bCs/>
                <w:szCs w:val="22"/>
              </w:rPr>
              <w:t>C</w:t>
            </w:r>
            <w:r w:rsidRPr="00D56657">
              <w:rPr>
                <w:rFonts w:cs="Arial"/>
                <w:b/>
                <w:bCs/>
                <w:szCs w:val="22"/>
              </w:rPr>
              <w:t>lass 2 part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C95FC9B" w14:textId="77777777" w:rsidR="00176CEB" w:rsidRPr="003D6AE2" w:rsidRDefault="00176CEB" w:rsidP="001B6708">
            <w:pPr>
              <w:spacing w:before="120" w:line="259" w:lineRule="auto"/>
              <w:ind w:left="153"/>
              <w:rPr>
                <w:rFonts w:cs="Arial"/>
                <w:szCs w:val="22"/>
              </w:rPr>
            </w:pPr>
            <w:r w:rsidRPr="003D6AE2">
              <w:rPr>
                <w:rFonts w:cs="Arial"/>
                <w:szCs w:val="22"/>
              </w:rPr>
              <w:t>Class 2 buildings are apartment buildings. They are typically multi-unit residential buildings where people live above and below each other. Class 2 buildings may also be single storey attached dwellings where there is a common space below. For example, two dwellings above a common basement or carpark.</w:t>
            </w:r>
          </w:p>
          <w:p w14:paraId="41087D28" w14:textId="77777777" w:rsidR="00176CEB" w:rsidRPr="003D6AE2" w:rsidRDefault="00176CEB" w:rsidP="001B6708">
            <w:pPr>
              <w:spacing w:before="120" w:line="259" w:lineRule="auto"/>
              <w:ind w:left="153"/>
              <w:rPr>
                <w:rFonts w:cs="Arial"/>
                <w:szCs w:val="22"/>
              </w:rPr>
            </w:pPr>
            <w:r w:rsidRPr="003D6AE2">
              <w:rPr>
                <w:rFonts w:cs="Arial"/>
                <w:szCs w:val="22"/>
              </w:rPr>
              <w:t xml:space="preserve">A building with a </w:t>
            </w:r>
            <w:r>
              <w:rPr>
                <w:rFonts w:cs="Arial"/>
                <w:szCs w:val="22"/>
              </w:rPr>
              <w:t>C</w:t>
            </w:r>
            <w:r w:rsidRPr="003D6AE2">
              <w:rPr>
                <w:rFonts w:cs="Arial"/>
                <w:szCs w:val="22"/>
              </w:rPr>
              <w:t xml:space="preserve">lass 2 part is a building of multiple classifications that has a </w:t>
            </w:r>
            <w:r>
              <w:rPr>
                <w:rFonts w:cs="Arial"/>
                <w:szCs w:val="22"/>
              </w:rPr>
              <w:t>Cl</w:t>
            </w:r>
            <w:r w:rsidRPr="003D6AE2">
              <w:rPr>
                <w:rFonts w:cs="Arial"/>
                <w:szCs w:val="22"/>
              </w:rPr>
              <w:t xml:space="preserve">ass 2 as well as another </w:t>
            </w:r>
            <w:r>
              <w:rPr>
                <w:rFonts w:cs="Arial"/>
                <w:szCs w:val="22"/>
              </w:rPr>
              <w:t>C</w:t>
            </w:r>
            <w:r w:rsidRPr="003D6AE2">
              <w:rPr>
                <w:rFonts w:cs="Arial"/>
                <w:szCs w:val="22"/>
              </w:rPr>
              <w:t xml:space="preserve">lass, making it a “mixed class” (for example, a </w:t>
            </w:r>
            <w:r>
              <w:rPr>
                <w:rFonts w:cs="Arial"/>
                <w:szCs w:val="22"/>
              </w:rPr>
              <w:t>C</w:t>
            </w:r>
            <w:r w:rsidRPr="003D6AE2">
              <w:rPr>
                <w:rFonts w:cs="Arial"/>
                <w:szCs w:val="22"/>
              </w:rPr>
              <w:t xml:space="preserve">lass 2 with a </w:t>
            </w:r>
            <w:r>
              <w:rPr>
                <w:rFonts w:cs="Arial"/>
                <w:szCs w:val="22"/>
              </w:rPr>
              <w:t>C</w:t>
            </w:r>
            <w:r w:rsidRPr="003D6AE2">
              <w:rPr>
                <w:rFonts w:cs="Arial"/>
                <w:szCs w:val="22"/>
              </w:rPr>
              <w:t xml:space="preserve">lass 5 which are office buildings used for professional or commercial purposes or a </w:t>
            </w:r>
            <w:r>
              <w:rPr>
                <w:rFonts w:cs="Arial"/>
                <w:szCs w:val="22"/>
              </w:rPr>
              <w:t>C</w:t>
            </w:r>
            <w:r w:rsidRPr="003D6AE2">
              <w:rPr>
                <w:rFonts w:cs="Arial"/>
                <w:szCs w:val="22"/>
              </w:rPr>
              <w:t>lass 6, which are typically shops, restaurants and cafés).</w:t>
            </w:r>
          </w:p>
        </w:tc>
      </w:tr>
      <w:tr w:rsidR="00176CEB" w:rsidRPr="00127AB6" w14:paraId="412B3624"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53BD2DC5" w14:textId="77777777" w:rsidR="00176CEB" w:rsidRPr="00127AB6" w:rsidRDefault="00176CEB" w:rsidP="001B6708">
            <w:pPr>
              <w:spacing w:before="120" w:line="259" w:lineRule="auto"/>
              <w:ind w:left="127"/>
              <w:rPr>
                <w:rFonts w:cs="Arial"/>
                <w:szCs w:val="22"/>
              </w:rPr>
            </w:pPr>
            <w:r w:rsidRPr="00127AB6">
              <w:rPr>
                <w:rFonts w:cs="Arial"/>
                <w:b/>
                <w:szCs w:val="22"/>
              </w:rPr>
              <w:lastRenderedPageBreak/>
              <w:t>Commercial building work</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B91BDCE" w14:textId="77777777" w:rsidR="00176CEB" w:rsidRPr="00127AB6" w:rsidRDefault="00176CEB" w:rsidP="001B6708">
            <w:pPr>
              <w:spacing w:before="120" w:line="259" w:lineRule="auto"/>
              <w:ind w:left="153"/>
              <w:rPr>
                <w:rFonts w:cs="Arial"/>
                <w:szCs w:val="22"/>
              </w:rPr>
            </w:pPr>
            <w:r w:rsidRPr="00127AB6">
              <w:rPr>
                <w:rFonts w:cs="Arial"/>
                <w:i/>
                <w:szCs w:val="22"/>
              </w:rPr>
              <w:t>Commercial building work</w:t>
            </w:r>
            <w:r w:rsidRPr="00127AB6">
              <w:rPr>
                <w:rFonts w:cs="Arial"/>
                <w:szCs w:val="22"/>
              </w:rPr>
              <w:t xml:space="preserve"> is used to identify buildings and building work that is outside the current focus on the home in the HB</w:t>
            </w:r>
            <w:r>
              <w:rPr>
                <w:rFonts w:cs="Arial"/>
                <w:szCs w:val="22"/>
              </w:rPr>
              <w:t xml:space="preserve"> </w:t>
            </w:r>
            <w:r w:rsidRPr="00127AB6">
              <w:rPr>
                <w:rFonts w:cs="Arial"/>
                <w:szCs w:val="22"/>
              </w:rPr>
              <w:t>A</w:t>
            </w:r>
            <w:r>
              <w:rPr>
                <w:rFonts w:cs="Arial"/>
                <w:szCs w:val="22"/>
              </w:rPr>
              <w:t>ct</w:t>
            </w:r>
            <w:r w:rsidRPr="00127AB6">
              <w:rPr>
                <w:rFonts w:cs="Arial"/>
                <w:szCs w:val="22"/>
              </w:rPr>
              <w:t xml:space="preserve">. It broadly includes </w:t>
            </w:r>
            <w:r>
              <w:rPr>
                <w:rFonts w:cs="Arial"/>
                <w:szCs w:val="22"/>
              </w:rPr>
              <w:t>C</w:t>
            </w:r>
            <w:r w:rsidRPr="00127AB6">
              <w:rPr>
                <w:rFonts w:cs="Arial"/>
                <w:szCs w:val="22"/>
              </w:rPr>
              <w:t xml:space="preserve">lass 3 to 9 buildings under the </w:t>
            </w:r>
            <w:r>
              <w:rPr>
                <w:rFonts w:cs="Arial"/>
                <w:szCs w:val="22"/>
              </w:rPr>
              <w:t>National Construction Code</w:t>
            </w:r>
            <w:r w:rsidRPr="00127AB6">
              <w:rPr>
                <w:rFonts w:cs="Arial"/>
                <w:szCs w:val="22"/>
              </w:rPr>
              <w:t>.</w:t>
            </w:r>
          </w:p>
        </w:tc>
      </w:tr>
      <w:tr w:rsidR="00176CEB" w:rsidRPr="003D6AE2" w14:paraId="21BA462D"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31C8E6A9" w14:textId="77777777" w:rsidR="00176CEB" w:rsidRPr="003D6AE2" w:rsidRDefault="00176CEB" w:rsidP="001B6708">
            <w:pPr>
              <w:spacing w:before="120" w:line="259" w:lineRule="auto"/>
              <w:ind w:left="127"/>
              <w:rPr>
                <w:rFonts w:cs="Arial"/>
                <w:szCs w:val="22"/>
              </w:rPr>
            </w:pPr>
            <w:r w:rsidRPr="003D6AE2">
              <w:rPr>
                <w:rFonts w:cs="Arial"/>
                <w:b/>
                <w:bCs/>
                <w:szCs w:val="22"/>
              </w:rPr>
              <w:t>DBP Act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345A43C" w14:textId="77777777" w:rsidR="00176CEB" w:rsidRPr="003D6AE2" w:rsidRDefault="00176CEB" w:rsidP="001B6708">
            <w:pPr>
              <w:spacing w:before="120" w:line="259" w:lineRule="auto"/>
              <w:ind w:left="153"/>
              <w:rPr>
                <w:rFonts w:cs="Arial"/>
                <w:szCs w:val="22"/>
              </w:rPr>
            </w:pPr>
            <w:r w:rsidRPr="003D6AE2">
              <w:rPr>
                <w:rFonts w:cs="Arial"/>
                <w:i/>
                <w:iCs/>
                <w:szCs w:val="22"/>
              </w:rPr>
              <w:t>Design and Building Practitioners Act 2020.</w:t>
            </w:r>
          </w:p>
        </w:tc>
      </w:tr>
      <w:tr w:rsidR="00176CEB" w:rsidRPr="003D6AE2" w14:paraId="10A780B4"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0222DE8E" w14:textId="77777777" w:rsidR="00176CEB" w:rsidRPr="003D6AE2" w:rsidRDefault="00176CEB" w:rsidP="001B6708">
            <w:pPr>
              <w:spacing w:before="120" w:line="259" w:lineRule="auto"/>
              <w:ind w:left="127"/>
              <w:rPr>
                <w:rFonts w:cs="Arial"/>
                <w:szCs w:val="22"/>
              </w:rPr>
            </w:pPr>
            <w:r w:rsidRPr="003D6AE2">
              <w:rPr>
                <w:rFonts w:cs="Arial"/>
                <w:b/>
                <w:bCs/>
                <w:szCs w:val="22"/>
              </w:rPr>
              <w:t>EP&amp;A Act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EC0AC87" w14:textId="77777777" w:rsidR="00176CEB" w:rsidRPr="003D6AE2" w:rsidRDefault="00176CEB" w:rsidP="001B6708">
            <w:pPr>
              <w:spacing w:before="120" w:line="259" w:lineRule="auto"/>
              <w:ind w:left="153"/>
              <w:rPr>
                <w:rFonts w:cs="Arial"/>
                <w:szCs w:val="22"/>
              </w:rPr>
            </w:pPr>
            <w:r w:rsidRPr="003D6AE2">
              <w:rPr>
                <w:rFonts w:cs="Arial"/>
                <w:i/>
                <w:iCs/>
                <w:szCs w:val="22"/>
              </w:rPr>
              <w:t>Environmental Planning and Assessment Act 1979.</w:t>
            </w:r>
          </w:p>
        </w:tc>
      </w:tr>
      <w:tr w:rsidR="00176CEB" w:rsidRPr="003D6AE2" w14:paraId="0AF6F0A7"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050132B7" w14:textId="77777777" w:rsidR="00176CEB" w:rsidRPr="003D6AE2" w:rsidRDefault="00176CEB" w:rsidP="001B6708">
            <w:pPr>
              <w:spacing w:before="120" w:line="259" w:lineRule="auto"/>
              <w:ind w:left="127"/>
              <w:rPr>
                <w:rFonts w:cs="Arial"/>
                <w:szCs w:val="22"/>
              </w:rPr>
            </w:pPr>
            <w:r w:rsidRPr="003D6AE2">
              <w:rPr>
                <w:rFonts w:cs="Arial"/>
                <w:b/>
                <w:bCs/>
                <w:szCs w:val="22"/>
              </w:rPr>
              <w:t>EP&amp;A Reg</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A03483C" w14:textId="77777777" w:rsidR="00176CEB" w:rsidRPr="003D6AE2" w:rsidRDefault="00176CEB" w:rsidP="001B6708">
            <w:pPr>
              <w:spacing w:before="120" w:line="259" w:lineRule="auto"/>
              <w:ind w:left="153"/>
              <w:rPr>
                <w:rFonts w:cs="Arial"/>
                <w:szCs w:val="22"/>
              </w:rPr>
            </w:pPr>
            <w:r w:rsidRPr="003D6AE2">
              <w:rPr>
                <w:rFonts w:cs="Arial"/>
                <w:szCs w:val="22"/>
              </w:rPr>
              <w:t>Environmental Planning &amp; Assessment Regulation 2000.</w:t>
            </w:r>
          </w:p>
        </w:tc>
      </w:tr>
      <w:tr w:rsidR="00176CEB" w:rsidRPr="003D6AE2" w14:paraId="4871E93B"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3E7AFBC1" w14:textId="77777777" w:rsidR="00176CEB" w:rsidRPr="003D6AE2" w:rsidRDefault="00176CEB" w:rsidP="001B6708">
            <w:pPr>
              <w:spacing w:before="120" w:line="259" w:lineRule="auto"/>
              <w:ind w:left="127"/>
              <w:rPr>
                <w:rFonts w:cs="Arial"/>
                <w:szCs w:val="22"/>
              </w:rPr>
            </w:pPr>
            <w:r w:rsidRPr="003D6AE2">
              <w:rPr>
                <w:rFonts w:cs="Arial"/>
                <w:b/>
                <w:bCs/>
                <w:szCs w:val="22"/>
              </w:rPr>
              <w:t>HBA</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F18E0BA" w14:textId="77777777" w:rsidR="00176CEB" w:rsidRPr="003D6AE2" w:rsidRDefault="00176CEB" w:rsidP="001B6708">
            <w:pPr>
              <w:spacing w:before="120" w:line="259" w:lineRule="auto"/>
              <w:ind w:left="153"/>
              <w:rPr>
                <w:rFonts w:cs="Arial"/>
                <w:szCs w:val="22"/>
              </w:rPr>
            </w:pPr>
            <w:r w:rsidRPr="003D6AE2">
              <w:rPr>
                <w:rFonts w:cs="Arial"/>
                <w:szCs w:val="22"/>
              </w:rPr>
              <w:t xml:space="preserve">The </w:t>
            </w:r>
            <w:r w:rsidRPr="003D6AE2">
              <w:rPr>
                <w:rFonts w:cs="Arial"/>
                <w:i/>
                <w:iCs/>
                <w:szCs w:val="22"/>
              </w:rPr>
              <w:t>Home Building Act 1989.</w:t>
            </w:r>
          </w:p>
        </w:tc>
      </w:tr>
      <w:tr w:rsidR="00176CEB" w:rsidRPr="003D6AE2" w14:paraId="49A60B53"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550D55F9" w14:textId="77777777" w:rsidR="00176CEB" w:rsidRPr="003D6AE2" w:rsidRDefault="00176CEB" w:rsidP="001B6708">
            <w:pPr>
              <w:spacing w:before="120" w:line="259" w:lineRule="auto"/>
              <w:ind w:left="127"/>
              <w:rPr>
                <w:rFonts w:cs="Arial"/>
                <w:szCs w:val="22"/>
              </w:rPr>
            </w:pPr>
            <w:r w:rsidRPr="00D56657">
              <w:rPr>
                <w:rFonts w:cs="Arial"/>
                <w:b/>
                <w:szCs w:val="22"/>
              </w:rPr>
              <w:t>Home</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7BA80D9E" w14:textId="77777777" w:rsidR="00176CEB" w:rsidRPr="006E07A2" w:rsidRDefault="00176CEB" w:rsidP="001B6708">
            <w:pPr>
              <w:spacing w:before="120" w:line="259" w:lineRule="auto"/>
              <w:ind w:left="153"/>
              <w:rPr>
                <w:rFonts w:cs="Arial"/>
                <w:szCs w:val="22"/>
              </w:rPr>
            </w:pPr>
            <w:r w:rsidRPr="006E07A2">
              <w:rPr>
                <w:rFonts w:cs="Arial"/>
                <w:i/>
                <w:szCs w:val="22"/>
              </w:rPr>
              <w:t>Home</w:t>
            </w:r>
            <w:r w:rsidRPr="006E07A2">
              <w:rPr>
                <w:rFonts w:cs="Arial"/>
                <w:szCs w:val="22"/>
              </w:rPr>
              <w:t xml:space="preserve"> means a building designed, </w:t>
            </w:r>
            <w:proofErr w:type="gramStart"/>
            <w:r w:rsidRPr="006E07A2">
              <w:rPr>
                <w:rFonts w:cs="Arial"/>
                <w:szCs w:val="22"/>
              </w:rPr>
              <w:t>constructed</w:t>
            </w:r>
            <w:proofErr w:type="gramEnd"/>
            <w:r w:rsidRPr="006E07A2">
              <w:rPr>
                <w:rFonts w:cs="Arial"/>
                <w:szCs w:val="22"/>
              </w:rPr>
              <w:t xml:space="preserve"> or adapted for use as a residence, but does not include the following:</w:t>
            </w:r>
          </w:p>
          <w:p w14:paraId="791F5045" w14:textId="77777777" w:rsidR="00176CEB" w:rsidRPr="00DE5B99" w:rsidRDefault="00176CEB" w:rsidP="00086BFD">
            <w:pPr>
              <w:pStyle w:val="ListParagraph"/>
              <w:numPr>
                <w:ilvl w:val="0"/>
                <w:numId w:val="28"/>
              </w:numPr>
              <w:spacing w:before="120"/>
              <w:ind w:left="153" w:right="138"/>
              <w:rPr>
                <w:rFonts w:ascii="Arial" w:hAnsi="Arial" w:cs="Arial"/>
                <w:sz w:val="22"/>
                <w:szCs w:val="22"/>
              </w:rPr>
            </w:pPr>
            <w:r w:rsidRPr="00DE5B99">
              <w:rPr>
                <w:rFonts w:ascii="Arial" w:hAnsi="Arial" w:cs="Arial"/>
                <w:sz w:val="22"/>
                <w:szCs w:val="22"/>
              </w:rPr>
              <w:t>premises not intended to be used for permanent habitation</w:t>
            </w:r>
          </w:p>
          <w:p w14:paraId="41575A3B" w14:textId="77777777" w:rsidR="00176CEB" w:rsidRPr="00DE5B99" w:rsidRDefault="00176CEB" w:rsidP="00086BFD">
            <w:pPr>
              <w:pStyle w:val="ListParagraph"/>
              <w:numPr>
                <w:ilvl w:val="0"/>
                <w:numId w:val="28"/>
              </w:numPr>
              <w:spacing w:before="120"/>
              <w:ind w:left="153" w:right="138"/>
              <w:rPr>
                <w:rFonts w:ascii="Arial" w:hAnsi="Arial" w:cs="Arial"/>
                <w:sz w:val="22"/>
                <w:szCs w:val="22"/>
              </w:rPr>
            </w:pPr>
            <w:r w:rsidRPr="00DE5B99">
              <w:rPr>
                <w:rFonts w:ascii="Arial" w:hAnsi="Arial" w:cs="Arial"/>
                <w:sz w:val="22"/>
                <w:szCs w:val="22"/>
              </w:rPr>
              <w:t>a hostel or backpackers’ accommodation</w:t>
            </w:r>
          </w:p>
          <w:p w14:paraId="4F2D6A51" w14:textId="77777777" w:rsidR="00176CEB" w:rsidRPr="00DE5B99" w:rsidRDefault="00176CEB" w:rsidP="00086BFD">
            <w:pPr>
              <w:pStyle w:val="ListParagraph"/>
              <w:numPr>
                <w:ilvl w:val="0"/>
                <w:numId w:val="28"/>
              </w:numPr>
              <w:spacing w:before="120"/>
              <w:ind w:left="153" w:right="138"/>
              <w:rPr>
                <w:rFonts w:ascii="Arial" w:hAnsi="Arial" w:cs="Arial"/>
                <w:sz w:val="22"/>
                <w:szCs w:val="22"/>
              </w:rPr>
            </w:pPr>
            <w:r w:rsidRPr="00DE5B99">
              <w:rPr>
                <w:rFonts w:ascii="Arial" w:hAnsi="Arial" w:cs="Arial"/>
                <w:sz w:val="22"/>
                <w:szCs w:val="22"/>
              </w:rPr>
              <w:t>a hospital or nursing home</w:t>
            </w:r>
          </w:p>
          <w:p w14:paraId="1C5479F3" w14:textId="77777777" w:rsidR="00176CEB" w:rsidRPr="00DE5B99" w:rsidRDefault="00176CEB" w:rsidP="00086BFD">
            <w:pPr>
              <w:pStyle w:val="ListParagraph"/>
              <w:numPr>
                <w:ilvl w:val="0"/>
                <w:numId w:val="28"/>
              </w:numPr>
              <w:spacing w:before="120"/>
              <w:ind w:left="153" w:right="138"/>
              <w:rPr>
                <w:rFonts w:ascii="Arial" w:hAnsi="Arial" w:cs="Arial"/>
                <w:sz w:val="22"/>
                <w:szCs w:val="22"/>
              </w:rPr>
            </w:pPr>
            <w:r w:rsidRPr="00DE5B99">
              <w:rPr>
                <w:rFonts w:ascii="Arial" w:hAnsi="Arial" w:cs="Arial"/>
                <w:sz w:val="22"/>
                <w:szCs w:val="22"/>
              </w:rPr>
              <w:t>a correctional complex, including a correctional centre</w:t>
            </w:r>
          </w:p>
          <w:p w14:paraId="6FD70E8E" w14:textId="77777777" w:rsidR="00176CEB" w:rsidRPr="00DE5B99" w:rsidRDefault="00176CEB" w:rsidP="00086BFD">
            <w:pPr>
              <w:pStyle w:val="ListParagraph"/>
              <w:numPr>
                <w:ilvl w:val="0"/>
                <w:numId w:val="28"/>
              </w:numPr>
              <w:spacing w:before="120"/>
              <w:ind w:left="153" w:right="138"/>
              <w:rPr>
                <w:rFonts w:ascii="Arial" w:hAnsi="Arial" w:cs="Arial"/>
                <w:sz w:val="22"/>
                <w:szCs w:val="22"/>
              </w:rPr>
            </w:pPr>
            <w:r w:rsidRPr="00DE5B99">
              <w:rPr>
                <w:rFonts w:ascii="Arial" w:hAnsi="Arial" w:cs="Arial"/>
                <w:sz w:val="22"/>
                <w:szCs w:val="22"/>
              </w:rPr>
              <w:t>hotel or motel accommodation or serviced apartments</w:t>
            </w:r>
          </w:p>
          <w:p w14:paraId="28564F07" w14:textId="77777777" w:rsidR="00176CEB" w:rsidRPr="00DE5B99" w:rsidRDefault="00176CEB" w:rsidP="00086BFD">
            <w:pPr>
              <w:pStyle w:val="ListParagraph"/>
              <w:numPr>
                <w:ilvl w:val="0"/>
                <w:numId w:val="28"/>
              </w:numPr>
              <w:spacing w:before="120"/>
              <w:ind w:left="153" w:right="138"/>
              <w:rPr>
                <w:rFonts w:ascii="Arial" w:hAnsi="Arial" w:cs="Arial"/>
                <w:sz w:val="22"/>
                <w:szCs w:val="22"/>
              </w:rPr>
            </w:pPr>
            <w:r w:rsidRPr="00DE5B99">
              <w:rPr>
                <w:rFonts w:ascii="Arial" w:hAnsi="Arial" w:cs="Arial"/>
                <w:sz w:val="22"/>
                <w:szCs w:val="22"/>
              </w:rPr>
              <w:t xml:space="preserve">a registered club or a residence within premises licensed under the </w:t>
            </w:r>
            <w:r w:rsidRPr="00DE5B99">
              <w:rPr>
                <w:rFonts w:ascii="Arial" w:hAnsi="Arial" w:cs="Arial"/>
                <w:i/>
                <w:sz w:val="22"/>
                <w:szCs w:val="22"/>
              </w:rPr>
              <w:t>Liquor Act 2007</w:t>
            </w:r>
          </w:p>
          <w:p w14:paraId="122299AF" w14:textId="77777777" w:rsidR="00176CEB" w:rsidRPr="00DE5B99" w:rsidRDefault="00176CEB" w:rsidP="00086BFD">
            <w:pPr>
              <w:pStyle w:val="ListParagraph"/>
              <w:numPr>
                <w:ilvl w:val="0"/>
                <w:numId w:val="28"/>
              </w:numPr>
              <w:spacing w:before="120"/>
              <w:ind w:left="153" w:right="138"/>
              <w:rPr>
                <w:rFonts w:ascii="Arial" w:hAnsi="Arial" w:cs="Arial"/>
                <w:sz w:val="22"/>
                <w:szCs w:val="22"/>
              </w:rPr>
            </w:pPr>
            <w:r w:rsidRPr="00DE5B99">
              <w:rPr>
                <w:rFonts w:ascii="Arial" w:hAnsi="Arial" w:cs="Arial"/>
                <w:sz w:val="22"/>
                <w:szCs w:val="22"/>
              </w:rPr>
              <w:t>a residence associated with, or provided by, a hospital or educational establishment</w:t>
            </w:r>
          </w:p>
          <w:p w14:paraId="546E95C1" w14:textId="77777777" w:rsidR="00176CEB" w:rsidRPr="00DE5B99" w:rsidRDefault="00176CEB" w:rsidP="00086BFD">
            <w:pPr>
              <w:pStyle w:val="ListParagraph"/>
              <w:numPr>
                <w:ilvl w:val="0"/>
                <w:numId w:val="28"/>
              </w:numPr>
              <w:spacing w:before="120"/>
              <w:ind w:left="153" w:right="138"/>
              <w:rPr>
                <w:rFonts w:ascii="Arial" w:hAnsi="Arial" w:cs="Arial"/>
                <w:sz w:val="22"/>
                <w:szCs w:val="22"/>
              </w:rPr>
            </w:pPr>
            <w:r w:rsidRPr="00DE5B99">
              <w:rPr>
                <w:rFonts w:ascii="Arial" w:hAnsi="Arial" w:cs="Arial"/>
                <w:sz w:val="22"/>
                <w:szCs w:val="22"/>
              </w:rPr>
              <w:t xml:space="preserve">a building or premises excluded by the regulations. </w:t>
            </w:r>
          </w:p>
          <w:p w14:paraId="3173FC62" w14:textId="77777777" w:rsidR="00176CEB" w:rsidRPr="003D6AE2" w:rsidRDefault="00176CEB" w:rsidP="001B6708">
            <w:pPr>
              <w:spacing w:before="120" w:line="259" w:lineRule="auto"/>
              <w:ind w:left="153"/>
              <w:rPr>
                <w:rFonts w:cs="Arial"/>
                <w:szCs w:val="22"/>
              </w:rPr>
            </w:pPr>
            <w:r w:rsidRPr="006E07A2">
              <w:rPr>
                <w:rFonts w:cs="Arial"/>
                <w:szCs w:val="22"/>
              </w:rPr>
              <w:t xml:space="preserve">In this definition a nursing home has the same meaning as in the </w:t>
            </w:r>
            <w:r w:rsidRPr="006E07A2">
              <w:rPr>
                <w:rFonts w:cs="Arial"/>
                <w:i/>
                <w:szCs w:val="22"/>
              </w:rPr>
              <w:t>Public Health Act 2010</w:t>
            </w:r>
            <w:r w:rsidRPr="006E07A2">
              <w:rPr>
                <w:rFonts w:cs="Arial"/>
                <w:szCs w:val="22"/>
              </w:rPr>
              <w:t>.</w:t>
            </w:r>
          </w:p>
        </w:tc>
      </w:tr>
      <w:tr w:rsidR="00176CEB" w:rsidRPr="003D6AE2" w14:paraId="4210A370"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020D5330" w14:textId="77777777" w:rsidR="00176CEB" w:rsidRPr="003D6AE2" w:rsidRDefault="00176CEB" w:rsidP="001B6708">
            <w:pPr>
              <w:spacing w:before="120" w:line="259" w:lineRule="auto"/>
              <w:ind w:left="127"/>
              <w:rPr>
                <w:rFonts w:cs="Arial"/>
                <w:szCs w:val="22"/>
              </w:rPr>
            </w:pPr>
            <w:r w:rsidRPr="003D6AE2">
              <w:rPr>
                <w:rFonts w:cs="Arial"/>
                <w:b/>
                <w:bCs/>
                <w:szCs w:val="22"/>
              </w:rPr>
              <w:t>Home building compensation scheme</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543CF85B" w14:textId="77777777" w:rsidR="00176CEB" w:rsidRPr="003D6AE2" w:rsidRDefault="00176CEB" w:rsidP="001B6708">
            <w:pPr>
              <w:spacing w:before="120" w:line="259" w:lineRule="auto"/>
              <w:ind w:left="153"/>
              <w:rPr>
                <w:rFonts w:cs="Arial"/>
                <w:szCs w:val="22"/>
              </w:rPr>
            </w:pPr>
            <w:r w:rsidRPr="003D6AE2">
              <w:rPr>
                <w:rFonts w:cs="Arial"/>
                <w:szCs w:val="22"/>
              </w:rPr>
              <w:t>Insurance under the Home Building Compensation Scheme provides a safety net for homeowners, if a licensed business that worked on their home cannot complete work or honour statutory warranties due to insolvency, death, disappearance, or licence suspension for failing to comply with a court or tribunal order to pay compensation to the homeowner.</w:t>
            </w:r>
          </w:p>
        </w:tc>
      </w:tr>
      <w:tr w:rsidR="00176CEB" w:rsidRPr="00EA48D1" w14:paraId="54AB97DD"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135ACB25" w14:textId="77777777" w:rsidR="00176CEB" w:rsidRPr="00EA48D1" w:rsidRDefault="00176CEB" w:rsidP="001B6708">
            <w:pPr>
              <w:spacing w:before="120" w:line="259" w:lineRule="auto"/>
              <w:ind w:left="127"/>
              <w:rPr>
                <w:rFonts w:cs="Arial"/>
                <w:szCs w:val="22"/>
              </w:rPr>
            </w:pPr>
            <w:r w:rsidRPr="00EA48D1">
              <w:rPr>
                <w:rFonts w:cs="Arial"/>
                <w:b/>
                <w:szCs w:val="22"/>
              </w:rPr>
              <w:t>Home building work</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D2FFA8C" w14:textId="77777777" w:rsidR="00176CEB" w:rsidRPr="00EA48D1" w:rsidRDefault="00176CEB" w:rsidP="001B6708">
            <w:pPr>
              <w:spacing w:before="120" w:line="259" w:lineRule="auto"/>
              <w:ind w:left="153"/>
              <w:rPr>
                <w:rFonts w:cs="Arial"/>
                <w:szCs w:val="22"/>
              </w:rPr>
            </w:pPr>
            <w:r w:rsidRPr="00EA48D1">
              <w:rPr>
                <w:rFonts w:cs="Arial"/>
                <w:i/>
                <w:szCs w:val="22"/>
              </w:rPr>
              <w:t>Home building work</w:t>
            </w:r>
            <w:r w:rsidRPr="00EA48D1">
              <w:rPr>
                <w:rFonts w:cs="Arial"/>
                <w:szCs w:val="22"/>
              </w:rPr>
              <w:t xml:space="preserve"> is regulated work carried out in, on</w:t>
            </w:r>
            <w:r>
              <w:rPr>
                <w:rFonts w:cs="Arial"/>
                <w:szCs w:val="22"/>
              </w:rPr>
              <w:t>,</w:t>
            </w:r>
            <w:r w:rsidRPr="00EA48D1">
              <w:rPr>
                <w:rFonts w:cs="Arial"/>
                <w:szCs w:val="22"/>
              </w:rPr>
              <w:t xml:space="preserve"> or for a home.</w:t>
            </w:r>
          </w:p>
        </w:tc>
      </w:tr>
      <w:tr w:rsidR="00176CEB" w:rsidRPr="00D56657" w14:paraId="54464CF3"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tcPr>
          <w:p w14:paraId="55EDCC4E" w14:textId="77777777" w:rsidR="00176CEB" w:rsidRPr="00D56657" w:rsidRDefault="00176CEB" w:rsidP="001B6708">
            <w:pPr>
              <w:spacing w:before="120"/>
              <w:ind w:left="127"/>
              <w:rPr>
                <w:rFonts w:cs="Arial"/>
                <w:b/>
                <w:bCs/>
                <w:szCs w:val="22"/>
                <w:highlight w:val="yellow"/>
              </w:rPr>
            </w:pPr>
            <w:r w:rsidRPr="00D56657">
              <w:rPr>
                <w:rFonts w:cs="Arial"/>
                <w:b/>
                <w:szCs w:val="22"/>
              </w:rPr>
              <w:t>NCAT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EC3B011" w14:textId="77777777" w:rsidR="00176CEB" w:rsidRPr="00D56657" w:rsidRDefault="00176CEB" w:rsidP="001B6708">
            <w:pPr>
              <w:spacing w:before="120"/>
              <w:ind w:left="153"/>
              <w:rPr>
                <w:rFonts w:cs="Arial"/>
                <w:i/>
                <w:iCs/>
                <w:szCs w:val="22"/>
                <w:highlight w:val="yellow"/>
              </w:rPr>
            </w:pPr>
            <w:r w:rsidRPr="00D56657">
              <w:rPr>
                <w:rFonts w:cs="Arial"/>
                <w:szCs w:val="22"/>
              </w:rPr>
              <w:t>NSW Civil and Administrative Tribunal.</w:t>
            </w:r>
          </w:p>
        </w:tc>
      </w:tr>
      <w:tr w:rsidR="00176CEB" w:rsidRPr="003D6AE2" w14:paraId="3AD65851"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2802D8C6" w14:textId="77777777" w:rsidR="00176CEB" w:rsidRPr="003D6AE2" w:rsidRDefault="00176CEB" w:rsidP="001B6708">
            <w:pPr>
              <w:spacing w:before="120" w:line="259" w:lineRule="auto"/>
              <w:ind w:left="127"/>
              <w:rPr>
                <w:rFonts w:cs="Arial"/>
                <w:szCs w:val="22"/>
              </w:rPr>
            </w:pPr>
            <w:r w:rsidRPr="003D6AE2">
              <w:rPr>
                <w:rFonts w:cs="Arial"/>
                <w:b/>
                <w:bCs/>
                <w:szCs w:val="22"/>
              </w:rPr>
              <w:t>NCC</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042FD3F" w14:textId="77777777" w:rsidR="00176CEB" w:rsidRDefault="00176CEB" w:rsidP="001B6708">
            <w:pPr>
              <w:spacing w:before="120" w:line="259" w:lineRule="auto"/>
              <w:ind w:left="153"/>
              <w:rPr>
                <w:rFonts w:cs="Arial"/>
                <w:szCs w:val="22"/>
              </w:rPr>
            </w:pPr>
            <w:r w:rsidRPr="00D56657">
              <w:rPr>
                <w:rFonts w:cs="Arial"/>
                <w:i/>
                <w:iCs/>
                <w:szCs w:val="22"/>
              </w:rPr>
              <w:t xml:space="preserve">National Construction Code – </w:t>
            </w:r>
            <w:r w:rsidRPr="00D56657">
              <w:rPr>
                <w:rFonts w:cs="Arial"/>
                <w:szCs w:val="22"/>
              </w:rPr>
              <w:t>is published in three volumes. The Building Code of Australia is Volumes One and Two and the Plumbing Code of Australia is Volume Three</w:t>
            </w:r>
            <w:r>
              <w:rPr>
                <w:rFonts w:cs="Arial"/>
                <w:szCs w:val="22"/>
              </w:rPr>
              <w:t xml:space="preserve">. </w:t>
            </w:r>
          </w:p>
          <w:p w14:paraId="74FA2124" w14:textId="77777777" w:rsidR="00176CEB" w:rsidRPr="003D6AE2" w:rsidRDefault="00176CEB" w:rsidP="001B6708">
            <w:pPr>
              <w:spacing w:before="120" w:line="259" w:lineRule="auto"/>
              <w:ind w:left="153"/>
              <w:rPr>
                <w:rFonts w:cs="Arial"/>
                <w:szCs w:val="22"/>
              </w:rPr>
            </w:pPr>
            <w:r>
              <w:rPr>
                <w:rFonts w:cs="Arial"/>
                <w:szCs w:val="22"/>
              </w:rPr>
              <w:t>It is a</w:t>
            </w:r>
            <w:r w:rsidRPr="00D56657">
              <w:rPr>
                <w:rFonts w:cs="Arial"/>
                <w:szCs w:val="22"/>
              </w:rPr>
              <w:t xml:space="preserve"> performance-based code containing all performance requirements for the construction of building</w:t>
            </w:r>
            <w:r>
              <w:rPr>
                <w:rFonts w:cs="Arial"/>
                <w:szCs w:val="22"/>
              </w:rPr>
              <w:t>s,</w:t>
            </w:r>
            <w:r w:rsidRPr="00D56657">
              <w:rPr>
                <w:rFonts w:cs="Arial"/>
                <w:szCs w:val="22"/>
              </w:rPr>
              <w:t xml:space="preserve"> a set of technical design and construction provisions for buildings. As a performance-based code, it sets the minimum required level for the safety, health, amenity, </w:t>
            </w:r>
            <w:proofErr w:type="gramStart"/>
            <w:r w:rsidRPr="00D56657">
              <w:rPr>
                <w:rFonts w:cs="Arial"/>
                <w:szCs w:val="22"/>
              </w:rPr>
              <w:t>accessibility</w:t>
            </w:r>
            <w:proofErr w:type="gramEnd"/>
            <w:r w:rsidRPr="00D56657">
              <w:rPr>
                <w:rFonts w:cs="Arial"/>
                <w:szCs w:val="22"/>
              </w:rPr>
              <w:t xml:space="preserve"> and sustainability of certain buildings.</w:t>
            </w:r>
          </w:p>
        </w:tc>
      </w:tr>
      <w:tr w:rsidR="00176CEB" w:rsidRPr="003D6AE2" w14:paraId="00648FD3"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4C06E72E" w14:textId="77777777" w:rsidR="00176CEB" w:rsidRPr="003D6AE2" w:rsidRDefault="00176CEB" w:rsidP="001B6708">
            <w:pPr>
              <w:spacing w:before="120" w:line="259" w:lineRule="auto"/>
              <w:ind w:left="127"/>
              <w:rPr>
                <w:rFonts w:cs="Arial"/>
                <w:szCs w:val="22"/>
              </w:rPr>
            </w:pPr>
            <w:r w:rsidRPr="003D6AE2">
              <w:rPr>
                <w:rFonts w:cs="Arial"/>
                <w:b/>
                <w:bCs/>
                <w:szCs w:val="22"/>
              </w:rPr>
              <w:lastRenderedPageBreak/>
              <w:t>NRF</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3FDF9BB0" w14:textId="77777777" w:rsidR="00176CEB" w:rsidRPr="003D6AE2" w:rsidRDefault="00176CEB" w:rsidP="001B6708">
            <w:pPr>
              <w:spacing w:before="120" w:line="259" w:lineRule="auto"/>
              <w:ind w:left="153"/>
              <w:rPr>
                <w:rFonts w:cs="Arial"/>
                <w:szCs w:val="22"/>
              </w:rPr>
            </w:pPr>
            <w:r w:rsidRPr="003D6AE2">
              <w:rPr>
                <w:rFonts w:cs="Arial"/>
                <w:szCs w:val="22"/>
              </w:rPr>
              <w:t>Draft ‘National Registration Framework for Building Practitioners’ discussion paper released by the Australian Building Codes Board on 26 June 2020.</w:t>
            </w:r>
          </w:p>
        </w:tc>
      </w:tr>
      <w:tr w:rsidR="00176CEB" w:rsidRPr="003D6AE2" w14:paraId="2909E0EF"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2CEE3FCF" w14:textId="77777777" w:rsidR="00176CEB" w:rsidRPr="003D6AE2" w:rsidRDefault="00176CEB" w:rsidP="001B6708">
            <w:pPr>
              <w:spacing w:before="120" w:line="259" w:lineRule="auto"/>
              <w:ind w:left="127"/>
              <w:rPr>
                <w:rFonts w:cs="Arial"/>
                <w:szCs w:val="22"/>
              </w:rPr>
            </w:pPr>
            <w:r w:rsidRPr="003D6AE2">
              <w:rPr>
                <w:rFonts w:cs="Arial"/>
                <w:b/>
                <w:bCs/>
                <w:szCs w:val="22"/>
              </w:rPr>
              <w:t>OBC</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4B12BDD8" w14:textId="77777777" w:rsidR="00176CEB" w:rsidRPr="003D6AE2" w:rsidRDefault="00176CEB" w:rsidP="001B6708">
            <w:pPr>
              <w:spacing w:before="120" w:line="259" w:lineRule="auto"/>
              <w:ind w:left="153"/>
              <w:rPr>
                <w:rFonts w:cs="Arial"/>
                <w:szCs w:val="22"/>
              </w:rPr>
            </w:pPr>
            <w:r w:rsidRPr="003D6AE2">
              <w:rPr>
                <w:rFonts w:cs="Arial"/>
                <w:szCs w:val="22"/>
              </w:rPr>
              <w:t>Office of the NSW Building Commissioner sitting within the Department of Customer Service</w:t>
            </w:r>
            <w:r>
              <w:rPr>
                <w:rFonts w:cs="Arial"/>
                <w:szCs w:val="22"/>
              </w:rPr>
              <w:t>.</w:t>
            </w:r>
          </w:p>
        </w:tc>
      </w:tr>
      <w:tr w:rsidR="00176CEB" w:rsidRPr="003D6AE2" w14:paraId="3303C921"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7B070604" w14:textId="77777777" w:rsidR="00176CEB" w:rsidRPr="003D6AE2" w:rsidRDefault="00176CEB" w:rsidP="001B6708">
            <w:pPr>
              <w:spacing w:before="120" w:line="259" w:lineRule="auto"/>
              <w:ind w:left="127"/>
              <w:rPr>
                <w:rFonts w:cs="Arial"/>
                <w:szCs w:val="22"/>
              </w:rPr>
            </w:pPr>
            <w:r w:rsidRPr="003D6AE2">
              <w:rPr>
                <w:rFonts w:cs="Arial"/>
                <w:b/>
                <w:bCs/>
                <w:szCs w:val="22"/>
              </w:rPr>
              <w:t>OC</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577EB572" w14:textId="77777777" w:rsidR="00176CEB" w:rsidRPr="003D6AE2" w:rsidRDefault="00176CEB" w:rsidP="001B6708">
            <w:pPr>
              <w:spacing w:before="120" w:line="259" w:lineRule="auto"/>
              <w:ind w:left="153"/>
              <w:rPr>
                <w:rFonts w:cs="Arial"/>
                <w:szCs w:val="22"/>
              </w:rPr>
            </w:pPr>
            <w:r w:rsidRPr="003D6AE2">
              <w:rPr>
                <w:rFonts w:cs="Arial"/>
                <w:szCs w:val="22"/>
              </w:rPr>
              <w:t>Occupation Certificate – authorises the occupation and use of a new building or building section.</w:t>
            </w:r>
          </w:p>
        </w:tc>
      </w:tr>
      <w:tr w:rsidR="00176CEB" w:rsidRPr="003D6AE2" w14:paraId="73709423"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3347D45A" w14:textId="77777777" w:rsidR="00176CEB" w:rsidRPr="003D6AE2" w:rsidRDefault="00176CEB" w:rsidP="001B6708">
            <w:pPr>
              <w:spacing w:before="120" w:line="259" w:lineRule="auto"/>
              <w:ind w:left="127"/>
              <w:rPr>
                <w:rFonts w:cs="Arial"/>
                <w:szCs w:val="22"/>
              </w:rPr>
            </w:pPr>
            <w:r w:rsidRPr="003D6AE2">
              <w:rPr>
                <w:rFonts w:cs="Arial"/>
                <w:b/>
                <w:bCs/>
                <w:szCs w:val="22"/>
              </w:rPr>
              <w:t>Owner-builder work</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5AA409B" w14:textId="77777777" w:rsidR="00176CEB" w:rsidRPr="003D6AE2" w:rsidRDefault="00176CEB" w:rsidP="005D3066">
            <w:pPr>
              <w:spacing w:before="120" w:line="240" w:lineRule="auto"/>
              <w:ind w:left="153"/>
              <w:rPr>
                <w:rFonts w:cs="Arial"/>
                <w:szCs w:val="22"/>
              </w:rPr>
            </w:pPr>
            <w:r>
              <w:rPr>
                <w:rFonts w:cs="Arial"/>
                <w:szCs w:val="22"/>
              </w:rPr>
              <w:t>O</w:t>
            </w:r>
            <w:r w:rsidRPr="003D6AE2">
              <w:rPr>
                <w:rFonts w:cs="Arial"/>
                <w:szCs w:val="22"/>
              </w:rPr>
              <w:t>wner-builder work means home building work</w:t>
            </w:r>
            <w:r>
              <w:rPr>
                <w:rFonts w:cs="Arial"/>
                <w:szCs w:val="22"/>
              </w:rPr>
              <w:t xml:space="preserve"> </w:t>
            </w:r>
            <w:r w:rsidRPr="003D6AE2">
              <w:rPr>
                <w:rFonts w:cs="Arial"/>
                <w:szCs w:val="22"/>
              </w:rPr>
              <w:t xml:space="preserve">that is </w:t>
            </w:r>
            <w:r>
              <w:rPr>
                <w:rFonts w:cs="Arial"/>
                <w:szCs w:val="22"/>
              </w:rPr>
              <w:t>one</w:t>
            </w:r>
            <w:r w:rsidRPr="003D6AE2">
              <w:rPr>
                <w:rFonts w:cs="Arial"/>
                <w:szCs w:val="22"/>
              </w:rPr>
              <w:t xml:space="preserve"> or more of the following</w:t>
            </w:r>
            <w:r>
              <w:rPr>
                <w:rFonts w:cs="Arial"/>
                <w:szCs w:val="22"/>
              </w:rPr>
              <w:t>:</w:t>
            </w:r>
          </w:p>
          <w:p w14:paraId="4F7D7830" w14:textId="77777777" w:rsidR="00176CEB" w:rsidRPr="003D6AE2" w:rsidRDefault="00176CEB" w:rsidP="005D3066">
            <w:pPr>
              <w:numPr>
                <w:ilvl w:val="0"/>
                <w:numId w:val="32"/>
              </w:numPr>
              <w:spacing w:before="120" w:line="240" w:lineRule="auto"/>
              <w:ind w:right="138"/>
              <w:rPr>
                <w:rFonts w:cs="Arial"/>
                <w:szCs w:val="22"/>
              </w:rPr>
            </w:pPr>
            <w:r w:rsidRPr="003D6AE2">
              <w:rPr>
                <w:rFonts w:cs="Arial"/>
                <w:szCs w:val="22"/>
              </w:rPr>
              <w:t>the carrying out of exempt building work prescribed by the regulations</w:t>
            </w:r>
          </w:p>
          <w:p w14:paraId="1B78A946" w14:textId="77777777" w:rsidR="00176CEB" w:rsidRPr="003D6AE2" w:rsidRDefault="00176CEB" w:rsidP="005D3066">
            <w:pPr>
              <w:numPr>
                <w:ilvl w:val="0"/>
                <w:numId w:val="32"/>
              </w:numPr>
              <w:spacing w:before="120" w:line="240" w:lineRule="auto"/>
              <w:ind w:right="138"/>
              <w:rPr>
                <w:rFonts w:cs="Arial"/>
                <w:szCs w:val="22"/>
              </w:rPr>
            </w:pPr>
            <w:r w:rsidRPr="003D6AE2">
              <w:rPr>
                <w:rFonts w:cs="Arial"/>
                <w:szCs w:val="22"/>
              </w:rPr>
              <w:t>the engagement of a licence holder to carry out residential building work</w:t>
            </w:r>
          </w:p>
          <w:p w14:paraId="7F02A21D" w14:textId="77777777" w:rsidR="00176CEB" w:rsidRPr="003D6AE2" w:rsidRDefault="00176CEB" w:rsidP="005D3066">
            <w:pPr>
              <w:numPr>
                <w:ilvl w:val="0"/>
                <w:numId w:val="32"/>
              </w:numPr>
              <w:spacing w:before="120" w:line="240" w:lineRule="auto"/>
              <w:ind w:right="138"/>
              <w:rPr>
                <w:rFonts w:cs="Arial"/>
                <w:szCs w:val="22"/>
              </w:rPr>
            </w:pPr>
            <w:r w:rsidRPr="003D6AE2">
              <w:rPr>
                <w:rFonts w:cs="Arial"/>
                <w:szCs w:val="22"/>
              </w:rPr>
              <w:t>the coordination of the supply and installation of a kit home or pre-fabricated buildings, and</w:t>
            </w:r>
          </w:p>
          <w:p w14:paraId="231241E0" w14:textId="77777777" w:rsidR="00176CEB" w:rsidRPr="00DE5B99" w:rsidRDefault="00176CEB" w:rsidP="005D3066">
            <w:pPr>
              <w:numPr>
                <w:ilvl w:val="0"/>
                <w:numId w:val="32"/>
              </w:numPr>
              <w:spacing w:before="120" w:line="240" w:lineRule="auto"/>
              <w:ind w:right="138"/>
              <w:rPr>
                <w:rFonts w:cs="Arial"/>
                <w:szCs w:val="22"/>
              </w:rPr>
            </w:pPr>
            <w:r w:rsidRPr="003D6AE2">
              <w:rPr>
                <w:rFonts w:cs="Arial"/>
                <w:szCs w:val="22"/>
              </w:rPr>
              <w:t>relating to the erection of a dwelling house or secondary dwelling, but only</w:t>
            </w:r>
            <w:r>
              <w:rPr>
                <w:rFonts w:cs="Arial"/>
                <w:szCs w:val="22"/>
              </w:rPr>
              <w:t xml:space="preserve"> </w:t>
            </w:r>
            <w:r w:rsidRPr="00F367D9">
              <w:rPr>
                <w:rFonts w:cs="Arial"/>
                <w:szCs w:val="22"/>
              </w:rPr>
              <w:t>if</w:t>
            </w:r>
            <w:r>
              <w:rPr>
                <w:rFonts w:cs="Arial"/>
                <w:szCs w:val="22"/>
              </w:rPr>
              <w:t xml:space="preserve">: </w:t>
            </w:r>
          </w:p>
          <w:p w14:paraId="0E75F449" w14:textId="77777777" w:rsidR="00176CEB" w:rsidRPr="003D6AE2" w:rsidRDefault="00176CEB" w:rsidP="005D3066">
            <w:pPr>
              <w:numPr>
                <w:ilvl w:val="0"/>
                <w:numId w:val="32"/>
              </w:numPr>
              <w:spacing w:before="120" w:line="240" w:lineRule="auto"/>
              <w:ind w:left="712"/>
              <w:rPr>
                <w:rFonts w:cs="Arial"/>
                <w:szCs w:val="22"/>
              </w:rPr>
            </w:pPr>
            <w:r w:rsidRPr="003D6AE2">
              <w:rPr>
                <w:rFonts w:cs="Arial"/>
                <w:szCs w:val="22"/>
              </w:rPr>
              <w:t>development consent is required to carry out the work, or</w:t>
            </w:r>
          </w:p>
          <w:p w14:paraId="5E295A0D" w14:textId="77777777" w:rsidR="00176CEB" w:rsidRPr="003D6AE2" w:rsidRDefault="00176CEB" w:rsidP="005D3066">
            <w:pPr>
              <w:numPr>
                <w:ilvl w:val="0"/>
                <w:numId w:val="32"/>
              </w:numPr>
              <w:spacing w:before="120" w:line="240" w:lineRule="auto"/>
              <w:ind w:left="712"/>
              <w:rPr>
                <w:rFonts w:cs="Arial"/>
                <w:szCs w:val="22"/>
              </w:rPr>
            </w:pPr>
            <w:r w:rsidRPr="003D6AE2">
              <w:rPr>
                <w:rFonts w:cs="Arial"/>
                <w:szCs w:val="22"/>
              </w:rPr>
              <w:t>the work may be carried out as complying development. </w:t>
            </w:r>
          </w:p>
        </w:tc>
      </w:tr>
      <w:tr w:rsidR="00176CEB" w:rsidRPr="00D56657" w14:paraId="40D02E8D"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tcPr>
          <w:p w14:paraId="40F006BD" w14:textId="77777777" w:rsidR="00176CEB" w:rsidRPr="00D56657" w:rsidRDefault="00176CEB" w:rsidP="001B6708">
            <w:pPr>
              <w:spacing w:before="120"/>
              <w:ind w:left="127"/>
              <w:rPr>
                <w:rFonts w:cs="Arial"/>
                <w:b/>
                <w:bCs/>
                <w:szCs w:val="22"/>
              </w:rPr>
            </w:pPr>
            <w:r w:rsidRPr="003D6AE2">
              <w:rPr>
                <w:rFonts w:cs="Arial"/>
                <w:b/>
                <w:bCs/>
                <w:szCs w:val="22"/>
              </w:rPr>
              <w:t>Product Safety Act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tcPr>
          <w:p w14:paraId="533F5C99" w14:textId="77777777" w:rsidR="00176CEB" w:rsidRPr="00D56657" w:rsidRDefault="00176CEB" w:rsidP="001B6708">
            <w:pPr>
              <w:spacing w:before="120"/>
              <w:ind w:left="153"/>
              <w:rPr>
                <w:rFonts w:cs="Arial"/>
                <w:szCs w:val="22"/>
              </w:rPr>
            </w:pPr>
            <w:r w:rsidRPr="003D6AE2">
              <w:rPr>
                <w:rFonts w:cs="Arial"/>
                <w:i/>
                <w:iCs/>
                <w:szCs w:val="22"/>
              </w:rPr>
              <w:t>Building Products (Safety) Act 2017.</w:t>
            </w:r>
          </w:p>
        </w:tc>
      </w:tr>
      <w:tr w:rsidR="00176CEB" w:rsidRPr="003D6AE2" w14:paraId="5E0E3F87"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0D96B051" w14:textId="77777777" w:rsidR="00176CEB" w:rsidRPr="003D6AE2" w:rsidRDefault="00176CEB" w:rsidP="001B6708">
            <w:pPr>
              <w:spacing w:before="120" w:line="259" w:lineRule="auto"/>
              <w:ind w:left="127"/>
              <w:rPr>
                <w:rFonts w:cs="Arial"/>
                <w:szCs w:val="22"/>
              </w:rPr>
            </w:pPr>
            <w:r w:rsidRPr="003D6AE2">
              <w:rPr>
                <w:rFonts w:cs="Arial"/>
                <w:b/>
                <w:bCs/>
                <w:szCs w:val="22"/>
              </w:rPr>
              <w:t>PSS</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8F6C5C7" w14:textId="77777777" w:rsidR="00176CEB" w:rsidRPr="003D6AE2" w:rsidRDefault="00176CEB" w:rsidP="001B6708">
            <w:pPr>
              <w:spacing w:before="120" w:line="259" w:lineRule="auto"/>
              <w:ind w:left="153"/>
              <w:rPr>
                <w:rFonts w:cs="Arial"/>
                <w:szCs w:val="22"/>
              </w:rPr>
            </w:pPr>
            <w:r w:rsidRPr="003D6AE2">
              <w:rPr>
                <w:rFonts w:cs="Arial"/>
                <w:szCs w:val="22"/>
              </w:rPr>
              <w:t xml:space="preserve">Professional Standards Scheme – a scheme approved by the Professional Standards Council within the meaning of the </w:t>
            </w:r>
            <w:r w:rsidRPr="003D6AE2">
              <w:rPr>
                <w:rFonts w:cs="Arial"/>
                <w:i/>
                <w:iCs/>
                <w:szCs w:val="22"/>
              </w:rPr>
              <w:t>Professional Standards Act 1994</w:t>
            </w:r>
            <w:r w:rsidRPr="003D6AE2">
              <w:rPr>
                <w:rFonts w:cs="Arial"/>
                <w:szCs w:val="22"/>
              </w:rPr>
              <w:t>.</w:t>
            </w:r>
          </w:p>
        </w:tc>
      </w:tr>
      <w:tr w:rsidR="00176CEB" w:rsidRPr="003D6AE2" w14:paraId="30C703C1"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63A80EE2" w14:textId="77777777" w:rsidR="00176CEB" w:rsidRPr="003D6AE2" w:rsidRDefault="00176CEB" w:rsidP="001B6708">
            <w:pPr>
              <w:spacing w:before="120" w:line="259" w:lineRule="auto"/>
              <w:ind w:left="127"/>
              <w:rPr>
                <w:rFonts w:cs="Arial"/>
                <w:szCs w:val="22"/>
              </w:rPr>
            </w:pPr>
            <w:r w:rsidRPr="003D6AE2">
              <w:rPr>
                <w:rFonts w:cs="Arial"/>
                <w:b/>
                <w:bCs/>
                <w:szCs w:val="22"/>
              </w:rPr>
              <w:t>RAB Act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414FE312" w14:textId="77777777" w:rsidR="00176CEB" w:rsidRPr="003D6AE2" w:rsidRDefault="00176CEB" w:rsidP="001B6708">
            <w:pPr>
              <w:spacing w:before="120" w:line="259" w:lineRule="auto"/>
              <w:ind w:left="153"/>
              <w:rPr>
                <w:rFonts w:cs="Arial"/>
                <w:szCs w:val="22"/>
              </w:rPr>
            </w:pPr>
            <w:r w:rsidRPr="003D6AE2">
              <w:rPr>
                <w:rFonts w:cs="Arial"/>
                <w:i/>
                <w:iCs/>
                <w:szCs w:val="22"/>
              </w:rPr>
              <w:t>Residential Apartment Buildings (Compliance and Enforcement Powers) Act 2020.</w:t>
            </w:r>
          </w:p>
        </w:tc>
      </w:tr>
      <w:tr w:rsidR="00176CEB" w:rsidRPr="00D56657" w14:paraId="21855A09"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tcPr>
          <w:p w14:paraId="5DE7D143" w14:textId="77777777" w:rsidR="00176CEB" w:rsidRPr="00D56657" w:rsidRDefault="00176CEB" w:rsidP="001B6708">
            <w:pPr>
              <w:spacing w:before="120"/>
              <w:ind w:left="127"/>
              <w:rPr>
                <w:rFonts w:cs="Arial"/>
                <w:b/>
                <w:bCs/>
                <w:szCs w:val="22"/>
              </w:rPr>
            </w:pPr>
            <w:r w:rsidRPr="00D56657">
              <w:rPr>
                <w:rFonts w:cs="Arial"/>
                <w:b/>
                <w:szCs w:val="22"/>
              </w:rPr>
              <w:t>Regulated work</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tcPr>
          <w:p w14:paraId="2153E27D" w14:textId="77777777" w:rsidR="00176CEB" w:rsidRPr="00D56657" w:rsidRDefault="00176CEB" w:rsidP="001B6708">
            <w:pPr>
              <w:spacing w:before="120" w:line="259" w:lineRule="auto"/>
              <w:ind w:left="153"/>
              <w:rPr>
                <w:rFonts w:eastAsiaTheme="minorHAnsi" w:cs="Arial"/>
                <w:szCs w:val="22"/>
              </w:rPr>
            </w:pPr>
            <w:r w:rsidRPr="00B6118A">
              <w:rPr>
                <w:rFonts w:eastAsiaTheme="minorHAnsi" w:cs="Arial"/>
                <w:i/>
                <w:szCs w:val="22"/>
              </w:rPr>
              <w:t>Regulated work</w:t>
            </w:r>
            <w:r w:rsidRPr="00D56657">
              <w:rPr>
                <w:rFonts w:eastAsiaTheme="minorHAnsi" w:cs="Arial"/>
                <w:szCs w:val="22"/>
              </w:rPr>
              <w:t xml:space="preserve"> includes:</w:t>
            </w:r>
          </w:p>
          <w:p w14:paraId="2A24A583" w14:textId="77777777" w:rsidR="00176CEB" w:rsidRPr="00DE5B99" w:rsidRDefault="00176CEB" w:rsidP="00086BFD">
            <w:pPr>
              <w:pStyle w:val="ListParagraph"/>
              <w:numPr>
                <w:ilvl w:val="0"/>
                <w:numId w:val="30"/>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building work</w:t>
            </w:r>
          </w:p>
          <w:p w14:paraId="5AEE4CBC" w14:textId="77777777" w:rsidR="00176CEB" w:rsidRPr="00DE5B99" w:rsidRDefault="00176CEB" w:rsidP="00086BFD">
            <w:pPr>
              <w:pStyle w:val="ListParagraph"/>
              <w:numPr>
                <w:ilvl w:val="0"/>
                <w:numId w:val="30"/>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fire safety work</w:t>
            </w:r>
          </w:p>
          <w:p w14:paraId="0302A057" w14:textId="77777777" w:rsidR="00176CEB" w:rsidRPr="00DE5B99" w:rsidRDefault="00176CEB" w:rsidP="00086BFD">
            <w:pPr>
              <w:pStyle w:val="ListParagraph"/>
              <w:numPr>
                <w:ilvl w:val="0"/>
                <w:numId w:val="30"/>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general building design work</w:t>
            </w:r>
          </w:p>
          <w:p w14:paraId="16CDED7E" w14:textId="77777777" w:rsidR="00176CEB" w:rsidRPr="00DE5B99" w:rsidRDefault="00176CEB" w:rsidP="00086BFD">
            <w:pPr>
              <w:pStyle w:val="ListParagraph"/>
              <w:numPr>
                <w:ilvl w:val="0"/>
                <w:numId w:val="30"/>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professional engineering work</w:t>
            </w:r>
          </w:p>
          <w:p w14:paraId="751CC3FA" w14:textId="77777777" w:rsidR="00176CEB" w:rsidRPr="00DE5B99" w:rsidRDefault="00176CEB" w:rsidP="00086BFD">
            <w:pPr>
              <w:pStyle w:val="ListParagraph"/>
              <w:numPr>
                <w:ilvl w:val="0"/>
                <w:numId w:val="30"/>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specialist work</w:t>
            </w:r>
          </w:p>
          <w:p w14:paraId="6B97506B" w14:textId="77777777" w:rsidR="00176CEB" w:rsidRPr="00DE5B99" w:rsidRDefault="00176CEB" w:rsidP="00086BFD">
            <w:pPr>
              <w:pStyle w:val="ListParagraph"/>
              <w:numPr>
                <w:ilvl w:val="0"/>
                <w:numId w:val="30"/>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other work prescribed by the regulations.</w:t>
            </w:r>
          </w:p>
          <w:p w14:paraId="26F509CA" w14:textId="77777777" w:rsidR="00176CEB" w:rsidRPr="00D56657" w:rsidRDefault="00176CEB" w:rsidP="001B6708">
            <w:pPr>
              <w:spacing w:before="120"/>
              <w:ind w:left="153"/>
              <w:rPr>
                <w:rFonts w:cs="Arial"/>
                <w:i/>
                <w:iCs/>
                <w:szCs w:val="22"/>
              </w:rPr>
            </w:pPr>
            <w:r w:rsidRPr="00DE5B99">
              <w:rPr>
                <w:rFonts w:cs="Arial"/>
                <w:iCs/>
                <w:szCs w:val="22"/>
              </w:rPr>
              <w:t>Regulated work requires a licence under the Building Bill.</w:t>
            </w:r>
          </w:p>
        </w:tc>
      </w:tr>
      <w:tr w:rsidR="00176CEB" w:rsidRPr="00D56657" w14:paraId="3A851D23"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tcPr>
          <w:p w14:paraId="13DBC1F8" w14:textId="77777777" w:rsidR="00176CEB" w:rsidRPr="00D56657" w:rsidRDefault="00176CEB" w:rsidP="001B6708">
            <w:pPr>
              <w:spacing w:before="120"/>
              <w:ind w:left="127"/>
              <w:rPr>
                <w:rFonts w:cs="Arial"/>
                <w:b/>
                <w:szCs w:val="22"/>
              </w:rPr>
            </w:pPr>
            <w:r w:rsidRPr="003D6AE2">
              <w:rPr>
                <w:rFonts w:cs="Arial"/>
                <w:b/>
                <w:bCs/>
                <w:szCs w:val="22"/>
              </w:rPr>
              <w:t>RIS</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tcPr>
          <w:p w14:paraId="70AD117F" w14:textId="77777777" w:rsidR="00176CEB" w:rsidRPr="00D56657" w:rsidRDefault="00176CEB" w:rsidP="001B6708">
            <w:pPr>
              <w:autoSpaceDE w:val="0"/>
              <w:autoSpaceDN w:val="0"/>
              <w:adjustRightInd w:val="0"/>
              <w:spacing w:before="120"/>
              <w:ind w:left="153"/>
              <w:rPr>
                <w:rFonts w:cs="Arial"/>
                <w:b/>
                <w:bCs/>
                <w:i/>
                <w:iCs/>
                <w:szCs w:val="22"/>
              </w:rPr>
            </w:pPr>
            <w:r w:rsidRPr="003D6AE2">
              <w:rPr>
                <w:rFonts w:cs="Arial"/>
                <w:szCs w:val="22"/>
              </w:rPr>
              <w:t>Regulatory Impact Statement.</w:t>
            </w:r>
          </w:p>
        </w:tc>
      </w:tr>
      <w:tr w:rsidR="00176CEB" w:rsidRPr="003D6AE2" w14:paraId="6DDF0CCE"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1FBBA60D" w14:textId="77777777" w:rsidR="00176CEB" w:rsidRPr="003D6AE2" w:rsidRDefault="00176CEB" w:rsidP="001B6708">
            <w:pPr>
              <w:spacing w:before="120" w:line="259" w:lineRule="auto"/>
              <w:ind w:left="127"/>
              <w:rPr>
                <w:rFonts w:cs="Arial"/>
                <w:szCs w:val="22"/>
              </w:rPr>
            </w:pPr>
            <w:r w:rsidRPr="003D6AE2">
              <w:rPr>
                <w:rFonts w:cs="Arial"/>
                <w:b/>
                <w:bCs/>
                <w:szCs w:val="22"/>
              </w:rPr>
              <w:t>RLLC Act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7CDE0E7F" w14:textId="77777777" w:rsidR="00176CEB" w:rsidRPr="003D6AE2" w:rsidRDefault="00176CEB" w:rsidP="001B6708">
            <w:pPr>
              <w:spacing w:before="120" w:line="259" w:lineRule="auto"/>
              <w:ind w:left="153"/>
              <w:rPr>
                <w:rFonts w:cs="Arial"/>
                <w:szCs w:val="22"/>
              </w:rPr>
            </w:pPr>
            <w:r w:rsidRPr="003D6AE2">
              <w:rPr>
                <w:rFonts w:cs="Arial"/>
                <w:i/>
                <w:iCs/>
                <w:szCs w:val="22"/>
              </w:rPr>
              <w:t>Residential (Land Lease) Communities Act 2013.</w:t>
            </w:r>
          </w:p>
        </w:tc>
      </w:tr>
      <w:tr w:rsidR="00176CEB" w:rsidRPr="003D6AE2" w14:paraId="5EEBD2F7"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20FB1F9E" w14:textId="77777777" w:rsidR="00176CEB" w:rsidRPr="003D6AE2" w:rsidRDefault="00176CEB" w:rsidP="001B6708">
            <w:pPr>
              <w:spacing w:before="120" w:line="259" w:lineRule="auto"/>
              <w:ind w:left="127"/>
              <w:rPr>
                <w:rFonts w:cs="Arial"/>
                <w:szCs w:val="22"/>
              </w:rPr>
            </w:pPr>
            <w:r w:rsidRPr="003D6AE2">
              <w:rPr>
                <w:rFonts w:cs="Arial"/>
                <w:b/>
                <w:bCs/>
                <w:szCs w:val="22"/>
              </w:rPr>
              <w:t>Serious defect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5CF8AFB6" w14:textId="77777777" w:rsidR="00176CEB" w:rsidRPr="003D6AE2" w:rsidRDefault="00176CEB" w:rsidP="001B6708">
            <w:pPr>
              <w:spacing w:before="120" w:line="259" w:lineRule="auto"/>
              <w:ind w:left="153"/>
              <w:rPr>
                <w:rFonts w:eastAsia="Arial" w:cs="Arial"/>
                <w:color w:val="000000" w:themeColor="text1"/>
                <w:szCs w:val="22"/>
              </w:rPr>
            </w:pPr>
            <w:r w:rsidRPr="55FE610E">
              <w:rPr>
                <w:rFonts w:eastAsia="Arial" w:cs="Arial"/>
                <w:color w:val="000000" w:themeColor="text1"/>
                <w:szCs w:val="22"/>
              </w:rPr>
              <w:t xml:space="preserve"> Serious defect, in relation to a building, means— </w:t>
            </w:r>
          </w:p>
          <w:p w14:paraId="4B79C59D"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lastRenderedPageBreak/>
              <w:t>(a) a defect in a building element that is attributable to a failure to comply with the governing requirements or the performance requirements of the National Construction Code as in force at the time the building work was carried out, the relevant standards or the relevant approved plans, or</w:t>
            </w:r>
          </w:p>
          <w:p w14:paraId="199EF27A"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(b) a defect in a building product or building element that-</w:t>
            </w:r>
          </w:p>
          <w:p w14:paraId="01C8EF04"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w:t>
            </w:r>
            <w:proofErr w:type="spellStart"/>
            <w:r w:rsidRPr="55FE610E">
              <w:rPr>
                <w:rFonts w:eastAsia="Arial" w:cs="Arial"/>
                <w:color w:val="000000" w:themeColor="text1"/>
                <w:szCs w:val="22"/>
              </w:rPr>
              <w:t>i</w:t>
            </w:r>
            <w:proofErr w:type="spellEnd"/>
            <w:r w:rsidRPr="55FE610E">
              <w:rPr>
                <w:rFonts w:eastAsia="Arial" w:cs="Arial"/>
                <w:color w:val="000000" w:themeColor="text1"/>
                <w:szCs w:val="22"/>
              </w:rPr>
              <w:t xml:space="preserve">) is attributable to defective design, defective or faulty workmanship or defective materials, and </w:t>
            </w:r>
          </w:p>
          <w:p w14:paraId="148624E1"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(ii) causes or is likely to cause—</w:t>
            </w:r>
          </w:p>
          <w:p w14:paraId="79417699"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(A) the inability to inhabit or use the building, for its intended purpose, or</w:t>
            </w:r>
          </w:p>
          <w:p w14:paraId="5F6FB887"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 xml:space="preserve">(B) the destruction of the building or any part of the building, or </w:t>
            </w:r>
          </w:p>
          <w:p w14:paraId="5C06F114"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 xml:space="preserve">(C) a threat of collapse of the building or any part of the building, or </w:t>
            </w:r>
          </w:p>
          <w:p w14:paraId="115B6489"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(c) a defect of a kind that is prescribed by the regulations as a serious defect, or</w:t>
            </w:r>
          </w:p>
          <w:p w14:paraId="7A2C8E31"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 xml:space="preserve">(d) the use of a building product in the building, if— </w:t>
            </w:r>
          </w:p>
          <w:p w14:paraId="1A57F75F"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w:t>
            </w:r>
            <w:proofErr w:type="spellStart"/>
            <w:r w:rsidRPr="55FE610E">
              <w:rPr>
                <w:rFonts w:eastAsia="Arial" w:cs="Arial"/>
                <w:color w:val="000000" w:themeColor="text1"/>
                <w:szCs w:val="22"/>
              </w:rPr>
              <w:t>i</w:t>
            </w:r>
            <w:proofErr w:type="spellEnd"/>
            <w:r w:rsidRPr="55FE610E">
              <w:rPr>
                <w:rFonts w:eastAsia="Arial" w:cs="Arial"/>
                <w:color w:val="000000" w:themeColor="text1"/>
                <w:szCs w:val="22"/>
              </w:rPr>
              <w:t xml:space="preserve">) the use is in contravention of the </w:t>
            </w:r>
            <w:r w:rsidRPr="55FE610E">
              <w:rPr>
                <w:rFonts w:eastAsia="Arial" w:cs="Arial"/>
                <w:i/>
                <w:iCs/>
                <w:color w:val="000000" w:themeColor="text1"/>
                <w:szCs w:val="22"/>
              </w:rPr>
              <w:t>Building Products (Safety) Act 2017</w:t>
            </w:r>
            <w:r w:rsidRPr="55FE610E">
              <w:rPr>
                <w:rFonts w:eastAsia="Arial" w:cs="Arial"/>
                <w:color w:val="000000" w:themeColor="text1"/>
                <w:szCs w:val="22"/>
              </w:rPr>
              <w:t>, or</w:t>
            </w:r>
          </w:p>
          <w:p w14:paraId="3BB9BDDF"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 xml:space="preserve">(ii) the product or use does not comply with the requirements of the National Construction Code, or </w:t>
            </w:r>
          </w:p>
          <w:p w14:paraId="5FB5DCFE" w14:textId="77777777" w:rsidR="00176CEB" w:rsidRPr="003D6AE2" w:rsidRDefault="00176CEB" w:rsidP="001B6708">
            <w:pPr>
              <w:spacing w:before="120" w:line="240" w:lineRule="auto"/>
              <w:ind w:left="153"/>
              <w:rPr>
                <w:rFonts w:eastAsia="Arial" w:cs="Arial"/>
                <w:color w:val="000000" w:themeColor="text1"/>
                <w:szCs w:val="22"/>
              </w:rPr>
            </w:pPr>
            <w:r w:rsidRPr="55FE610E">
              <w:rPr>
                <w:rFonts w:eastAsia="Arial" w:cs="Arial"/>
                <w:color w:val="000000" w:themeColor="text1"/>
                <w:szCs w:val="22"/>
              </w:rPr>
              <w:t>(iii) the product or use does not comply with other standards or requirements prescribed by the regulations for the purposes of this definition</w:t>
            </w:r>
            <w:r w:rsidRPr="55FE610E">
              <w:rPr>
                <w:rFonts w:eastAsia="Arial" w:cs="Arial"/>
                <w:strike/>
                <w:color w:val="881798"/>
                <w:szCs w:val="22"/>
              </w:rPr>
              <w:t>.</w:t>
            </w:r>
          </w:p>
        </w:tc>
      </w:tr>
      <w:tr w:rsidR="00176CEB" w:rsidRPr="003D6AE2" w14:paraId="3B70E9A7"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18092DA4" w14:textId="77777777" w:rsidR="00176CEB" w:rsidRPr="003D6AE2" w:rsidRDefault="00176CEB" w:rsidP="001B6708">
            <w:pPr>
              <w:spacing w:before="120" w:line="259" w:lineRule="auto"/>
              <w:ind w:left="127"/>
              <w:rPr>
                <w:rFonts w:cs="Arial"/>
                <w:szCs w:val="22"/>
              </w:rPr>
            </w:pPr>
            <w:r w:rsidRPr="003D6AE2">
              <w:rPr>
                <w:rFonts w:cs="Arial"/>
                <w:b/>
                <w:bCs/>
                <w:szCs w:val="22"/>
              </w:rPr>
              <w:lastRenderedPageBreak/>
              <w:t>SIRA</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3328B33D" w14:textId="77777777" w:rsidR="00176CEB" w:rsidRPr="003D6AE2" w:rsidRDefault="00176CEB" w:rsidP="001B6708">
            <w:pPr>
              <w:spacing w:before="120" w:line="259" w:lineRule="auto"/>
              <w:ind w:left="153"/>
              <w:rPr>
                <w:rFonts w:cs="Arial"/>
                <w:szCs w:val="22"/>
              </w:rPr>
            </w:pPr>
            <w:r w:rsidRPr="003D6AE2">
              <w:rPr>
                <w:rFonts w:cs="Arial"/>
                <w:szCs w:val="22"/>
              </w:rPr>
              <w:t>NSW State Insurance Regulatory Authority.</w:t>
            </w:r>
          </w:p>
        </w:tc>
      </w:tr>
      <w:tr w:rsidR="00176CEB" w:rsidRPr="006E64FE" w14:paraId="73DFB1AE"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tcPr>
          <w:p w14:paraId="75C071DF" w14:textId="77777777" w:rsidR="00176CEB" w:rsidRPr="00D56657" w:rsidRDefault="00176CEB" w:rsidP="001B6708">
            <w:pPr>
              <w:spacing w:before="120"/>
              <w:ind w:left="127"/>
              <w:rPr>
                <w:rFonts w:cs="Arial"/>
                <w:b/>
                <w:bCs/>
                <w:szCs w:val="22"/>
              </w:rPr>
            </w:pPr>
            <w:r w:rsidRPr="00D56657">
              <w:rPr>
                <w:rFonts w:cs="Arial"/>
                <w:b/>
                <w:szCs w:val="22"/>
              </w:rPr>
              <w:t>Specialist work</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tcPr>
          <w:p w14:paraId="72DD7FC7" w14:textId="77777777" w:rsidR="00176CEB" w:rsidRPr="00D56657" w:rsidRDefault="00176CEB" w:rsidP="001B6708">
            <w:pPr>
              <w:spacing w:before="120" w:line="259" w:lineRule="auto"/>
              <w:ind w:left="153"/>
              <w:rPr>
                <w:rFonts w:cs="Arial"/>
                <w:szCs w:val="22"/>
              </w:rPr>
            </w:pPr>
            <w:r>
              <w:rPr>
                <w:rFonts w:cs="Arial"/>
                <w:szCs w:val="22"/>
              </w:rPr>
              <w:t>M</w:t>
            </w:r>
            <w:r w:rsidRPr="00D56657">
              <w:rPr>
                <w:rFonts w:cs="Arial"/>
                <w:szCs w:val="22"/>
              </w:rPr>
              <w:t xml:space="preserve">eans the following, </w:t>
            </w:r>
            <w:proofErr w:type="gramStart"/>
            <w:r w:rsidRPr="00D56657">
              <w:rPr>
                <w:rFonts w:cs="Arial"/>
                <w:szCs w:val="22"/>
              </w:rPr>
              <w:t>whether or not</w:t>
            </w:r>
            <w:proofErr w:type="gramEnd"/>
            <w:r w:rsidRPr="00D56657">
              <w:rPr>
                <w:rFonts w:cs="Arial"/>
                <w:szCs w:val="22"/>
              </w:rPr>
              <w:t xml:space="preserve"> done in connection with building work:</w:t>
            </w:r>
          </w:p>
          <w:p w14:paraId="367BFA97" w14:textId="77777777" w:rsidR="00176CEB" w:rsidRPr="00D56657" w:rsidRDefault="00176CEB" w:rsidP="00086BFD">
            <w:pPr>
              <w:pStyle w:val="ListParagraph"/>
              <w:numPr>
                <w:ilvl w:val="0"/>
                <w:numId w:val="31"/>
              </w:numPr>
              <w:spacing w:before="120" w:after="120"/>
              <w:ind w:left="153" w:right="138"/>
              <w:contextualSpacing w:val="0"/>
              <w:rPr>
                <w:rFonts w:ascii="Arial" w:hAnsi="Arial" w:cs="Arial"/>
                <w:i/>
                <w:sz w:val="22"/>
                <w:szCs w:val="22"/>
              </w:rPr>
            </w:pPr>
            <w:r w:rsidRPr="00D56657">
              <w:rPr>
                <w:rFonts w:ascii="Arial" w:hAnsi="Arial" w:cs="Arial"/>
                <w:sz w:val="22"/>
                <w:szCs w:val="22"/>
              </w:rPr>
              <w:t xml:space="preserve">electrical wiring work within the meaning of the </w:t>
            </w:r>
            <w:r w:rsidRPr="00D56657">
              <w:rPr>
                <w:rFonts w:ascii="Arial" w:hAnsi="Arial" w:cs="Arial"/>
                <w:i/>
                <w:sz w:val="22"/>
                <w:szCs w:val="22"/>
              </w:rPr>
              <w:t>Gas and Electricity (Consumer Safety) Act 2017</w:t>
            </w:r>
          </w:p>
          <w:p w14:paraId="4D495217" w14:textId="77777777" w:rsidR="00176CEB" w:rsidRPr="00D56657" w:rsidRDefault="00176CEB" w:rsidP="00086BFD">
            <w:pPr>
              <w:pStyle w:val="ListParagraph"/>
              <w:numPr>
                <w:ilvl w:val="0"/>
                <w:numId w:val="31"/>
              </w:numPr>
              <w:spacing w:before="120" w:after="120"/>
              <w:ind w:left="153" w:right="138"/>
              <w:contextualSpacing w:val="0"/>
              <w:rPr>
                <w:rFonts w:ascii="Arial" w:hAnsi="Arial" w:cs="Arial"/>
                <w:i/>
                <w:sz w:val="22"/>
                <w:szCs w:val="22"/>
              </w:rPr>
            </w:pPr>
            <w:proofErr w:type="spellStart"/>
            <w:r w:rsidRPr="00D56657">
              <w:rPr>
                <w:rFonts w:ascii="Arial" w:hAnsi="Arial" w:cs="Arial"/>
                <w:sz w:val="22"/>
                <w:szCs w:val="22"/>
              </w:rPr>
              <w:t>gasfitting</w:t>
            </w:r>
            <w:proofErr w:type="spellEnd"/>
            <w:r w:rsidRPr="00D56657">
              <w:rPr>
                <w:rFonts w:ascii="Arial" w:hAnsi="Arial" w:cs="Arial"/>
                <w:sz w:val="22"/>
                <w:szCs w:val="22"/>
              </w:rPr>
              <w:t xml:space="preserve"> work within the meaning of the </w:t>
            </w:r>
            <w:r w:rsidRPr="00D56657">
              <w:rPr>
                <w:rFonts w:ascii="Arial" w:hAnsi="Arial" w:cs="Arial"/>
                <w:i/>
                <w:sz w:val="22"/>
                <w:szCs w:val="22"/>
              </w:rPr>
              <w:t>Gas and Electricity (Consumer Safety) Act 2017</w:t>
            </w:r>
          </w:p>
          <w:p w14:paraId="10DF1107" w14:textId="77777777" w:rsidR="00176CEB" w:rsidRPr="00D56657" w:rsidRDefault="00176CEB" w:rsidP="00086BFD">
            <w:pPr>
              <w:pStyle w:val="ListParagraph"/>
              <w:numPr>
                <w:ilvl w:val="0"/>
                <w:numId w:val="31"/>
              </w:numPr>
              <w:spacing w:before="120" w:after="120"/>
              <w:ind w:left="153" w:right="138"/>
              <w:contextualSpacing w:val="0"/>
              <w:rPr>
                <w:rFonts w:ascii="Arial" w:hAnsi="Arial" w:cs="Arial"/>
                <w:i/>
                <w:sz w:val="22"/>
                <w:szCs w:val="22"/>
              </w:rPr>
            </w:pPr>
            <w:r w:rsidRPr="00D56657">
              <w:rPr>
                <w:rFonts w:ascii="Arial" w:hAnsi="Arial" w:cs="Arial"/>
                <w:sz w:val="22"/>
                <w:szCs w:val="22"/>
              </w:rPr>
              <w:t>mechanical services and medical gas work</w:t>
            </w:r>
          </w:p>
          <w:p w14:paraId="589CF6C2" w14:textId="77777777" w:rsidR="00176CEB" w:rsidRPr="00D56657" w:rsidRDefault="00176CEB" w:rsidP="00086BFD">
            <w:pPr>
              <w:pStyle w:val="ListParagraph"/>
              <w:numPr>
                <w:ilvl w:val="0"/>
                <w:numId w:val="31"/>
              </w:numPr>
              <w:spacing w:before="120" w:after="120"/>
              <w:ind w:left="153" w:right="138"/>
              <w:contextualSpacing w:val="0"/>
              <w:rPr>
                <w:rFonts w:ascii="Arial" w:hAnsi="Arial" w:cs="Arial"/>
                <w:i/>
                <w:sz w:val="22"/>
                <w:szCs w:val="22"/>
              </w:rPr>
            </w:pPr>
            <w:r w:rsidRPr="00D56657">
              <w:rPr>
                <w:rFonts w:ascii="Arial" w:hAnsi="Arial" w:cs="Arial"/>
                <w:sz w:val="22"/>
                <w:szCs w:val="22"/>
              </w:rPr>
              <w:t xml:space="preserve">medical </w:t>
            </w:r>
            <w:proofErr w:type="spellStart"/>
            <w:r w:rsidRPr="00D56657">
              <w:rPr>
                <w:rFonts w:ascii="Arial" w:hAnsi="Arial" w:cs="Arial"/>
                <w:sz w:val="22"/>
                <w:szCs w:val="22"/>
              </w:rPr>
              <w:t>gasfitting</w:t>
            </w:r>
            <w:proofErr w:type="spellEnd"/>
            <w:r w:rsidRPr="00D56657">
              <w:rPr>
                <w:rFonts w:ascii="Arial" w:hAnsi="Arial" w:cs="Arial"/>
                <w:sz w:val="22"/>
                <w:szCs w:val="22"/>
              </w:rPr>
              <w:t xml:space="preserve"> work within the meaning of the </w:t>
            </w:r>
            <w:r w:rsidRPr="00D56657">
              <w:rPr>
                <w:rFonts w:ascii="Arial" w:hAnsi="Arial" w:cs="Arial"/>
                <w:i/>
                <w:sz w:val="22"/>
                <w:szCs w:val="22"/>
              </w:rPr>
              <w:t>Gas and Electricity (Consumer Safety) Act 2017</w:t>
            </w:r>
          </w:p>
          <w:p w14:paraId="18B359AE" w14:textId="77777777" w:rsidR="00176CEB" w:rsidRPr="00D56657" w:rsidRDefault="00176CEB" w:rsidP="00086BFD">
            <w:pPr>
              <w:pStyle w:val="ListParagraph"/>
              <w:numPr>
                <w:ilvl w:val="0"/>
                <w:numId w:val="31"/>
              </w:numPr>
              <w:spacing w:before="120" w:after="120"/>
              <w:ind w:left="153" w:right="138"/>
              <w:rPr>
                <w:rFonts w:ascii="Arial" w:hAnsi="Arial" w:cs="Arial"/>
                <w:i/>
                <w:sz w:val="22"/>
                <w:szCs w:val="22"/>
              </w:rPr>
            </w:pPr>
            <w:r w:rsidRPr="00D56657">
              <w:rPr>
                <w:rFonts w:ascii="Arial" w:hAnsi="Arial" w:cs="Arial"/>
                <w:sz w:val="22"/>
                <w:szCs w:val="22"/>
              </w:rPr>
              <w:t xml:space="preserve">medical gas technician work within the meaning of the </w:t>
            </w:r>
            <w:r w:rsidRPr="00D56657">
              <w:rPr>
                <w:rFonts w:ascii="Arial" w:hAnsi="Arial" w:cs="Arial"/>
                <w:i/>
                <w:sz w:val="22"/>
                <w:szCs w:val="22"/>
              </w:rPr>
              <w:t xml:space="preserve">Gas and </w:t>
            </w:r>
            <w:r w:rsidRPr="006D09BD">
              <w:rPr>
                <w:rFonts w:ascii="Arial" w:eastAsia="Arial" w:hAnsi="Arial" w:cs="Arial"/>
                <w:i/>
                <w:sz w:val="22"/>
                <w:szCs w:val="22"/>
              </w:rPr>
              <w:t>Electricity</w:t>
            </w:r>
            <w:r w:rsidRPr="00D56657">
              <w:rPr>
                <w:rFonts w:ascii="Arial" w:hAnsi="Arial" w:cs="Arial"/>
                <w:i/>
                <w:sz w:val="22"/>
                <w:szCs w:val="22"/>
              </w:rPr>
              <w:t xml:space="preserve"> (Consumer Safety) Act 2017</w:t>
            </w:r>
          </w:p>
          <w:p w14:paraId="33841C96" w14:textId="77777777" w:rsidR="00176CEB" w:rsidRPr="00D56657" w:rsidRDefault="00176CEB" w:rsidP="00086BFD">
            <w:pPr>
              <w:pStyle w:val="ListParagraph"/>
              <w:numPr>
                <w:ilvl w:val="0"/>
                <w:numId w:val="31"/>
              </w:numPr>
              <w:spacing w:before="120" w:after="120"/>
              <w:ind w:left="153" w:right="138"/>
              <w:contextualSpacing w:val="0"/>
              <w:rPr>
                <w:rFonts w:ascii="Arial" w:hAnsi="Arial" w:cs="Arial"/>
                <w:i/>
                <w:sz w:val="22"/>
                <w:szCs w:val="22"/>
              </w:rPr>
            </w:pPr>
            <w:r w:rsidRPr="00D56657">
              <w:rPr>
                <w:rFonts w:ascii="Arial" w:hAnsi="Arial" w:cs="Arial"/>
                <w:sz w:val="22"/>
                <w:szCs w:val="22"/>
              </w:rPr>
              <w:t>plumbing and drainage work</w:t>
            </w:r>
          </w:p>
          <w:p w14:paraId="6E497F0E" w14:textId="77777777" w:rsidR="00176CEB" w:rsidRPr="00D56657" w:rsidRDefault="00176CEB" w:rsidP="00086BFD">
            <w:pPr>
              <w:pStyle w:val="ListParagraph"/>
              <w:numPr>
                <w:ilvl w:val="0"/>
                <w:numId w:val="31"/>
              </w:numPr>
              <w:spacing w:before="120" w:after="120"/>
              <w:ind w:left="153" w:right="138"/>
              <w:contextualSpacing w:val="0"/>
              <w:rPr>
                <w:rFonts w:ascii="Arial" w:hAnsi="Arial" w:cs="Arial"/>
                <w:i/>
                <w:sz w:val="22"/>
                <w:szCs w:val="22"/>
              </w:rPr>
            </w:pPr>
            <w:r w:rsidRPr="00D56657">
              <w:rPr>
                <w:rFonts w:ascii="Arial" w:hAnsi="Arial" w:cs="Arial"/>
                <w:sz w:val="22"/>
                <w:szCs w:val="22"/>
              </w:rPr>
              <w:t>refrigeration work or air-conditioning work prescribed by the regulations</w:t>
            </w:r>
          </w:p>
          <w:p w14:paraId="149C30C1" w14:textId="77777777" w:rsidR="00176CEB" w:rsidRPr="00D56657" w:rsidRDefault="00176CEB" w:rsidP="00086BFD">
            <w:pPr>
              <w:pStyle w:val="ListParagraph"/>
              <w:numPr>
                <w:ilvl w:val="0"/>
                <w:numId w:val="31"/>
              </w:numPr>
              <w:spacing w:before="120" w:after="120"/>
              <w:ind w:left="153" w:right="138"/>
              <w:contextualSpacing w:val="0"/>
              <w:rPr>
                <w:rFonts w:ascii="Arial" w:hAnsi="Arial" w:cs="Arial"/>
                <w:i/>
                <w:sz w:val="22"/>
                <w:szCs w:val="22"/>
              </w:rPr>
            </w:pPr>
            <w:r w:rsidRPr="00D56657">
              <w:rPr>
                <w:rFonts w:ascii="Arial" w:hAnsi="Arial" w:cs="Arial"/>
                <w:sz w:val="22"/>
                <w:szCs w:val="22"/>
              </w:rPr>
              <w:t>waterproofing work</w:t>
            </w:r>
          </w:p>
          <w:p w14:paraId="4707088C" w14:textId="77777777" w:rsidR="00176CEB" w:rsidRPr="006E64FE" w:rsidRDefault="00176CEB" w:rsidP="00086BFD">
            <w:pPr>
              <w:pStyle w:val="ListParagraph"/>
              <w:numPr>
                <w:ilvl w:val="0"/>
                <w:numId w:val="31"/>
              </w:numPr>
              <w:spacing w:before="120"/>
              <w:ind w:left="153" w:right="138"/>
              <w:rPr>
                <w:rFonts w:ascii="Arial" w:eastAsia="Arial" w:hAnsi="Arial" w:cs="Arial"/>
                <w:sz w:val="22"/>
                <w:szCs w:val="22"/>
              </w:rPr>
            </w:pPr>
            <w:r w:rsidRPr="006D09BD">
              <w:rPr>
                <w:rFonts w:ascii="Arial" w:eastAsia="Arial" w:hAnsi="Arial" w:cs="Arial"/>
                <w:sz w:val="22"/>
                <w:szCs w:val="22"/>
              </w:rPr>
              <w:t>work prescribed by the regulations.</w:t>
            </w:r>
          </w:p>
        </w:tc>
      </w:tr>
      <w:tr w:rsidR="00176CEB" w:rsidRPr="003D6AE2" w14:paraId="6BB19528"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67B063B5" w14:textId="77777777" w:rsidR="00176CEB" w:rsidRPr="003D6AE2" w:rsidRDefault="00176CEB" w:rsidP="001B6708">
            <w:pPr>
              <w:spacing w:before="120" w:line="259" w:lineRule="auto"/>
              <w:ind w:left="127"/>
              <w:rPr>
                <w:rFonts w:cs="Arial"/>
                <w:szCs w:val="22"/>
              </w:rPr>
            </w:pPr>
            <w:r w:rsidRPr="003D6AE2">
              <w:rPr>
                <w:rFonts w:cs="Arial"/>
                <w:b/>
                <w:bCs/>
                <w:szCs w:val="22"/>
              </w:rPr>
              <w:t>The BCE Bill</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74EE0E90" w14:textId="77777777" w:rsidR="00176CEB" w:rsidRPr="003D6AE2" w:rsidRDefault="00176CEB" w:rsidP="001B6708">
            <w:pPr>
              <w:spacing w:before="120" w:line="259" w:lineRule="auto"/>
              <w:ind w:left="153"/>
              <w:rPr>
                <w:rFonts w:cs="Arial"/>
                <w:szCs w:val="22"/>
              </w:rPr>
            </w:pPr>
            <w:r w:rsidRPr="003D6AE2">
              <w:rPr>
                <w:rFonts w:cs="Arial"/>
                <w:szCs w:val="22"/>
              </w:rPr>
              <w:t>The Building Compliance and Enforcement Bill.</w:t>
            </w:r>
          </w:p>
        </w:tc>
      </w:tr>
      <w:tr w:rsidR="00176CEB" w:rsidRPr="003D6AE2" w14:paraId="29431A0B"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16B420A3" w14:textId="77777777" w:rsidR="00176CEB" w:rsidRPr="003D6AE2" w:rsidRDefault="00176CEB" w:rsidP="001B6708">
            <w:pPr>
              <w:spacing w:before="120" w:line="259" w:lineRule="auto"/>
              <w:ind w:left="127"/>
              <w:rPr>
                <w:rFonts w:cs="Arial"/>
                <w:szCs w:val="22"/>
              </w:rPr>
            </w:pPr>
            <w:r w:rsidRPr="003D6AE2">
              <w:rPr>
                <w:rFonts w:cs="Arial"/>
                <w:b/>
                <w:bCs/>
                <w:szCs w:val="22"/>
              </w:rPr>
              <w:t>The Bill</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754BF7F" w14:textId="77777777" w:rsidR="00176CEB" w:rsidRPr="003D6AE2" w:rsidRDefault="00176CEB" w:rsidP="001B6708">
            <w:pPr>
              <w:spacing w:before="120" w:line="259" w:lineRule="auto"/>
              <w:ind w:left="153"/>
              <w:rPr>
                <w:rFonts w:cs="Arial"/>
                <w:szCs w:val="22"/>
              </w:rPr>
            </w:pPr>
            <w:r w:rsidRPr="003D6AE2">
              <w:rPr>
                <w:rFonts w:cs="Arial"/>
                <w:szCs w:val="22"/>
              </w:rPr>
              <w:t>The Building Bill.</w:t>
            </w:r>
          </w:p>
        </w:tc>
      </w:tr>
      <w:tr w:rsidR="00176CEB" w:rsidRPr="00D56657" w14:paraId="629F604C"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tcPr>
          <w:p w14:paraId="0E4AE699" w14:textId="77777777" w:rsidR="00176CEB" w:rsidRPr="00D56657" w:rsidRDefault="00176CEB" w:rsidP="001B6708">
            <w:pPr>
              <w:spacing w:before="120"/>
              <w:ind w:left="127"/>
              <w:rPr>
                <w:rFonts w:cs="Arial"/>
                <w:b/>
                <w:bCs/>
                <w:szCs w:val="22"/>
              </w:rPr>
            </w:pPr>
            <w:r w:rsidRPr="00D56657">
              <w:rPr>
                <w:rFonts w:cs="Arial"/>
                <w:b/>
                <w:szCs w:val="22"/>
              </w:rPr>
              <w:lastRenderedPageBreak/>
              <w:t>The Department</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tcPr>
          <w:p w14:paraId="6A7D43D0" w14:textId="77777777" w:rsidR="00176CEB" w:rsidRPr="00D56657" w:rsidRDefault="00176CEB" w:rsidP="001B6708">
            <w:pPr>
              <w:spacing w:before="120"/>
              <w:ind w:left="153"/>
              <w:rPr>
                <w:rFonts w:cs="Arial"/>
                <w:szCs w:val="22"/>
              </w:rPr>
            </w:pPr>
            <w:r w:rsidRPr="00D56657">
              <w:rPr>
                <w:rFonts w:cs="Arial"/>
                <w:szCs w:val="22"/>
              </w:rPr>
              <w:t>The Department of Customer Service.</w:t>
            </w:r>
          </w:p>
        </w:tc>
      </w:tr>
      <w:tr w:rsidR="00176CEB" w:rsidRPr="003D6AE2" w14:paraId="6BDFCC27"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hideMark/>
          </w:tcPr>
          <w:p w14:paraId="173E265E" w14:textId="77777777" w:rsidR="00176CEB" w:rsidRPr="003D6AE2" w:rsidRDefault="00176CEB" w:rsidP="001B6708">
            <w:pPr>
              <w:spacing w:before="120" w:line="259" w:lineRule="auto"/>
              <w:ind w:left="127"/>
              <w:rPr>
                <w:rFonts w:cs="Arial"/>
                <w:szCs w:val="22"/>
              </w:rPr>
            </w:pPr>
            <w:r w:rsidRPr="003D6AE2">
              <w:rPr>
                <w:rFonts w:cs="Arial"/>
                <w:b/>
                <w:bCs/>
                <w:szCs w:val="22"/>
              </w:rPr>
              <w:t>The Regulator</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4652A70F" w14:textId="77777777" w:rsidR="00176CEB" w:rsidRPr="003D6AE2" w:rsidRDefault="00176CEB" w:rsidP="001B6708">
            <w:pPr>
              <w:spacing w:before="120" w:line="259" w:lineRule="auto"/>
              <w:ind w:left="153"/>
              <w:rPr>
                <w:rFonts w:cs="Arial"/>
                <w:szCs w:val="22"/>
              </w:rPr>
            </w:pPr>
            <w:r w:rsidRPr="003D6AE2">
              <w:rPr>
                <w:rFonts w:cs="Arial"/>
                <w:szCs w:val="22"/>
              </w:rPr>
              <w:t>NSW Fair Trading</w:t>
            </w:r>
            <w:r>
              <w:rPr>
                <w:rFonts w:cs="Arial"/>
                <w:szCs w:val="22"/>
              </w:rPr>
              <w:t xml:space="preserve"> </w:t>
            </w:r>
            <w:r w:rsidRPr="003D6AE2">
              <w:rPr>
                <w:rFonts w:cs="Arial"/>
                <w:szCs w:val="22"/>
              </w:rPr>
              <w:t>/</w:t>
            </w:r>
            <w:r>
              <w:rPr>
                <w:rFonts w:cs="Arial"/>
                <w:szCs w:val="22"/>
              </w:rPr>
              <w:t xml:space="preserve"> </w:t>
            </w:r>
            <w:r w:rsidRPr="003D6AE2">
              <w:rPr>
                <w:rFonts w:cs="Arial"/>
                <w:szCs w:val="22"/>
              </w:rPr>
              <w:t>Office of the NSW Building Commissioner.</w:t>
            </w:r>
          </w:p>
        </w:tc>
      </w:tr>
      <w:tr w:rsidR="00176CEB" w:rsidRPr="00D56657" w14:paraId="5E33A635" w14:textId="77777777" w:rsidTr="00176CEB">
        <w:tc>
          <w:tcPr>
            <w:tcW w:w="2260" w:type="dxa"/>
            <w:tcBorders>
              <w:top w:val="single" w:sz="6" w:space="0" w:color="000080"/>
              <w:left w:val="single" w:sz="6" w:space="0" w:color="000080"/>
              <w:bottom w:val="single" w:sz="6" w:space="0" w:color="000080"/>
              <w:right w:val="single" w:sz="6" w:space="0" w:color="000080"/>
            </w:tcBorders>
            <w:shd w:val="clear" w:color="auto" w:fill="auto"/>
          </w:tcPr>
          <w:p w14:paraId="03A7EEFB" w14:textId="77777777" w:rsidR="00176CEB" w:rsidRPr="00D56657" w:rsidRDefault="00176CEB" w:rsidP="001B6708">
            <w:pPr>
              <w:spacing w:before="120"/>
              <w:ind w:left="127"/>
              <w:rPr>
                <w:rFonts w:cs="Arial"/>
                <w:b/>
                <w:bCs/>
                <w:szCs w:val="22"/>
              </w:rPr>
            </w:pPr>
            <w:r w:rsidRPr="00D56657">
              <w:rPr>
                <w:rFonts w:cs="Arial"/>
                <w:b/>
                <w:szCs w:val="22"/>
              </w:rPr>
              <w:t>The Secretary</w:t>
            </w:r>
          </w:p>
        </w:tc>
        <w:tc>
          <w:tcPr>
            <w:tcW w:w="7371" w:type="dxa"/>
            <w:tcBorders>
              <w:top w:val="single" w:sz="6" w:space="0" w:color="000080"/>
              <w:left w:val="single" w:sz="6" w:space="0" w:color="000080"/>
              <w:bottom w:val="single" w:sz="6" w:space="0" w:color="000080"/>
              <w:right w:val="single" w:sz="6" w:space="0" w:color="000080"/>
            </w:tcBorders>
            <w:shd w:val="clear" w:color="auto" w:fill="auto"/>
            <w:vAlign w:val="center"/>
          </w:tcPr>
          <w:p w14:paraId="5C87BB92" w14:textId="77777777" w:rsidR="00176CEB" w:rsidRPr="00D56657" w:rsidRDefault="00176CEB" w:rsidP="001B6708">
            <w:pPr>
              <w:spacing w:before="120"/>
              <w:ind w:left="153"/>
              <w:rPr>
                <w:rFonts w:cs="Arial"/>
                <w:szCs w:val="22"/>
              </w:rPr>
            </w:pPr>
            <w:r w:rsidRPr="00D56657">
              <w:rPr>
                <w:rFonts w:cs="Arial"/>
                <w:i/>
                <w:szCs w:val="22"/>
              </w:rPr>
              <w:t xml:space="preserve">Secretary </w:t>
            </w:r>
            <w:r w:rsidRPr="00D56657">
              <w:rPr>
                <w:rFonts w:cs="Arial"/>
                <w:iCs/>
                <w:szCs w:val="22"/>
              </w:rPr>
              <w:t>means the Secretary of the Department of Customer Service</w:t>
            </w:r>
            <w:r>
              <w:rPr>
                <w:rFonts w:cs="Arial"/>
                <w:iCs/>
                <w:szCs w:val="22"/>
              </w:rPr>
              <w:t>.</w:t>
            </w:r>
          </w:p>
        </w:tc>
      </w:tr>
    </w:tbl>
    <w:p w14:paraId="5D6818FB" w14:textId="77777777" w:rsidR="00393166" w:rsidRPr="00D56657" w:rsidRDefault="00393166" w:rsidP="008A3260">
      <w:pPr>
        <w:spacing w:before="120"/>
        <w:rPr>
          <w:rFonts w:cs="Arial"/>
          <w:szCs w:val="22"/>
        </w:rPr>
      </w:pPr>
    </w:p>
    <w:p w14:paraId="7D9339BC" w14:textId="77777777" w:rsidR="00393166" w:rsidRPr="00EF0EAE" w:rsidRDefault="00393166" w:rsidP="00393166">
      <w:pPr>
        <w:spacing w:before="120"/>
        <w:rPr>
          <w:rFonts w:cs="Arial"/>
        </w:rPr>
      </w:pPr>
    </w:p>
    <w:p w14:paraId="141AD85C" w14:textId="06F0039D" w:rsidR="00393166" w:rsidRPr="0076224F" w:rsidRDefault="00393166" w:rsidP="00393166">
      <w:pPr>
        <w:pStyle w:val="Heading1"/>
        <w:numPr>
          <w:ilvl w:val="0"/>
          <w:numId w:val="0"/>
        </w:numPr>
        <w:ind w:left="794" w:hanging="794"/>
        <w:rPr>
          <w:rFonts w:ascii="Arial" w:hAnsi="Arial"/>
        </w:rPr>
      </w:pPr>
      <w:bookmarkStart w:id="13" w:name="_Toc108443025"/>
      <w:r w:rsidRPr="0076224F">
        <w:rPr>
          <w:rFonts w:ascii="Arial" w:hAnsi="Arial"/>
        </w:rPr>
        <w:lastRenderedPageBreak/>
        <w:t>Executive summary</w:t>
      </w:r>
      <w:bookmarkEnd w:id="13"/>
    </w:p>
    <w:p w14:paraId="64EB0D06" w14:textId="1403836F" w:rsidR="00393166" w:rsidRPr="00EF0EAE" w:rsidRDefault="00393166" w:rsidP="00393166">
      <w:pPr>
        <w:rPr>
          <w:rFonts w:cs="Arial"/>
        </w:rPr>
      </w:pPr>
      <w:r w:rsidRPr="00EF0EAE">
        <w:rPr>
          <w:rFonts w:cs="Arial"/>
        </w:rPr>
        <w:t xml:space="preserve">Responses to recent building incidents have </w:t>
      </w:r>
      <w:r w:rsidRPr="220D7B10">
        <w:rPr>
          <w:rFonts w:cs="Arial"/>
        </w:rPr>
        <w:t>driven</w:t>
      </w:r>
      <w:r w:rsidRPr="00EF0EAE">
        <w:rPr>
          <w:rFonts w:cs="Arial"/>
        </w:rPr>
        <w:t xml:space="preserve"> reforms </w:t>
      </w:r>
      <w:r w:rsidR="009636C6">
        <w:rPr>
          <w:rFonts w:cs="Arial"/>
        </w:rPr>
        <w:t xml:space="preserve">under the Construct NSW transformation strategy </w:t>
      </w:r>
      <w:r w:rsidRPr="00EF0EAE">
        <w:rPr>
          <w:rFonts w:cs="Arial"/>
        </w:rPr>
        <w:t xml:space="preserve">to improve transparency, accountability, and the quality of work in the NSW building and construction industry. The reforms have highlighted the costs of substandard work, which are felt by everyday homeowners and building owners who rely upon building practitioners to produce compliant work. </w:t>
      </w:r>
    </w:p>
    <w:p w14:paraId="285F8396" w14:textId="5D464EDE" w:rsidR="00393166" w:rsidRPr="00EF0EAE" w:rsidRDefault="00393166" w:rsidP="00393166">
      <w:pPr>
        <w:rPr>
          <w:rFonts w:cs="Arial"/>
        </w:rPr>
      </w:pPr>
      <w:r w:rsidRPr="00EF0EAE">
        <w:rPr>
          <w:rFonts w:cs="Arial"/>
        </w:rPr>
        <w:t xml:space="preserve">Building failures across all building types increase costs to building owners, other practitioners, financiers, and insurers to remediate defects and </w:t>
      </w:r>
      <w:r w:rsidR="002536E2">
        <w:rPr>
          <w:rFonts w:cs="Arial"/>
        </w:rPr>
        <w:t xml:space="preserve">are </w:t>
      </w:r>
      <w:r w:rsidRPr="00EF0EAE">
        <w:rPr>
          <w:rFonts w:cs="Arial"/>
        </w:rPr>
        <w:t xml:space="preserve">an increased risk to safety for people left with non-compliant building work. These failures tarnish the industry </w:t>
      </w:r>
      <w:r w:rsidRPr="221C5807">
        <w:rPr>
          <w:rFonts w:cs="Arial"/>
        </w:rPr>
        <w:t xml:space="preserve">even </w:t>
      </w:r>
      <w:r w:rsidRPr="00EF0EAE">
        <w:rPr>
          <w:rFonts w:cs="Arial"/>
        </w:rPr>
        <w:t xml:space="preserve">for those who produce quality work and </w:t>
      </w:r>
      <w:r w:rsidRPr="221C5807">
        <w:rPr>
          <w:rFonts w:cs="Arial"/>
        </w:rPr>
        <w:t xml:space="preserve">negatively </w:t>
      </w:r>
      <w:r w:rsidRPr="00EF0EAE">
        <w:rPr>
          <w:rFonts w:cs="Arial"/>
        </w:rPr>
        <w:t>impact overall confidence in the building and construction industry.</w:t>
      </w:r>
    </w:p>
    <w:p w14:paraId="02BDAD71" w14:textId="527A1E33" w:rsidR="00393166" w:rsidRDefault="00393166" w:rsidP="00393166">
      <w:pPr>
        <w:jc w:val="both"/>
        <w:rPr>
          <w:rFonts w:cs="Arial"/>
        </w:rPr>
      </w:pPr>
      <w:r w:rsidRPr="008415CC">
        <w:rPr>
          <w:rFonts w:cs="Arial"/>
        </w:rPr>
        <w:t xml:space="preserve">The </w:t>
      </w:r>
      <w:r w:rsidR="004248A7">
        <w:rPr>
          <w:rFonts w:cs="Arial"/>
        </w:rPr>
        <w:t>Department</w:t>
      </w:r>
      <w:r w:rsidRPr="008415CC">
        <w:rPr>
          <w:rFonts w:cs="Arial"/>
        </w:rPr>
        <w:t xml:space="preserve"> has implemented significant reforms under Construct NSW, focused on creating clear lines of accountability and significant consequences when practitioners deliver substandard work</w:t>
      </w:r>
      <w:r>
        <w:rPr>
          <w:rFonts w:cs="Arial"/>
        </w:rPr>
        <w:t xml:space="preserve">, including </w:t>
      </w:r>
      <w:r w:rsidR="006D0B48">
        <w:rPr>
          <w:rFonts w:cs="Arial"/>
        </w:rPr>
        <w:t xml:space="preserve">the </w:t>
      </w:r>
      <w:r w:rsidRPr="00AB0EE0">
        <w:rPr>
          <w:rFonts w:cs="Arial"/>
          <w:i/>
          <w:iCs/>
        </w:rPr>
        <w:t>Design and Building Practitioners Act 2020</w:t>
      </w:r>
      <w:r w:rsidRPr="008415CC">
        <w:rPr>
          <w:rFonts w:cs="Arial"/>
        </w:rPr>
        <w:t xml:space="preserve"> (</w:t>
      </w:r>
      <w:r w:rsidRPr="00AB0EE0">
        <w:rPr>
          <w:rFonts w:cs="Arial"/>
          <w:b/>
          <w:bCs/>
        </w:rPr>
        <w:t>DBP Act</w:t>
      </w:r>
      <w:r w:rsidRPr="008415CC">
        <w:rPr>
          <w:rFonts w:cs="Arial"/>
        </w:rPr>
        <w:t xml:space="preserve">), and the </w:t>
      </w:r>
      <w:r w:rsidRPr="00A60CC4">
        <w:rPr>
          <w:rFonts w:cs="Arial"/>
          <w:i/>
          <w:iCs/>
        </w:rPr>
        <w:t>Residential Apartment Buildings (Compliance and Enforcement Powers) Act 2020</w:t>
      </w:r>
      <w:r w:rsidRPr="008415CC">
        <w:rPr>
          <w:rFonts w:cs="Arial"/>
        </w:rPr>
        <w:t xml:space="preserve"> (</w:t>
      </w:r>
      <w:r w:rsidRPr="00AB0EE0">
        <w:rPr>
          <w:rFonts w:cs="Arial"/>
          <w:b/>
          <w:bCs/>
        </w:rPr>
        <w:t>RAB Act</w:t>
      </w:r>
      <w:r w:rsidRPr="008415CC">
        <w:rPr>
          <w:rFonts w:cs="Arial"/>
        </w:rPr>
        <w:t>).</w:t>
      </w:r>
      <w:r>
        <w:rPr>
          <w:rFonts w:cs="Arial"/>
        </w:rPr>
        <w:t xml:space="preserve"> The focus of these reforms has initially been on residential apartment buildings. </w:t>
      </w:r>
    </w:p>
    <w:p w14:paraId="41B37D8D" w14:textId="77777777" w:rsidR="00393166" w:rsidRDefault="00393166" w:rsidP="00393166">
      <w:pPr>
        <w:rPr>
          <w:rFonts w:cs="Arial"/>
        </w:rPr>
      </w:pPr>
      <w:r>
        <w:t>The Building Bill 2022 (</w:t>
      </w:r>
      <w:r w:rsidRPr="00D81F58">
        <w:rPr>
          <w:b/>
          <w:bCs/>
        </w:rPr>
        <w:t>the Bill</w:t>
      </w:r>
      <w:r>
        <w:t xml:space="preserve">) </w:t>
      </w:r>
      <w:r w:rsidDel="009374D6">
        <w:t xml:space="preserve">is </w:t>
      </w:r>
      <w:r>
        <w:t>part of the next stage of Construct NSW and is intended to ensure best practice</w:t>
      </w:r>
      <w:r w:rsidRPr="38071120">
        <w:t xml:space="preserve"> </w:t>
      </w:r>
      <w:r>
        <w:t>regulation of all building work</w:t>
      </w:r>
      <w:r w:rsidRPr="14F0A3BC">
        <w:t>,</w:t>
      </w:r>
      <w:r>
        <w:t xml:space="preserve"> </w:t>
      </w:r>
      <w:proofErr w:type="gramStart"/>
      <w:r>
        <w:t>complementing</w:t>
      </w:r>
      <w:proofErr w:type="gramEnd"/>
      <w:r w:rsidRPr="409B14C4">
        <w:t xml:space="preserve"> and </w:t>
      </w:r>
      <w:r w:rsidRPr="34458280">
        <w:t>support</w:t>
      </w:r>
      <w:r>
        <w:t xml:space="preserve">ing the broader </w:t>
      </w:r>
      <w:r w:rsidRPr="455D7CE6">
        <w:t xml:space="preserve">building </w:t>
      </w:r>
      <w:r>
        <w:t>framework.</w:t>
      </w:r>
    </w:p>
    <w:p w14:paraId="1DE4583A" w14:textId="19F5F2B4" w:rsidR="00393166" w:rsidRPr="006C0875" w:rsidRDefault="00393166" w:rsidP="00393166">
      <w:pPr>
        <w:rPr>
          <w:rFonts w:cs="Arial"/>
          <w:color w:val="000000" w:themeColor="text1"/>
        </w:rPr>
      </w:pPr>
      <w:r w:rsidRPr="00EF0EAE">
        <w:rPr>
          <w:rFonts w:cs="Arial"/>
        </w:rPr>
        <w:t xml:space="preserve">Since August 2021, the Department has held </w:t>
      </w:r>
      <w:r>
        <w:rPr>
          <w:rFonts w:cs="Arial"/>
        </w:rPr>
        <w:t>five</w:t>
      </w:r>
      <w:r w:rsidRPr="00EF0EAE">
        <w:rPr>
          <w:rFonts w:cs="Arial"/>
        </w:rPr>
        <w:t xml:space="preserve"> industry roundtables, two focus groups</w:t>
      </w:r>
      <w:r>
        <w:rPr>
          <w:rFonts w:cs="Arial"/>
        </w:rPr>
        <w:t xml:space="preserve"> and two</w:t>
      </w:r>
      <w:r w:rsidRPr="00EF0EAE">
        <w:rPr>
          <w:rFonts w:cs="Arial"/>
        </w:rPr>
        <w:t xml:space="preserve"> written submission processes to support the development of </w:t>
      </w:r>
      <w:r w:rsidR="0099707D">
        <w:rPr>
          <w:rFonts w:cs="Arial"/>
        </w:rPr>
        <w:t>the</w:t>
      </w:r>
      <w:r>
        <w:rPr>
          <w:rFonts w:cs="Arial"/>
        </w:rPr>
        <w:t xml:space="preserve"> </w:t>
      </w:r>
      <w:r w:rsidRPr="00EF0EAE">
        <w:rPr>
          <w:rFonts w:cs="Arial"/>
        </w:rPr>
        <w:t>Bill. A broad cross-section of building and construction organisations across the industry have been represented. Direct consultation was also held with individual stakeholders outside of the roundtables to deep-dive into their feedback on niche subject matter issues. </w:t>
      </w:r>
    </w:p>
    <w:p w14:paraId="5C1976EB" w14:textId="77777777" w:rsidR="00393166" w:rsidRDefault="00393166" w:rsidP="00393166">
      <w:pPr>
        <w:rPr>
          <w:rFonts w:cs="Arial"/>
        </w:rPr>
      </w:pPr>
      <w:r w:rsidRPr="00EF0EAE">
        <w:rPr>
          <w:rFonts w:cs="Arial"/>
        </w:rPr>
        <w:t>The purpose of the Bill is to create end</w:t>
      </w:r>
      <w:r>
        <w:rPr>
          <w:rFonts w:cs="Arial"/>
        </w:rPr>
        <w:t>-</w:t>
      </w:r>
      <w:r w:rsidRPr="00EF0EAE">
        <w:rPr>
          <w:rFonts w:cs="Arial"/>
        </w:rPr>
        <w:t>to</w:t>
      </w:r>
      <w:r>
        <w:rPr>
          <w:rFonts w:cs="Arial"/>
        </w:rPr>
        <w:t>-</w:t>
      </w:r>
      <w:r w:rsidRPr="00EF0EAE">
        <w:rPr>
          <w:rFonts w:cs="Arial"/>
        </w:rPr>
        <w:t>end accountability for building work in NSW. This Bill seeks to consolidate and regulate several key elements of the building and construction industry</w:t>
      </w:r>
      <w:r>
        <w:rPr>
          <w:rFonts w:cs="Arial"/>
        </w:rPr>
        <w:t>. These include:</w:t>
      </w:r>
      <w:r w:rsidRPr="00EF0EAE">
        <w:rPr>
          <w:rFonts w:cs="Arial"/>
        </w:rPr>
        <w:t xml:space="preserve"> </w:t>
      </w:r>
    </w:p>
    <w:p w14:paraId="57F40B02" w14:textId="31E561D2" w:rsidR="00393166" w:rsidRDefault="00393166" w:rsidP="00086BFD">
      <w:pPr>
        <w:pStyle w:val="ListParagraph"/>
        <w:numPr>
          <w:ilvl w:val="0"/>
          <w:numId w:val="20"/>
        </w:numPr>
        <w:spacing w:line="360" w:lineRule="auto"/>
        <w:rPr>
          <w:rFonts w:ascii="Arial" w:hAnsi="Arial" w:cs="Arial"/>
          <w:sz w:val="22"/>
          <w:szCs w:val="22"/>
        </w:rPr>
      </w:pPr>
      <w:r w:rsidRPr="002D5764">
        <w:rPr>
          <w:rFonts w:ascii="Arial" w:hAnsi="Arial" w:cs="Arial"/>
          <w:sz w:val="22"/>
          <w:szCs w:val="22"/>
        </w:rPr>
        <w:t>what building work is intended to be regulated and who should be licen</w:t>
      </w:r>
      <w:r>
        <w:rPr>
          <w:rFonts w:ascii="Arial" w:hAnsi="Arial" w:cs="Arial"/>
          <w:sz w:val="22"/>
          <w:szCs w:val="22"/>
        </w:rPr>
        <w:t>s</w:t>
      </w:r>
      <w:r w:rsidRPr="002D5764">
        <w:rPr>
          <w:rFonts w:ascii="Arial" w:hAnsi="Arial" w:cs="Arial"/>
          <w:sz w:val="22"/>
          <w:szCs w:val="22"/>
        </w:rPr>
        <w:t>ed to perform it</w:t>
      </w:r>
    </w:p>
    <w:p w14:paraId="48572C4F" w14:textId="47E68038" w:rsidR="00393166" w:rsidRDefault="00393166" w:rsidP="00086BFD">
      <w:pPr>
        <w:pStyle w:val="ListParagraph"/>
        <w:numPr>
          <w:ilvl w:val="0"/>
          <w:numId w:val="20"/>
        </w:numPr>
        <w:spacing w:line="360" w:lineRule="auto"/>
        <w:rPr>
          <w:rFonts w:ascii="Arial" w:hAnsi="Arial" w:cs="Arial"/>
          <w:sz w:val="22"/>
          <w:szCs w:val="22"/>
        </w:rPr>
      </w:pPr>
      <w:r w:rsidRPr="002D5764">
        <w:rPr>
          <w:rFonts w:ascii="Arial" w:hAnsi="Arial" w:cs="Arial"/>
          <w:sz w:val="22"/>
          <w:szCs w:val="22"/>
        </w:rPr>
        <w:t>the approval process for building work</w:t>
      </w:r>
    </w:p>
    <w:p w14:paraId="534BB1B5" w14:textId="77777777" w:rsidR="00393166" w:rsidRDefault="00393166" w:rsidP="00086BFD">
      <w:pPr>
        <w:pStyle w:val="ListParagraph"/>
        <w:numPr>
          <w:ilvl w:val="0"/>
          <w:numId w:val="20"/>
        </w:numPr>
        <w:spacing w:line="360" w:lineRule="auto"/>
        <w:rPr>
          <w:rFonts w:ascii="Arial" w:hAnsi="Arial" w:cs="Arial"/>
          <w:sz w:val="22"/>
          <w:szCs w:val="22"/>
        </w:rPr>
      </w:pPr>
      <w:r w:rsidRPr="002D5764">
        <w:rPr>
          <w:rFonts w:ascii="Arial" w:hAnsi="Arial" w:cs="Arial"/>
          <w:sz w:val="22"/>
          <w:szCs w:val="22"/>
        </w:rPr>
        <w:t>fire safety</w:t>
      </w:r>
      <w:r>
        <w:rPr>
          <w:rFonts w:ascii="Arial" w:hAnsi="Arial" w:cs="Arial"/>
          <w:sz w:val="22"/>
          <w:szCs w:val="22"/>
        </w:rPr>
        <w:t xml:space="preserve"> requirements for building work,</w:t>
      </w:r>
      <w:r w:rsidRPr="002D5764">
        <w:rPr>
          <w:rFonts w:ascii="Arial" w:hAnsi="Arial" w:cs="Arial"/>
          <w:sz w:val="22"/>
          <w:szCs w:val="22"/>
        </w:rPr>
        <w:t xml:space="preserve"> and </w:t>
      </w:r>
    </w:p>
    <w:p w14:paraId="19ED52E2" w14:textId="77777777" w:rsidR="00393166" w:rsidRPr="002D5764" w:rsidRDefault="00393166" w:rsidP="00086BFD">
      <w:pPr>
        <w:pStyle w:val="ListParagraph"/>
        <w:numPr>
          <w:ilvl w:val="0"/>
          <w:numId w:val="20"/>
        </w:numPr>
        <w:spacing w:after="240" w:line="360" w:lineRule="auto"/>
        <w:rPr>
          <w:rFonts w:ascii="Arial" w:hAnsi="Arial" w:cs="Arial"/>
          <w:sz w:val="22"/>
          <w:szCs w:val="22"/>
        </w:rPr>
      </w:pPr>
      <w:r w:rsidRPr="002D5764">
        <w:rPr>
          <w:rFonts w:ascii="Arial" w:hAnsi="Arial" w:cs="Arial"/>
          <w:sz w:val="22"/>
          <w:szCs w:val="22"/>
        </w:rPr>
        <w:t xml:space="preserve">key consumer protections that have been preserved for residential building work. </w:t>
      </w:r>
    </w:p>
    <w:p w14:paraId="409171AE" w14:textId="77777777" w:rsidR="00393166" w:rsidRDefault="00393166" w:rsidP="00393166">
      <w:pPr>
        <w:rPr>
          <w:rFonts w:cs="Arial"/>
          <w:color w:val="000000"/>
        </w:rPr>
      </w:pPr>
      <w:r w:rsidRPr="006C0875">
        <w:rPr>
          <w:rFonts w:cs="Arial"/>
          <w:color w:val="000000" w:themeColor="text1"/>
        </w:rPr>
        <w:t xml:space="preserve">The Bill also provides an opportunity to extend some of the key features of building regulation in NSW to all building work, including licensing tradespeople, </w:t>
      </w:r>
      <w:r>
        <w:rPr>
          <w:rFonts w:cs="Arial"/>
          <w:color w:val="000000" w:themeColor="text1"/>
        </w:rPr>
        <w:t xml:space="preserve">building </w:t>
      </w:r>
      <w:r w:rsidRPr="006C0875">
        <w:rPr>
          <w:rFonts w:cs="Arial"/>
          <w:color w:val="000000" w:themeColor="text1"/>
        </w:rPr>
        <w:t xml:space="preserve">designers and </w:t>
      </w:r>
      <w:r>
        <w:rPr>
          <w:rFonts w:cs="Arial"/>
          <w:color w:val="000000" w:themeColor="text1"/>
        </w:rPr>
        <w:t>professional</w:t>
      </w:r>
      <w:r w:rsidRPr="006C0875">
        <w:rPr>
          <w:rFonts w:cs="Arial"/>
          <w:color w:val="000000" w:themeColor="text1"/>
        </w:rPr>
        <w:t xml:space="preserve"> engineers on all buildings</w:t>
      </w:r>
      <w:r w:rsidRPr="00595AE4">
        <w:rPr>
          <w:rFonts w:cs="Arial"/>
          <w:color w:val="000000" w:themeColor="text1"/>
        </w:rPr>
        <w:t>.</w:t>
      </w:r>
    </w:p>
    <w:p w14:paraId="26C3084A" w14:textId="77777777" w:rsidR="00393166" w:rsidRDefault="00393166" w:rsidP="00393166">
      <w:pPr>
        <w:pStyle w:val="TemplateBody"/>
      </w:pPr>
      <w:r w:rsidRPr="00E960E4">
        <w:lastRenderedPageBreak/>
        <w:t xml:space="preserve">Key features of the </w:t>
      </w:r>
      <w:r>
        <w:t>Bill include</w:t>
      </w:r>
      <w:r w:rsidRPr="00E960E4">
        <w:t>:</w:t>
      </w:r>
    </w:p>
    <w:p w14:paraId="2321BDD3" w14:textId="70D1B065" w:rsidR="00393166" w:rsidRPr="004C735B" w:rsidRDefault="00393166" w:rsidP="00086BFD">
      <w:pPr>
        <w:pStyle w:val="TemplateBody"/>
        <w:numPr>
          <w:ilvl w:val="0"/>
          <w:numId w:val="7"/>
        </w:numPr>
      </w:pPr>
      <w:r w:rsidRPr="004C735B">
        <w:rPr>
          <w:lang w:eastAsia="en-AU"/>
        </w:rPr>
        <w:t>expanding licensing requirements to cover trades operating in the commercial building sector</w:t>
      </w:r>
    </w:p>
    <w:p w14:paraId="607C114E" w14:textId="7D6783F4" w:rsidR="00393166" w:rsidRPr="00136177" w:rsidRDefault="00393166" w:rsidP="00086BFD">
      <w:pPr>
        <w:pStyle w:val="TemplateBody"/>
        <w:numPr>
          <w:ilvl w:val="0"/>
          <w:numId w:val="7"/>
        </w:numPr>
      </w:pPr>
      <w:r w:rsidRPr="004C735B">
        <w:rPr>
          <w:lang w:eastAsia="en-AU"/>
        </w:rPr>
        <w:t xml:space="preserve">expanding the definition of ‘developer’ </w:t>
      </w:r>
      <w:r>
        <w:rPr>
          <w:lang w:eastAsia="en-AU"/>
        </w:rPr>
        <w:t>to better cover those who should be responsible for</w:t>
      </w:r>
      <w:r w:rsidRPr="005C52B0">
        <w:rPr>
          <w:lang w:eastAsia="en-AU"/>
        </w:rPr>
        <w:t xml:space="preserve"> contractual</w:t>
      </w:r>
      <w:r w:rsidRPr="3246A1BF">
        <w:rPr>
          <w:lang w:eastAsia="en-AU"/>
        </w:rPr>
        <w:t xml:space="preserve"> and</w:t>
      </w:r>
      <w:r w:rsidRPr="005C52B0">
        <w:rPr>
          <w:lang w:eastAsia="en-AU"/>
        </w:rPr>
        <w:t xml:space="preserve"> statutory warranty </w:t>
      </w:r>
      <w:r w:rsidRPr="3246A1BF">
        <w:rPr>
          <w:lang w:eastAsia="en-AU"/>
        </w:rPr>
        <w:t xml:space="preserve">responsibilities, </w:t>
      </w:r>
      <w:r w:rsidRPr="005C52B0">
        <w:rPr>
          <w:lang w:eastAsia="en-AU"/>
        </w:rPr>
        <w:t>obligations</w:t>
      </w:r>
      <w:r w:rsidRPr="3246A1BF">
        <w:rPr>
          <w:lang w:eastAsia="en-AU"/>
        </w:rPr>
        <w:t xml:space="preserve"> under the home building compensation scheme</w:t>
      </w:r>
      <w:r>
        <w:rPr>
          <w:lang w:eastAsia="en-AU"/>
        </w:rPr>
        <w:t xml:space="preserve">, and ensuring </w:t>
      </w:r>
      <w:r w:rsidRPr="00E6048D">
        <w:rPr>
          <w:lang w:eastAsia="en-AU"/>
        </w:rPr>
        <w:t>a definition that is consistent and fit for purpose</w:t>
      </w:r>
      <w:r>
        <w:rPr>
          <w:lang w:eastAsia="en-AU"/>
        </w:rPr>
        <w:t xml:space="preserve"> for commercial developers</w:t>
      </w:r>
    </w:p>
    <w:p w14:paraId="12B0CC62" w14:textId="739A3D19" w:rsidR="00393166" w:rsidRPr="004C735B" w:rsidRDefault="00393166" w:rsidP="00086BFD">
      <w:pPr>
        <w:pStyle w:val="TemplateBody"/>
        <w:numPr>
          <w:ilvl w:val="0"/>
          <w:numId w:val="7"/>
        </w:numPr>
      </w:pPr>
      <w:r w:rsidRPr="004C735B">
        <w:rPr>
          <w:lang w:eastAsia="en-AU"/>
        </w:rPr>
        <w:t xml:space="preserve">clarify contract processes </w:t>
      </w:r>
      <w:r>
        <w:rPr>
          <w:lang w:eastAsia="en-AU"/>
        </w:rPr>
        <w:t>for residential building work</w:t>
      </w:r>
      <w:r w:rsidRPr="004C735B">
        <w:rPr>
          <w:lang w:eastAsia="en-AU"/>
        </w:rPr>
        <w:t xml:space="preserve"> around variations and payment processes. </w:t>
      </w:r>
      <w:r>
        <w:rPr>
          <w:lang w:eastAsia="en-AU"/>
        </w:rPr>
        <w:t>This i</w:t>
      </w:r>
      <w:r w:rsidRPr="004C735B">
        <w:rPr>
          <w:lang w:eastAsia="en-AU"/>
        </w:rPr>
        <w:t>ncludes prescribing when payments can be claimed in relation to major work contracts</w:t>
      </w:r>
    </w:p>
    <w:p w14:paraId="239D866C" w14:textId="7F26CDFB" w:rsidR="00393166" w:rsidRPr="004C735B" w:rsidRDefault="00393166" w:rsidP="00086BFD">
      <w:pPr>
        <w:pStyle w:val="TemplateBody"/>
        <w:numPr>
          <w:ilvl w:val="0"/>
          <w:numId w:val="7"/>
        </w:numPr>
      </w:pPr>
      <w:r w:rsidRPr="004C735B">
        <w:rPr>
          <w:lang w:eastAsia="en-AU"/>
        </w:rPr>
        <w:t>restricting the work an unlicen</w:t>
      </w:r>
      <w:r>
        <w:rPr>
          <w:lang w:eastAsia="en-AU"/>
        </w:rPr>
        <w:t>s</w:t>
      </w:r>
      <w:r w:rsidRPr="004C735B">
        <w:rPr>
          <w:lang w:eastAsia="en-AU"/>
        </w:rPr>
        <w:t>ed person can do under the owner-builder permit system</w:t>
      </w:r>
    </w:p>
    <w:p w14:paraId="6D3AA743" w14:textId="0EB91797" w:rsidR="00393166" w:rsidRPr="004C735B" w:rsidRDefault="00393166" w:rsidP="00086BFD">
      <w:pPr>
        <w:pStyle w:val="TemplateBody"/>
        <w:numPr>
          <w:ilvl w:val="0"/>
          <w:numId w:val="7"/>
        </w:numPr>
      </w:pPr>
      <w:r w:rsidRPr="004C735B">
        <w:t>revising the statutory warranty scheme and the definition of ‘major defect’</w:t>
      </w:r>
      <w:r>
        <w:t xml:space="preserve"> for residential building work</w:t>
      </w:r>
    </w:p>
    <w:p w14:paraId="7E2FA0DC" w14:textId="6DCAA3A4" w:rsidR="00393166" w:rsidRPr="004C735B" w:rsidRDefault="00393166" w:rsidP="00086BFD">
      <w:pPr>
        <w:pStyle w:val="TemplateBody"/>
        <w:numPr>
          <w:ilvl w:val="0"/>
          <w:numId w:val="7"/>
        </w:numPr>
      </w:pPr>
      <w:r w:rsidRPr="004C735B">
        <w:t xml:space="preserve">enhancing the dispute resolution model </w:t>
      </w:r>
      <w:r>
        <w:t xml:space="preserve">for residential building work </w:t>
      </w:r>
      <w:r w:rsidRPr="004C735B">
        <w:t xml:space="preserve">to provide </w:t>
      </w:r>
      <w:r>
        <w:t>a more time and cost-effective way to resolve disputes between licence holders and residential customers</w:t>
      </w:r>
    </w:p>
    <w:p w14:paraId="043B0AF1" w14:textId="11F4B5BB" w:rsidR="00393166" w:rsidRPr="004C735B" w:rsidRDefault="00393166" w:rsidP="00086BFD">
      <w:pPr>
        <w:pStyle w:val="TemplateBody"/>
        <w:numPr>
          <w:ilvl w:val="0"/>
          <w:numId w:val="7"/>
        </w:numPr>
      </w:pPr>
      <w:r w:rsidRPr="004C735B">
        <w:t>making it a requirement for all licence holders to supervise the work of unlicen</w:t>
      </w:r>
      <w:r>
        <w:t>s</w:t>
      </w:r>
      <w:r w:rsidRPr="004C735B">
        <w:t>ed people in accordance with gazetted practice standards</w:t>
      </w:r>
    </w:p>
    <w:p w14:paraId="681F6C22" w14:textId="73EC70D1" w:rsidR="00393166" w:rsidRPr="004C735B" w:rsidRDefault="00393166" w:rsidP="00086BFD">
      <w:pPr>
        <w:pStyle w:val="TemplateBody"/>
        <w:numPr>
          <w:ilvl w:val="0"/>
          <w:numId w:val="7"/>
        </w:numPr>
      </w:pPr>
      <w:r w:rsidRPr="004C735B">
        <w:t xml:space="preserve">bringing all certificates that come after development consent through the planning system into </w:t>
      </w:r>
      <w:r>
        <w:t>the building system</w:t>
      </w:r>
    </w:p>
    <w:p w14:paraId="1884311E" w14:textId="77777777" w:rsidR="00393166" w:rsidRDefault="00393166" w:rsidP="00086BFD">
      <w:pPr>
        <w:pStyle w:val="TemplateBody"/>
        <w:numPr>
          <w:ilvl w:val="0"/>
          <w:numId w:val="7"/>
        </w:numPr>
      </w:pPr>
      <w:r>
        <w:t>consolidating</w:t>
      </w:r>
      <w:r w:rsidRPr="004C735B">
        <w:t xml:space="preserve"> all fire safety requirements </w:t>
      </w:r>
      <w:r>
        <w:t>for building work,</w:t>
      </w:r>
      <w:r w:rsidRPr="004A68F2">
        <w:t xml:space="preserve"> from the design stage, through installation and certification</w:t>
      </w:r>
      <w:r>
        <w:t xml:space="preserve"> and</w:t>
      </w:r>
      <w:r w:rsidRPr="004A68F2">
        <w:t xml:space="preserve"> to maintenance and annual audits</w:t>
      </w:r>
      <w:r>
        <w:t>, under a single Bill to im</w:t>
      </w:r>
      <w:r w:rsidRPr="004A68F2">
        <w:t>prov</w:t>
      </w:r>
      <w:r>
        <w:t>e</w:t>
      </w:r>
      <w:r w:rsidRPr="004A68F2">
        <w:t xml:space="preserve"> fire safety</w:t>
      </w:r>
      <w:r>
        <w:t>, and</w:t>
      </w:r>
    </w:p>
    <w:p w14:paraId="225CFA6E" w14:textId="77777777" w:rsidR="00393166" w:rsidRPr="004C735B" w:rsidRDefault="00393166" w:rsidP="00086BFD">
      <w:pPr>
        <w:pStyle w:val="TemplateBody"/>
        <w:numPr>
          <w:ilvl w:val="0"/>
          <w:numId w:val="7"/>
        </w:numPr>
      </w:pPr>
      <w:r>
        <w:t>i</w:t>
      </w:r>
      <w:r w:rsidRPr="004A68F2">
        <w:t>ntroducing a new regulatory scheme for pre-fabricated and manufactured housing</w:t>
      </w:r>
      <w:r>
        <w:t>.</w:t>
      </w:r>
    </w:p>
    <w:p w14:paraId="484F54EE" w14:textId="19D264A0" w:rsidR="54AAF281" w:rsidRDefault="54AAF281" w:rsidP="54AAF281">
      <w:pPr>
        <w:jc w:val="both"/>
      </w:pPr>
      <w:r w:rsidRPr="54AAF281">
        <w:rPr>
          <w:rFonts w:eastAsia="Arial" w:cs="Arial"/>
          <w:szCs w:val="22"/>
        </w:rPr>
        <w:t>The</w:t>
      </w:r>
      <w:r w:rsidRPr="54AAF281">
        <w:rPr>
          <w:rFonts w:eastAsia="Arial" w:cs="Arial"/>
          <w:color w:val="000000" w:themeColor="text1"/>
          <w:szCs w:val="22"/>
        </w:rPr>
        <w:t xml:space="preserve"> Bill aims to reshape consumer and industry interaction with each other and </w:t>
      </w:r>
      <w:r w:rsidR="00F0030D">
        <w:rPr>
          <w:rFonts w:eastAsia="Arial" w:cs="Arial"/>
          <w:color w:val="000000" w:themeColor="text1"/>
          <w:szCs w:val="22"/>
        </w:rPr>
        <w:t xml:space="preserve">with </w:t>
      </w:r>
      <w:r w:rsidRPr="54AAF281">
        <w:rPr>
          <w:rFonts w:eastAsia="Arial" w:cs="Arial"/>
          <w:color w:val="000000" w:themeColor="text1"/>
          <w:szCs w:val="22"/>
        </w:rPr>
        <w:t xml:space="preserve">the Regulator. The customer journey map below illustrates several pathways specialist and industry participants may follow under the proposed reforms.   </w:t>
      </w:r>
    </w:p>
    <w:p w14:paraId="0AA3B884" w14:textId="77777777" w:rsidR="00F535BA" w:rsidRDefault="00F535BA" w:rsidP="54AAF281">
      <w:pPr>
        <w:jc w:val="both"/>
      </w:pPr>
    </w:p>
    <w:p w14:paraId="4C443577" w14:textId="77777777" w:rsidR="00F535BA" w:rsidRDefault="00F535BA" w:rsidP="54AAF281">
      <w:pPr>
        <w:jc w:val="both"/>
      </w:pPr>
    </w:p>
    <w:p w14:paraId="052F3AA7" w14:textId="1D114B73" w:rsidR="00E667D1" w:rsidRPr="009B556C" w:rsidRDefault="00E667D1" w:rsidP="009B556C">
      <w:pPr>
        <w:jc w:val="both"/>
      </w:pPr>
    </w:p>
    <w:p w14:paraId="64002015" w14:textId="436ECC97" w:rsidR="00393166" w:rsidRPr="005B0E0C" w:rsidRDefault="00C7073A" w:rsidP="00393166">
      <w:pPr>
        <w:pStyle w:val="TemplateBody"/>
      </w:pPr>
      <w:r>
        <w:rPr>
          <w:noProof/>
          <w:szCs w:val="22"/>
        </w:rPr>
        <w:lastRenderedPageBreak/>
        <w:drawing>
          <wp:inline distT="0" distB="0" distL="0" distR="0" wp14:anchorId="4568723E" wp14:editId="5813B238">
            <wp:extent cx="6584950" cy="9349740"/>
            <wp:effectExtent l="0" t="0" r="6350" b="3810"/>
            <wp:docPr id="1" name="Picture 1" descr="Home Building in NSW: Customer Journey part 1. This diagram maps out the journey a customer will take when purchasing building work in reference to the Building Bill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ome Building in NSW: Customer Journey part 1. This diagram maps out the journey a customer will take when purchasing building work in reference to the Building Bill 2022.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84950" cy="9349740"/>
                    </a:xfrm>
                    <a:prstGeom prst="rect">
                      <a:avLst/>
                    </a:prstGeom>
                    <a:noFill/>
                    <a:ln>
                      <a:noFill/>
                    </a:ln>
                  </pic:spPr>
                </pic:pic>
              </a:graphicData>
            </a:graphic>
          </wp:inline>
        </w:drawing>
      </w:r>
      <w:r w:rsidR="00393166" w:rsidRPr="005B0E0C">
        <w:rPr>
          <w:szCs w:val="22"/>
        </w:rPr>
        <w:t xml:space="preserve"> </w:t>
      </w:r>
    </w:p>
    <w:p w14:paraId="72829EF8" w14:textId="1C477713" w:rsidR="00C075CE" w:rsidRDefault="00181D21" w:rsidP="009B556C">
      <w:pPr>
        <w:pStyle w:val="TemplateBody"/>
        <w:rPr>
          <w:szCs w:val="22"/>
        </w:rPr>
      </w:pPr>
      <w:r>
        <w:rPr>
          <w:noProof/>
          <w:szCs w:val="22"/>
        </w:rPr>
        <w:lastRenderedPageBreak/>
        <w:drawing>
          <wp:inline distT="0" distB="0" distL="0" distR="0" wp14:anchorId="1775D234" wp14:editId="26127DF9">
            <wp:extent cx="6654800" cy="9401175"/>
            <wp:effectExtent l="0" t="0" r="0" b="9525"/>
            <wp:docPr id="3" name="Picture 3" descr="Home Building in NSW: Customer Journey part 2. This diagram maps out the journey someone doing regulated building work will take in reference to the Building Bill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me Building in NSW: Customer Journey part 2. This diagram maps out the journey someone doing regulated building work will take in reference to the Building Bill 2022.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4800" cy="9401175"/>
                    </a:xfrm>
                    <a:prstGeom prst="rect">
                      <a:avLst/>
                    </a:prstGeom>
                    <a:noFill/>
                    <a:ln>
                      <a:noFill/>
                    </a:ln>
                  </pic:spPr>
                </pic:pic>
              </a:graphicData>
            </a:graphic>
          </wp:inline>
        </w:drawing>
      </w:r>
    </w:p>
    <w:p w14:paraId="6A33362B" w14:textId="507464AF" w:rsidR="00106C7A" w:rsidRDefault="00106C7A" w:rsidP="009B556C">
      <w:pPr>
        <w:pStyle w:val="TemplateBody"/>
        <w:rPr>
          <w:szCs w:val="22"/>
        </w:rPr>
      </w:pPr>
    </w:p>
    <w:p w14:paraId="118A5E9F" w14:textId="59D20C6A" w:rsidR="00E667D1" w:rsidRDefault="009B556C" w:rsidP="009B556C">
      <w:pPr>
        <w:pStyle w:val="TemplateBody"/>
      </w:pPr>
      <w:r w:rsidRPr="005B0E0C">
        <w:rPr>
          <w:szCs w:val="22"/>
        </w:rPr>
        <w:t>This Regulatory Impact Statement (</w:t>
      </w:r>
      <w:r w:rsidRPr="005B0E0C">
        <w:rPr>
          <w:b/>
          <w:bCs/>
          <w:szCs w:val="22"/>
        </w:rPr>
        <w:t>RIS</w:t>
      </w:r>
      <w:r w:rsidRPr="005B0E0C">
        <w:rPr>
          <w:szCs w:val="22"/>
        </w:rPr>
        <w:t xml:space="preserve">) has been prepared as part of </w:t>
      </w:r>
      <w:r w:rsidRPr="005B0E0C" w:rsidDel="00B9000C">
        <w:rPr>
          <w:szCs w:val="22"/>
        </w:rPr>
        <w:t xml:space="preserve">the </w:t>
      </w:r>
      <w:r w:rsidRPr="005B0E0C">
        <w:rPr>
          <w:szCs w:val="22"/>
        </w:rPr>
        <w:t xml:space="preserve">making </w:t>
      </w:r>
      <w:r w:rsidRPr="005B0E0C" w:rsidDel="00B9000C">
        <w:rPr>
          <w:szCs w:val="22"/>
        </w:rPr>
        <w:t xml:space="preserve">of </w:t>
      </w:r>
      <w:r w:rsidRPr="005B0E0C">
        <w:rPr>
          <w:szCs w:val="22"/>
        </w:rPr>
        <w:t>the Bill to</w:t>
      </w:r>
      <w:r>
        <w:rPr>
          <w:szCs w:val="22"/>
        </w:rPr>
        <w:t>:</w:t>
      </w:r>
    </w:p>
    <w:p w14:paraId="73DBA276" w14:textId="72827333" w:rsidR="00393166" w:rsidRPr="005B0E0C" w:rsidRDefault="00393166" w:rsidP="00393166">
      <w:pPr>
        <w:pStyle w:val="TemplateBody"/>
        <w:numPr>
          <w:ilvl w:val="0"/>
          <w:numId w:val="4"/>
        </w:numPr>
      </w:pPr>
      <w:r w:rsidRPr="005B0E0C">
        <w:t xml:space="preserve">identify and assess direct and indirect costs and benefits, to ensure that the Bill is necessary, </w:t>
      </w:r>
      <w:proofErr w:type="gramStart"/>
      <w:r w:rsidRPr="005B0E0C">
        <w:t>appropriate</w:t>
      </w:r>
      <w:proofErr w:type="gramEnd"/>
      <w:r w:rsidRPr="005B0E0C">
        <w:t xml:space="preserve"> and proportionate to risk</w:t>
      </w:r>
    </w:p>
    <w:p w14:paraId="4BF48B18" w14:textId="17ED59BD" w:rsidR="00393166" w:rsidRPr="005B0E0C" w:rsidRDefault="00393166" w:rsidP="00393166">
      <w:pPr>
        <w:pStyle w:val="TemplateBody"/>
        <w:numPr>
          <w:ilvl w:val="0"/>
          <w:numId w:val="4"/>
        </w:numPr>
      </w:pPr>
      <w:r w:rsidRPr="005B0E0C">
        <w:rPr>
          <w:szCs w:val="22"/>
        </w:rPr>
        <w:t>demonstrate, when compared to alternative options, that the Bill provides the greatest net benefit or the least net cost to the community</w:t>
      </w:r>
      <w:r>
        <w:rPr>
          <w:szCs w:val="22"/>
        </w:rPr>
        <w:t>, and</w:t>
      </w:r>
      <w:r w:rsidRPr="005B0E0C">
        <w:rPr>
          <w:szCs w:val="22"/>
        </w:rPr>
        <w:t xml:space="preserve"> </w:t>
      </w:r>
    </w:p>
    <w:p w14:paraId="7F88E5DE" w14:textId="77777777" w:rsidR="00393166" w:rsidRPr="005B0E0C" w:rsidRDefault="00393166" w:rsidP="00393166">
      <w:pPr>
        <w:pStyle w:val="TemplateBody"/>
        <w:numPr>
          <w:ilvl w:val="0"/>
          <w:numId w:val="4"/>
        </w:numPr>
      </w:pPr>
      <w:r w:rsidRPr="005B0E0C">
        <w:rPr>
          <w:szCs w:val="22"/>
        </w:rPr>
        <w:t xml:space="preserve">demonstrates that any regulatory burden or impact on government, industry or the community is justified. </w:t>
      </w:r>
    </w:p>
    <w:p w14:paraId="41E760CC" w14:textId="77777777" w:rsidR="00393166" w:rsidRPr="00B51AF4" w:rsidRDefault="00393166" w:rsidP="00393166">
      <w:pPr>
        <w:pStyle w:val="TemplateBody"/>
      </w:pPr>
      <w:r w:rsidRPr="005B0E0C">
        <w:t xml:space="preserve">The RIS sets out the rationale and objectives of the Bill and the various options for achieving the objectives. It also provides a discussion on important aspects of the Bill and seeks feedback from </w:t>
      </w:r>
      <w:r w:rsidRPr="00B51AF4">
        <w:t xml:space="preserve">stakeholders and the community. This RIS should be read in conjunction with the Bill. </w:t>
      </w:r>
    </w:p>
    <w:p w14:paraId="6479425B" w14:textId="6492AEAC" w:rsidR="00393166" w:rsidRPr="00264345" w:rsidRDefault="00393166" w:rsidP="00393166">
      <w:pPr>
        <w:pStyle w:val="TemplateBody"/>
        <w:rPr>
          <w:highlight w:val="yellow"/>
        </w:rPr>
      </w:pPr>
      <w:r w:rsidRPr="00B51AF4">
        <w:t>There will be a</w:t>
      </w:r>
      <w:r w:rsidR="008D6224">
        <w:t>n eleven</w:t>
      </w:r>
      <w:r w:rsidRPr="00EE73EF">
        <w:t xml:space="preserve">-week </w:t>
      </w:r>
      <w:r w:rsidRPr="00B51AF4">
        <w:t xml:space="preserve">public consultation period on the Bill. </w:t>
      </w:r>
    </w:p>
    <w:p w14:paraId="1AF38B81" w14:textId="7098A229" w:rsidR="00393166" w:rsidRDefault="00393166" w:rsidP="00393166">
      <w:pPr>
        <w:pStyle w:val="TemplateBody"/>
      </w:pPr>
      <w:r w:rsidRPr="00B51AF4">
        <w:t>Submissions are invited on any of the matters raised in the discussion in the RIS or anything else contained in the Bill. All submissions will be considered and evaluated, and any necessary changes will be made to address the issues identified before the Bill is finalised. The process for submitting comments is explained in the following section.</w:t>
      </w:r>
    </w:p>
    <w:p w14:paraId="5DA34581" w14:textId="6809A387" w:rsidR="004921FA" w:rsidRDefault="004921FA" w:rsidP="004921FA">
      <w:pPr>
        <w:pStyle w:val="TemplateBody"/>
      </w:pPr>
      <w:r>
        <w:t xml:space="preserve">The RIS has been divided into 3 </w:t>
      </w:r>
      <w:r w:rsidR="00246F97">
        <w:t xml:space="preserve">parts </w:t>
      </w:r>
      <w:r>
        <w:t>for ease of access. The following table provides a quick guide to the RIS outlined in order of the Bill:</w:t>
      </w:r>
    </w:p>
    <w:tbl>
      <w:tblPr>
        <w:tblStyle w:val="TableGrid8"/>
        <w:tblW w:w="0" w:type="auto"/>
        <w:tblLook w:val="04A0" w:firstRow="1" w:lastRow="0" w:firstColumn="1" w:lastColumn="0" w:noHBand="0" w:noVBand="1"/>
      </w:tblPr>
      <w:tblGrid>
        <w:gridCol w:w="1129"/>
        <w:gridCol w:w="4395"/>
        <w:gridCol w:w="3402"/>
      </w:tblGrid>
      <w:tr w:rsidR="007759A5" w:rsidRPr="00EA131F" w14:paraId="5AD6B6BB" w14:textId="77777777" w:rsidTr="001B6708">
        <w:trPr>
          <w:cnfStyle w:val="100000000000" w:firstRow="1" w:lastRow="0" w:firstColumn="0" w:lastColumn="0" w:oddVBand="0" w:evenVBand="0" w:oddHBand="0" w:evenHBand="0" w:firstRowFirstColumn="0" w:firstRowLastColumn="0" w:lastRowFirstColumn="0" w:lastRowLastColumn="0"/>
        </w:trPr>
        <w:tc>
          <w:tcPr>
            <w:tcW w:w="1129" w:type="dxa"/>
          </w:tcPr>
          <w:p w14:paraId="76CC08AB" w14:textId="77777777" w:rsidR="007759A5" w:rsidRPr="0078470E" w:rsidRDefault="007759A5" w:rsidP="001B6708">
            <w:pPr>
              <w:spacing w:after="0" w:line="240" w:lineRule="auto"/>
              <w:rPr>
                <w:rFonts w:eastAsiaTheme="minorHAnsi" w:cs="Arial"/>
                <w:bCs w:val="0"/>
                <w:szCs w:val="20"/>
              </w:rPr>
            </w:pPr>
            <w:r w:rsidRPr="0078470E">
              <w:rPr>
                <w:rFonts w:eastAsiaTheme="minorHAnsi" w:cs="Arial"/>
                <w:bCs w:val="0"/>
                <w:szCs w:val="20"/>
              </w:rPr>
              <w:t>Chapter in the Bill</w:t>
            </w:r>
          </w:p>
        </w:tc>
        <w:tc>
          <w:tcPr>
            <w:tcW w:w="4395" w:type="dxa"/>
          </w:tcPr>
          <w:p w14:paraId="0C756D21" w14:textId="77777777" w:rsidR="007759A5" w:rsidRPr="0078470E" w:rsidRDefault="007759A5" w:rsidP="001B6708">
            <w:pPr>
              <w:spacing w:after="0" w:line="240" w:lineRule="auto"/>
              <w:rPr>
                <w:rFonts w:eastAsiaTheme="minorHAnsi" w:cs="Arial"/>
                <w:bCs w:val="0"/>
                <w:szCs w:val="20"/>
              </w:rPr>
            </w:pPr>
            <w:r w:rsidRPr="0078470E">
              <w:rPr>
                <w:rFonts w:eastAsiaTheme="minorHAnsi" w:cs="Arial"/>
                <w:bCs w:val="0"/>
                <w:szCs w:val="20"/>
              </w:rPr>
              <w:t xml:space="preserve">Title and Description </w:t>
            </w:r>
          </w:p>
        </w:tc>
        <w:tc>
          <w:tcPr>
            <w:tcW w:w="3402" w:type="dxa"/>
          </w:tcPr>
          <w:p w14:paraId="0FE838C6" w14:textId="77777777" w:rsidR="007759A5" w:rsidRPr="0078470E" w:rsidRDefault="007759A5" w:rsidP="001B6708">
            <w:pPr>
              <w:spacing w:after="0" w:line="240" w:lineRule="auto"/>
              <w:rPr>
                <w:rFonts w:eastAsiaTheme="minorHAnsi" w:cs="Arial"/>
                <w:bCs w:val="0"/>
                <w:szCs w:val="20"/>
              </w:rPr>
            </w:pPr>
            <w:r w:rsidRPr="0078470E">
              <w:rPr>
                <w:rFonts w:eastAsiaTheme="minorHAnsi" w:cs="Arial"/>
                <w:bCs w:val="0"/>
                <w:szCs w:val="20"/>
              </w:rPr>
              <w:t xml:space="preserve">Part/Chapter in the RIS </w:t>
            </w:r>
          </w:p>
        </w:tc>
      </w:tr>
      <w:tr w:rsidR="007759A5" w:rsidRPr="00EA131F" w14:paraId="48993CA1" w14:textId="77777777" w:rsidTr="001B6708">
        <w:tc>
          <w:tcPr>
            <w:tcW w:w="1129" w:type="dxa"/>
            <w:vAlign w:val="center"/>
          </w:tcPr>
          <w:p w14:paraId="7A2D039D" w14:textId="77777777" w:rsidR="007759A5" w:rsidRPr="0061342D" w:rsidRDefault="007759A5" w:rsidP="001B6708">
            <w:pPr>
              <w:spacing w:after="0" w:line="240" w:lineRule="auto"/>
              <w:jc w:val="center"/>
              <w:rPr>
                <w:rFonts w:eastAsiaTheme="minorHAnsi" w:cs="Arial"/>
                <w:b/>
                <w:szCs w:val="20"/>
              </w:rPr>
            </w:pPr>
            <w:r w:rsidRPr="0061342D">
              <w:rPr>
                <w:rFonts w:eastAsiaTheme="minorHAnsi" w:cs="Arial"/>
                <w:szCs w:val="20"/>
              </w:rPr>
              <w:t>1</w:t>
            </w:r>
          </w:p>
        </w:tc>
        <w:tc>
          <w:tcPr>
            <w:tcW w:w="4395" w:type="dxa"/>
          </w:tcPr>
          <w:p w14:paraId="2BF09C84" w14:textId="77777777" w:rsidR="007759A5" w:rsidRPr="0061342D" w:rsidRDefault="007759A5" w:rsidP="001B6708">
            <w:pPr>
              <w:spacing w:after="0" w:line="240" w:lineRule="auto"/>
              <w:rPr>
                <w:rFonts w:eastAsiaTheme="minorHAnsi" w:cs="Arial"/>
                <w:b/>
                <w:bCs/>
                <w:szCs w:val="20"/>
              </w:rPr>
            </w:pPr>
            <w:r w:rsidRPr="0061342D">
              <w:rPr>
                <w:rFonts w:eastAsiaTheme="minorHAnsi" w:cs="Arial"/>
                <w:b/>
                <w:bCs/>
                <w:szCs w:val="20"/>
              </w:rPr>
              <w:t>Preliminary</w:t>
            </w:r>
          </w:p>
          <w:p w14:paraId="48B13ECE" w14:textId="77777777" w:rsidR="007759A5" w:rsidRPr="0061342D" w:rsidRDefault="007759A5" w:rsidP="001B6708">
            <w:pPr>
              <w:spacing w:after="0" w:line="240" w:lineRule="auto"/>
              <w:rPr>
                <w:rFonts w:eastAsiaTheme="minorHAnsi" w:cs="Arial"/>
                <w:szCs w:val="20"/>
              </w:rPr>
            </w:pPr>
            <w:r w:rsidRPr="0061342D">
              <w:rPr>
                <w:rFonts w:eastAsiaTheme="minorHAnsi" w:cs="Arial"/>
                <w:szCs w:val="20"/>
              </w:rPr>
              <w:t xml:space="preserve">This Chapter sets out the objects of the Bill, some key definitions, and functions of the Secretary </w:t>
            </w:r>
          </w:p>
        </w:tc>
        <w:tc>
          <w:tcPr>
            <w:tcW w:w="3402" w:type="dxa"/>
          </w:tcPr>
          <w:p w14:paraId="52C35048" w14:textId="77777777" w:rsidR="007759A5" w:rsidRPr="0061342D" w:rsidRDefault="007759A5" w:rsidP="001B6708">
            <w:pPr>
              <w:spacing w:after="0" w:line="240" w:lineRule="auto"/>
              <w:rPr>
                <w:rFonts w:eastAsiaTheme="minorHAnsi" w:cs="Arial"/>
                <w:b/>
                <w:bCs/>
                <w:szCs w:val="20"/>
              </w:rPr>
            </w:pPr>
          </w:p>
          <w:p w14:paraId="29EBC621" w14:textId="77777777" w:rsidR="007759A5" w:rsidRDefault="007759A5" w:rsidP="001B6708">
            <w:pPr>
              <w:spacing w:after="0" w:line="240" w:lineRule="auto"/>
              <w:rPr>
                <w:rFonts w:eastAsiaTheme="minorHAnsi" w:cs="Arial"/>
                <w:b/>
                <w:bCs/>
                <w:szCs w:val="20"/>
              </w:rPr>
            </w:pPr>
            <w:r w:rsidRPr="0061342D">
              <w:rPr>
                <w:rFonts w:eastAsiaTheme="minorHAnsi" w:cs="Arial"/>
                <w:b/>
                <w:bCs/>
                <w:szCs w:val="20"/>
              </w:rPr>
              <w:t xml:space="preserve">Key Objectives of the Bill </w:t>
            </w:r>
          </w:p>
          <w:p w14:paraId="551CB003" w14:textId="77777777" w:rsidR="007759A5" w:rsidRPr="00AA59AA" w:rsidRDefault="007759A5" w:rsidP="001B6708">
            <w:pPr>
              <w:spacing w:after="0" w:line="240" w:lineRule="auto"/>
              <w:rPr>
                <w:rFonts w:eastAsiaTheme="minorHAnsi" w:cs="Arial"/>
                <w:szCs w:val="20"/>
              </w:rPr>
            </w:pPr>
            <w:r>
              <w:rPr>
                <w:rFonts w:eastAsiaTheme="minorHAnsi" w:cs="Arial"/>
                <w:szCs w:val="20"/>
              </w:rPr>
              <w:t>repeated in all parts – Chapter 1</w:t>
            </w:r>
          </w:p>
        </w:tc>
      </w:tr>
      <w:tr w:rsidR="007759A5" w:rsidRPr="00EA131F" w14:paraId="011D4EEB" w14:textId="77777777" w:rsidTr="001B6708">
        <w:tc>
          <w:tcPr>
            <w:tcW w:w="1129" w:type="dxa"/>
            <w:vAlign w:val="center"/>
          </w:tcPr>
          <w:p w14:paraId="39B7C8A7" w14:textId="77777777" w:rsidR="007759A5" w:rsidRPr="0061342D" w:rsidRDefault="007759A5" w:rsidP="001B6708">
            <w:pPr>
              <w:spacing w:after="0" w:line="240" w:lineRule="auto"/>
              <w:jc w:val="center"/>
              <w:rPr>
                <w:rFonts w:eastAsiaTheme="minorHAnsi" w:cs="Arial"/>
                <w:b/>
                <w:szCs w:val="20"/>
              </w:rPr>
            </w:pPr>
            <w:r w:rsidRPr="0061342D">
              <w:rPr>
                <w:rFonts w:eastAsiaTheme="minorHAnsi" w:cs="Arial"/>
                <w:szCs w:val="20"/>
              </w:rPr>
              <w:t>2</w:t>
            </w:r>
          </w:p>
        </w:tc>
        <w:tc>
          <w:tcPr>
            <w:tcW w:w="4395" w:type="dxa"/>
          </w:tcPr>
          <w:p w14:paraId="5A99722D" w14:textId="77777777" w:rsidR="007759A5" w:rsidRPr="0061342D" w:rsidRDefault="007759A5" w:rsidP="001B6708">
            <w:pPr>
              <w:spacing w:after="0" w:line="240" w:lineRule="auto"/>
              <w:rPr>
                <w:rFonts w:eastAsiaTheme="minorHAnsi" w:cs="Arial"/>
                <w:b/>
                <w:bCs/>
                <w:szCs w:val="20"/>
              </w:rPr>
            </w:pPr>
            <w:r w:rsidRPr="0061342D">
              <w:rPr>
                <w:rFonts w:eastAsiaTheme="minorHAnsi" w:cs="Arial"/>
                <w:b/>
                <w:bCs/>
                <w:szCs w:val="20"/>
              </w:rPr>
              <w:t xml:space="preserve">Licensing for regulated work </w:t>
            </w:r>
          </w:p>
          <w:p w14:paraId="4BBE1B70" w14:textId="77777777" w:rsidR="007759A5" w:rsidRPr="0061342D" w:rsidRDefault="007759A5" w:rsidP="001B6708">
            <w:pPr>
              <w:spacing w:after="0" w:line="240" w:lineRule="auto"/>
              <w:rPr>
                <w:rFonts w:eastAsiaTheme="minorHAnsi" w:cs="Arial"/>
                <w:szCs w:val="20"/>
              </w:rPr>
            </w:pPr>
            <w:r w:rsidRPr="0061342D">
              <w:rPr>
                <w:rFonts w:eastAsiaTheme="minorHAnsi" w:cs="Arial"/>
                <w:szCs w:val="20"/>
              </w:rPr>
              <w:t xml:space="preserve">This Chapter sets out the proposed licensing and supervision scheme for regulated work and requirements for licence holders. </w:t>
            </w:r>
          </w:p>
          <w:p w14:paraId="572F7187" w14:textId="77777777" w:rsidR="007759A5" w:rsidRPr="0061342D" w:rsidRDefault="007759A5" w:rsidP="001B6708">
            <w:pPr>
              <w:spacing w:after="0" w:line="240" w:lineRule="auto"/>
              <w:rPr>
                <w:rFonts w:eastAsiaTheme="minorHAnsi" w:cs="Arial"/>
                <w:b/>
                <w:bCs/>
                <w:szCs w:val="20"/>
              </w:rPr>
            </w:pPr>
          </w:p>
        </w:tc>
        <w:tc>
          <w:tcPr>
            <w:tcW w:w="3402" w:type="dxa"/>
          </w:tcPr>
          <w:p w14:paraId="522319B7" w14:textId="77777777" w:rsidR="007759A5" w:rsidRPr="0061342D" w:rsidRDefault="007759A5" w:rsidP="00086BFD">
            <w:pPr>
              <w:numPr>
                <w:ilvl w:val="0"/>
                <w:numId w:val="24"/>
              </w:numPr>
              <w:spacing w:after="0" w:line="240" w:lineRule="auto"/>
              <w:contextualSpacing/>
              <w:rPr>
                <w:rFonts w:eastAsiaTheme="minorHAnsi" w:cs="Arial"/>
                <w:szCs w:val="20"/>
              </w:rPr>
            </w:pPr>
            <w:r w:rsidRPr="0061342D">
              <w:rPr>
                <w:rFonts w:eastAsiaTheme="minorHAnsi" w:cs="Arial"/>
                <w:b/>
                <w:bCs/>
                <w:szCs w:val="20"/>
              </w:rPr>
              <w:t xml:space="preserve">Review of building licensing </w:t>
            </w:r>
            <w:r>
              <w:rPr>
                <w:rFonts w:eastAsiaTheme="minorHAnsi" w:cs="Arial"/>
                <w:szCs w:val="20"/>
              </w:rPr>
              <w:t xml:space="preserve">Part </w:t>
            </w:r>
            <w:r w:rsidRPr="00A35C38">
              <w:rPr>
                <w:rFonts w:eastAsiaTheme="minorHAnsi" w:cs="Arial"/>
                <w:szCs w:val="20"/>
              </w:rPr>
              <w:t>1</w:t>
            </w:r>
            <w:r>
              <w:rPr>
                <w:rFonts w:eastAsiaTheme="minorHAnsi" w:cs="Arial"/>
                <w:b/>
                <w:bCs/>
                <w:szCs w:val="20"/>
              </w:rPr>
              <w:t xml:space="preserve">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21-</w:t>
            </w:r>
            <w:r>
              <w:rPr>
                <w:rFonts w:eastAsiaTheme="minorHAnsi" w:cs="Arial"/>
                <w:szCs w:val="20"/>
              </w:rPr>
              <w:t>45</w:t>
            </w:r>
            <w:r w:rsidRPr="0061342D">
              <w:rPr>
                <w:rFonts w:eastAsiaTheme="minorHAnsi" w:cs="Arial"/>
                <w:szCs w:val="20"/>
              </w:rPr>
              <w:t>)</w:t>
            </w:r>
          </w:p>
          <w:p w14:paraId="279E5ADF" w14:textId="77777777" w:rsidR="007759A5" w:rsidRDefault="007759A5" w:rsidP="00086BFD">
            <w:pPr>
              <w:pStyle w:val="ListParagraph"/>
              <w:numPr>
                <w:ilvl w:val="0"/>
                <w:numId w:val="24"/>
              </w:numPr>
              <w:rPr>
                <w:rFonts w:ascii="Arial" w:eastAsiaTheme="minorHAnsi" w:hAnsi="Arial" w:cs="Arial"/>
                <w:b/>
                <w:bCs/>
                <w:sz w:val="20"/>
                <w:szCs w:val="20"/>
              </w:rPr>
            </w:pPr>
            <w:r w:rsidRPr="00582B8F">
              <w:rPr>
                <w:rFonts w:ascii="Arial" w:eastAsiaTheme="minorHAnsi" w:hAnsi="Arial" w:cs="Arial"/>
                <w:b/>
                <w:bCs/>
                <w:sz w:val="20"/>
                <w:szCs w:val="20"/>
              </w:rPr>
              <w:t xml:space="preserve">Specialist </w:t>
            </w:r>
            <w:r>
              <w:rPr>
                <w:rFonts w:ascii="Arial" w:eastAsiaTheme="minorHAnsi" w:hAnsi="Arial" w:cs="Arial"/>
                <w:b/>
                <w:bCs/>
                <w:sz w:val="20"/>
                <w:szCs w:val="20"/>
              </w:rPr>
              <w:t>occupations</w:t>
            </w:r>
          </w:p>
          <w:p w14:paraId="0110EB3E" w14:textId="77777777" w:rsidR="007759A5" w:rsidRPr="00582B8F" w:rsidRDefault="007759A5" w:rsidP="001B6708">
            <w:pPr>
              <w:pStyle w:val="ListParagraph"/>
              <w:ind w:left="360"/>
              <w:rPr>
                <w:rFonts w:ascii="Arial" w:eastAsiaTheme="minorHAnsi" w:hAnsi="Arial" w:cs="Arial"/>
                <w:sz w:val="20"/>
                <w:szCs w:val="20"/>
              </w:rPr>
            </w:pPr>
            <w:r>
              <w:rPr>
                <w:rFonts w:ascii="Arial" w:eastAsiaTheme="minorHAnsi" w:hAnsi="Arial" w:cs="Arial"/>
                <w:sz w:val="20"/>
                <w:szCs w:val="20"/>
              </w:rPr>
              <w:t>Part 1 (pages 46-64)</w:t>
            </w:r>
          </w:p>
        </w:tc>
      </w:tr>
      <w:tr w:rsidR="007759A5" w:rsidRPr="00EA131F" w14:paraId="5B481467" w14:textId="77777777" w:rsidTr="001B6708">
        <w:tc>
          <w:tcPr>
            <w:tcW w:w="1129" w:type="dxa"/>
            <w:vAlign w:val="center"/>
          </w:tcPr>
          <w:p w14:paraId="5C6932FC" w14:textId="77777777" w:rsidR="007759A5" w:rsidRPr="0061342D" w:rsidRDefault="007759A5" w:rsidP="001B6708">
            <w:pPr>
              <w:spacing w:after="0" w:line="240" w:lineRule="auto"/>
              <w:jc w:val="center"/>
              <w:rPr>
                <w:rFonts w:eastAsiaTheme="minorHAnsi" w:cs="Arial"/>
                <w:b/>
                <w:szCs w:val="20"/>
              </w:rPr>
            </w:pPr>
            <w:r w:rsidRPr="0061342D">
              <w:rPr>
                <w:rFonts w:eastAsiaTheme="minorHAnsi" w:cs="Arial"/>
                <w:szCs w:val="20"/>
              </w:rPr>
              <w:t>3</w:t>
            </w:r>
          </w:p>
        </w:tc>
        <w:tc>
          <w:tcPr>
            <w:tcW w:w="4395" w:type="dxa"/>
          </w:tcPr>
          <w:p w14:paraId="4AD5D9EE" w14:textId="77777777" w:rsidR="007759A5" w:rsidRPr="0061342D" w:rsidRDefault="007759A5" w:rsidP="001B6708">
            <w:pPr>
              <w:spacing w:after="0" w:line="240" w:lineRule="auto"/>
              <w:rPr>
                <w:rFonts w:eastAsiaTheme="minorHAnsi" w:cs="Arial"/>
                <w:b/>
                <w:bCs/>
                <w:szCs w:val="20"/>
              </w:rPr>
            </w:pPr>
            <w:r w:rsidRPr="0061342D">
              <w:rPr>
                <w:rFonts w:eastAsiaTheme="minorHAnsi" w:cs="Arial"/>
                <w:b/>
                <w:bCs/>
                <w:szCs w:val="20"/>
              </w:rPr>
              <w:t xml:space="preserve">Home Building Work </w:t>
            </w:r>
          </w:p>
          <w:p w14:paraId="09164BAB" w14:textId="77777777" w:rsidR="007759A5" w:rsidRPr="0061342D" w:rsidRDefault="007759A5" w:rsidP="001B6708">
            <w:pPr>
              <w:spacing w:after="0" w:line="240" w:lineRule="auto"/>
              <w:rPr>
                <w:rFonts w:eastAsiaTheme="minorHAnsi" w:cs="Arial"/>
                <w:szCs w:val="20"/>
              </w:rPr>
            </w:pPr>
            <w:r w:rsidRPr="0061342D">
              <w:rPr>
                <w:rFonts w:eastAsiaTheme="minorHAnsi" w:cs="Arial"/>
                <w:szCs w:val="20"/>
              </w:rPr>
              <w:t xml:space="preserve">This Chapter includes provisions for contract requirements, statutory warranties, and owner-builder work. </w:t>
            </w:r>
          </w:p>
        </w:tc>
        <w:tc>
          <w:tcPr>
            <w:tcW w:w="3402" w:type="dxa"/>
          </w:tcPr>
          <w:p w14:paraId="3761882F" w14:textId="77777777" w:rsidR="007759A5" w:rsidRPr="0061342D" w:rsidRDefault="007759A5" w:rsidP="00086BFD">
            <w:pPr>
              <w:numPr>
                <w:ilvl w:val="0"/>
                <w:numId w:val="23"/>
              </w:numPr>
              <w:spacing w:after="0" w:line="240" w:lineRule="auto"/>
              <w:contextualSpacing/>
              <w:rPr>
                <w:rFonts w:eastAsiaTheme="minorHAnsi" w:cs="Arial"/>
                <w:b/>
                <w:bCs/>
                <w:szCs w:val="20"/>
              </w:rPr>
            </w:pPr>
            <w:r w:rsidRPr="0061342D">
              <w:rPr>
                <w:rFonts w:eastAsiaTheme="minorHAnsi" w:cs="Arial"/>
                <w:b/>
                <w:bCs/>
                <w:szCs w:val="20"/>
              </w:rPr>
              <w:t xml:space="preserve">Owner-builder permit scheme </w:t>
            </w:r>
            <w:r>
              <w:rPr>
                <w:rFonts w:eastAsiaTheme="minorHAnsi" w:cs="Arial"/>
                <w:szCs w:val="20"/>
              </w:rPr>
              <w:t xml:space="preserve">Part 1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w:t>
            </w:r>
            <w:r>
              <w:rPr>
                <w:rFonts w:eastAsiaTheme="minorHAnsi" w:cs="Arial"/>
                <w:szCs w:val="20"/>
              </w:rPr>
              <w:t>73</w:t>
            </w:r>
            <w:r w:rsidRPr="0061342D">
              <w:rPr>
                <w:rFonts w:eastAsiaTheme="minorHAnsi" w:cs="Arial"/>
                <w:szCs w:val="20"/>
              </w:rPr>
              <w:t>-</w:t>
            </w:r>
            <w:r>
              <w:rPr>
                <w:rFonts w:eastAsiaTheme="minorHAnsi" w:cs="Arial"/>
                <w:szCs w:val="20"/>
              </w:rPr>
              <w:t>78</w:t>
            </w:r>
            <w:r w:rsidRPr="0061342D">
              <w:rPr>
                <w:rFonts w:eastAsiaTheme="minorHAnsi" w:cs="Arial"/>
                <w:szCs w:val="20"/>
              </w:rPr>
              <w:t xml:space="preserve">) </w:t>
            </w:r>
          </w:p>
          <w:p w14:paraId="33B23B3B" w14:textId="77777777" w:rsidR="007759A5" w:rsidRPr="0061342D" w:rsidRDefault="007759A5" w:rsidP="00086BFD">
            <w:pPr>
              <w:numPr>
                <w:ilvl w:val="0"/>
                <w:numId w:val="23"/>
              </w:numPr>
              <w:spacing w:after="0" w:line="240" w:lineRule="auto"/>
              <w:contextualSpacing/>
              <w:rPr>
                <w:rFonts w:eastAsiaTheme="minorEastAsia" w:cs="Arial"/>
                <w:b/>
                <w:szCs w:val="20"/>
              </w:rPr>
            </w:pPr>
            <w:r w:rsidRPr="5F3762DC">
              <w:rPr>
                <w:rFonts w:eastAsiaTheme="minorEastAsia" w:cs="Arial"/>
                <w:b/>
                <w:szCs w:val="20"/>
              </w:rPr>
              <w:t xml:space="preserve">Home building work in the Bill </w:t>
            </w:r>
            <w:r>
              <w:rPr>
                <w:rFonts w:eastAsiaTheme="minorEastAsia" w:cs="Arial"/>
                <w:bCs/>
                <w:szCs w:val="20"/>
              </w:rPr>
              <w:t>Part 3</w:t>
            </w:r>
            <w:r>
              <w:rPr>
                <w:rFonts w:eastAsiaTheme="minorEastAsia" w:cs="Arial"/>
                <w:b/>
                <w:szCs w:val="20"/>
              </w:rPr>
              <w:t xml:space="preserve"> </w:t>
            </w:r>
            <w:r w:rsidRPr="5F3762DC">
              <w:rPr>
                <w:rFonts w:eastAsiaTheme="minorEastAsia" w:cs="Arial"/>
                <w:szCs w:val="20"/>
              </w:rPr>
              <w:t>(</w:t>
            </w:r>
            <w:r>
              <w:rPr>
                <w:rFonts w:eastAsiaTheme="minorEastAsia" w:cs="Arial"/>
                <w:szCs w:val="20"/>
              </w:rPr>
              <w:t>pages16-27</w:t>
            </w:r>
            <w:r w:rsidRPr="5F3762DC">
              <w:rPr>
                <w:rFonts w:eastAsiaTheme="minorEastAsia" w:cs="Arial"/>
                <w:szCs w:val="20"/>
              </w:rPr>
              <w:t xml:space="preserve">) </w:t>
            </w:r>
          </w:p>
          <w:p w14:paraId="57971D33" w14:textId="77777777" w:rsidR="007759A5" w:rsidRPr="0061342D" w:rsidRDefault="007759A5" w:rsidP="00086BFD">
            <w:pPr>
              <w:numPr>
                <w:ilvl w:val="0"/>
                <w:numId w:val="23"/>
              </w:numPr>
              <w:spacing w:after="0" w:line="240" w:lineRule="auto"/>
              <w:contextualSpacing/>
              <w:rPr>
                <w:rFonts w:eastAsiaTheme="minorHAnsi" w:cs="Arial"/>
                <w:b/>
                <w:bCs/>
                <w:szCs w:val="20"/>
              </w:rPr>
            </w:pPr>
            <w:r w:rsidRPr="0061342D">
              <w:rPr>
                <w:rFonts w:eastAsiaTheme="minorHAnsi" w:cs="Arial"/>
                <w:b/>
                <w:bCs/>
                <w:szCs w:val="20"/>
              </w:rPr>
              <w:t xml:space="preserve">What happens when something goes wrong? </w:t>
            </w:r>
            <w:r>
              <w:rPr>
                <w:rFonts w:eastAsiaTheme="minorHAnsi" w:cs="Arial"/>
                <w:szCs w:val="20"/>
              </w:rPr>
              <w:t>Part</w:t>
            </w:r>
            <w:r w:rsidRPr="00713247">
              <w:rPr>
                <w:rFonts w:eastAsiaTheme="minorHAnsi" w:cs="Arial"/>
                <w:szCs w:val="20"/>
              </w:rPr>
              <w:t xml:space="preserve"> 3</w:t>
            </w:r>
            <w:r>
              <w:rPr>
                <w:rFonts w:eastAsiaTheme="minorHAnsi" w:cs="Arial"/>
                <w:b/>
                <w:bCs/>
                <w:szCs w:val="20"/>
              </w:rPr>
              <w:t xml:space="preserve">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w:t>
            </w:r>
            <w:r>
              <w:rPr>
                <w:rFonts w:eastAsiaTheme="minorHAnsi" w:cs="Arial"/>
                <w:szCs w:val="20"/>
              </w:rPr>
              <w:t>28-49</w:t>
            </w:r>
            <w:r w:rsidRPr="0061342D">
              <w:rPr>
                <w:rFonts w:eastAsiaTheme="minorHAnsi" w:cs="Arial"/>
                <w:szCs w:val="20"/>
              </w:rPr>
              <w:t xml:space="preserve">) </w:t>
            </w:r>
          </w:p>
        </w:tc>
      </w:tr>
      <w:tr w:rsidR="007759A5" w:rsidRPr="00EA131F" w14:paraId="48229283" w14:textId="77777777" w:rsidTr="001B6708">
        <w:tc>
          <w:tcPr>
            <w:tcW w:w="1129" w:type="dxa"/>
            <w:vAlign w:val="center"/>
          </w:tcPr>
          <w:p w14:paraId="77439C51" w14:textId="77777777" w:rsidR="007759A5" w:rsidRPr="0061342D" w:rsidRDefault="007759A5" w:rsidP="001B6708">
            <w:pPr>
              <w:spacing w:after="0" w:line="240" w:lineRule="auto"/>
              <w:jc w:val="center"/>
              <w:rPr>
                <w:rFonts w:eastAsiaTheme="minorHAnsi" w:cs="Arial"/>
                <w:b/>
                <w:szCs w:val="20"/>
              </w:rPr>
            </w:pPr>
            <w:r w:rsidRPr="0061342D">
              <w:rPr>
                <w:rFonts w:eastAsiaTheme="minorHAnsi" w:cs="Arial"/>
                <w:szCs w:val="20"/>
              </w:rPr>
              <w:t>4</w:t>
            </w:r>
          </w:p>
        </w:tc>
        <w:tc>
          <w:tcPr>
            <w:tcW w:w="4395" w:type="dxa"/>
          </w:tcPr>
          <w:p w14:paraId="77D0B4A7" w14:textId="77777777" w:rsidR="007759A5" w:rsidRPr="0061342D" w:rsidRDefault="007759A5" w:rsidP="001B6708">
            <w:pPr>
              <w:spacing w:after="0" w:line="240" w:lineRule="auto"/>
              <w:rPr>
                <w:rFonts w:eastAsiaTheme="minorHAnsi" w:cs="Arial"/>
                <w:b/>
                <w:bCs/>
                <w:szCs w:val="20"/>
              </w:rPr>
            </w:pPr>
            <w:r w:rsidRPr="0061342D">
              <w:rPr>
                <w:rFonts w:eastAsiaTheme="minorHAnsi" w:cs="Arial"/>
                <w:b/>
                <w:bCs/>
                <w:szCs w:val="20"/>
              </w:rPr>
              <w:t>Reviewable decisions and resolving disputes</w:t>
            </w:r>
          </w:p>
          <w:p w14:paraId="1CAF53CB" w14:textId="77777777" w:rsidR="007759A5" w:rsidRPr="0061342D" w:rsidRDefault="007759A5" w:rsidP="001B6708">
            <w:pPr>
              <w:spacing w:after="0" w:line="240" w:lineRule="auto"/>
              <w:rPr>
                <w:rFonts w:eastAsiaTheme="minorHAnsi" w:cs="Arial"/>
                <w:szCs w:val="20"/>
              </w:rPr>
            </w:pPr>
            <w:r w:rsidRPr="0061342D">
              <w:rPr>
                <w:rFonts w:eastAsiaTheme="minorHAnsi" w:cs="Arial"/>
                <w:szCs w:val="20"/>
              </w:rPr>
              <w:t xml:space="preserve">This Chapter sets out the proposed dispute resolution scheme and the powers to issue home building work directions </w:t>
            </w:r>
          </w:p>
        </w:tc>
        <w:tc>
          <w:tcPr>
            <w:tcW w:w="3402" w:type="dxa"/>
            <w:vAlign w:val="center"/>
          </w:tcPr>
          <w:p w14:paraId="0D2E6698" w14:textId="77777777" w:rsidR="007759A5" w:rsidRPr="0061342D" w:rsidRDefault="007759A5" w:rsidP="001B6708">
            <w:pPr>
              <w:spacing w:after="0" w:line="240" w:lineRule="auto"/>
              <w:rPr>
                <w:rFonts w:eastAsiaTheme="minorHAnsi" w:cs="Arial"/>
                <w:b/>
                <w:bCs/>
                <w:szCs w:val="20"/>
              </w:rPr>
            </w:pPr>
            <w:r>
              <w:rPr>
                <w:rFonts w:eastAsiaTheme="minorHAnsi" w:cs="Arial"/>
                <w:b/>
                <w:bCs/>
                <w:szCs w:val="20"/>
              </w:rPr>
              <w:t>Dispute procedures</w:t>
            </w:r>
            <w:r w:rsidRPr="0061342D">
              <w:rPr>
                <w:rFonts w:eastAsiaTheme="minorHAnsi" w:cs="Arial"/>
                <w:b/>
                <w:bCs/>
                <w:szCs w:val="20"/>
              </w:rPr>
              <w:t xml:space="preserve"> </w:t>
            </w:r>
            <w:r>
              <w:rPr>
                <w:rFonts w:eastAsiaTheme="minorHAnsi" w:cs="Arial"/>
                <w:szCs w:val="20"/>
              </w:rPr>
              <w:t xml:space="preserve">Part 3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w:t>
            </w:r>
            <w:r>
              <w:rPr>
                <w:rFonts w:eastAsiaTheme="minorHAnsi" w:cs="Arial"/>
                <w:szCs w:val="20"/>
              </w:rPr>
              <w:t>43</w:t>
            </w:r>
            <w:r w:rsidRPr="0061342D">
              <w:rPr>
                <w:rFonts w:eastAsiaTheme="minorHAnsi" w:cs="Arial"/>
                <w:szCs w:val="20"/>
              </w:rPr>
              <w:t>-</w:t>
            </w:r>
            <w:r>
              <w:rPr>
                <w:rFonts w:eastAsiaTheme="minorHAnsi" w:cs="Arial"/>
                <w:szCs w:val="20"/>
              </w:rPr>
              <w:t>49</w:t>
            </w:r>
            <w:r w:rsidRPr="0061342D">
              <w:rPr>
                <w:rFonts w:eastAsiaTheme="minorHAnsi" w:cs="Arial"/>
                <w:szCs w:val="20"/>
              </w:rPr>
              <w:t>)</w:t>
            </w:r>
          </w:p>
        </w:tc>
      </w:tr>
      <w:tr w:rsidR="007759A5" w:rsidRPr="00EA131F" w14:paraId="290776B0" w14:textId="77777777" w:rsidTr="001B6708">
        <w:tc>
          <w:tcPr>
            <w:tcW w:w="1129" w:type="dxa"/>
            <w:vAlign w:val="center"/>
          </w:tcPr>
          <w:p w14:paraId="715B7564" w14:textId="77777777" w:rsidR="007759A5" w:rsidRPr="0061342D" w:rsidRDefault="007759A5" w:rsidP="001B6708">
            <w:pPr>
              <w:spacing w:after="0" w:line="240" w:lineRule="auto"/>
              <w:jc w:val="center"/>
              <w:rPr>
                <w:rFonts w:eastAsiaTheme="minorHAnsi" w:cs="Arial"/>
                <w:b/>
                <w:szCs w:val="20"/>
              </w:rPr>
            </w:pPr>
            <w:r w:rsidRPr="0061342D">
              <w:rPr>
                <w:rFonts w:eastAsiaTheme="minorHAnsi" w:cs="Arial"/>
                <w:szCs w:val="20"/>
              </w:rPr>
              <w:t>5</w:t>
            </w:r>
          </w:p>
        </w:tc>
        <w:tc>
          <w:tcPr>
            <w:tcW w:w="4395" w:type="dxa"/>
            <w:vAlign w:val="center"/>
          </w:tcPr>
          <w:p w14:paraId="5CB37A4F" w14:textId="77777777" w:rsidR="007759A5" w:rsidRPr="0061342D" w:rsidRDefault="007759A5" w:rsidP="001B6708">
            <w:pPr>
              <w:spacing w:after="0" w:line="240" w:lineRule="auto"/>
              <w:rPr>
                <w:rFonts w:eastAsiaTheme="minorHAnsi" w:cs="Arial"/>
                <w:b/>
                <w:bCs/>
                <w:szCs w:val="20"/>
              </w:rPr>
            </w:pPr>
            <w:r>
              <w:rPr>
                <w:rFonts w:eastAsiaTheme="minorHAnsi" w:cs="Arial"/>
                <w:b/>
                <w:bCs/>
                <w:szCs w:val="20"/>
              </w:rPr>
              <w:t>Home building compensation scheme</w:t>
            </w:r>
          </w:p>
          <w:p w14:paraId="6C6801A3" w14:textId="77777777" w:rsidR="007759A5" w:rsidRPr="0061342D" w:rsidRDefault="007759A5" w:rsidP="001B6708">
            <w:pPr>
              <w:spacing w:after="0" w:line="240" w:lineRule="auto"/>
              <w:rPr>
                <w:rFonts w:eastAsiaTheme="minorHAnsi" w:cs="Arial"/>
                <w:szCs w:val="20"/>
              </w:rPr>
            </w:pPr>
          </w:p>
        </w:tc>
        <w:tc>
          <w:tcPr>
            <w:tcW w:w="3402" w:type="dxa"/>
          </w:tcPr>
          <w:p w14:paraId="6D13BB5B" w14:textId="77777777" w:rsidR="007759A5" w:rsidRPr="0061342D" w:rsidRDefault="007759A5" w:rsidP="001B6708">
            <w:pPr>
              <w:spacing w:after="0" w:line="240" w:lineRule="auto"/>
              <w:rPr>
                <w:rFonts w:eastAsiaTheme="minorHAnsi" w:cs="Arial"/>
                <w:b/>
                <w:bCs/>
                <w:szCs w:val="20"/>
              </w:rPr>
            </w:pPr>
            <w:r>
              <w:rPr>
                <w:rFonts w:eastAsiaTheme="minorHAnsi" w:cs="Arial"/>
                <w:b/>
                <w:bCs/>
                <w:szCs w:val="20"/>
              </w:rPr>
              <w:t>Home building compensation scheme</w:t>
            </w:r>
            <w:r w:rsidRPr="0061342D">
              <w:rPr>
                <w:rFonts w:eastAsiaTheme="minorHAnsi" w:cs="Arial"/>
                <w:szCs w:val="20"/>
              </w:rPr>
              <w:t xml:space="preserve"> </w:t>
            </w:r>
            <w:r>
              <w:rPr>
                <w:rFonts w:eastAsiaTheme="minorHAnsi" w:cs="Arial"/>
                <w:szCs w:val="20"/>
              </w:rPr>
              <w:t xml:space="preserve">Part 3 </w:t>
            </w:r>
            <w:r w:rsidRPr="0061342D">
              <w:rPr>
                <w:rFonts w:eastAsiaTheme="minorHAnsi" w:cs="Arial"/>
                <w:szCs w:val="20"/>
              </w:rPr>
              <w:t>(p</w:t>
            </w:r>
            <w:r>
              <w:rPr>
                <w:rFonts w:eastAsiaTheme="minorHAnsi" w:cs="Arial"/>
                <w:szCs w:val="20"/>
              </w:rPr>
              <w:t>age 50</w:t>
            </w:r>
            <w:r w:rsidRPr="0061342D">
              <w:rPr>
                <w:rFonts w:eastAsiaTheme="minorHAnsi" w:cs="Arial"/>
                <w:szCs w:val="20"/>
              </w:rPr>
              <w:t>)</w:t>
            </w:r>
          </w:p>
        </w:tc>
      </w:tr>
      <w:tr w:rsidR="007759A5" w:rsidRPr="00EA131F" w14:paraId="7EBE065A" w14:textId="77777777" w:rsidTr="001B6708">
        <w:tc>
          <w:tcPr>
            <w:tcW w:w="1129" w:type="dxa"/>
            <w:vAlign w:val="center"/>
          </w:tcPr>
          <w:p w14:paraId="1E6115AE" w14:textId="77777777" w:rsidR="007759A5" w:rsidRDefault="007759A5" w:rsidP="001B6708">
            <w:pPr>
              <w:spacing w:after="0" w:line="240" w:lineRule="auto"/>
              <w:jc w:val="center"/>
              <w:rPr>
                <w:rFonts w:eastAsiaTheme="minorHAnsi" w:cs="Arial"/>
                <w:bCs/>
                <w:szCs w:val="20"/>
              </w:rPr>
            </w:pPr>
          </w:p>
          <w:p w14:paraId="0D898297" w14:textId="77777777" w:rsidR="007759A5" w:rsidRPr="0061342D" w:rsidRDefault="007759A5" w:rsidP="001B6708">
            <w:pPr>
              <w:spacing w:after="0" w:line="240" w:lineRule="auto"/>
              <w:jc w:val="center"/>
              <w:rPr>
                <w:rFonts w:eastAsiaTheme="minorHAnsi" w:cs="Arial"/>
                <w:b/>
                <w:szCs w:val="20"/>
              </w:rPr>
            </w:pPr>
            <w:r w:rsidRPr="0061342D">
              <w:rPr>
                <w:rFonts w:eastAsiaTheme="minorHAnsi" w:cs="Arial"/>
                <w:szCs w:val="20"/>
              </w:rPr>
              <w:t>6</w:t>
            </w:r>
          </w:p>
        </w:tc>
        <w:tc>
          <w:tcPr>
            <w:tcW w:w="4395" w:type="dxa"/>
          </w:tcPr>
          <w:p w14:paraId="6F638E2E" w14:textId="77777777" w:rsidR="007759A5" w:rsidRPr="0061342D" w:rsidRDefault="007759A5" w:rsidP="001B6708">
            <w:pPr>
              <w:spacing w:after="0" w:line="240" w:lineRule="auto"/>
              <w:rPr>
                <w:rFonts w:eastAsiaTheme="minorHAnsi" w:cs="Arial"/>
                <w:b/>
                <w:bCs/>
                <w:szCs w:val="20"/>
              </w:rPr>
            </w:pPr>
            <w:r w:rsidRPr="0061342D">
              <w:rPr>
                <w:rFonts w:eastAsiaTheme="minorHAnsi" w:cs="Arial"/>
                <w:b/>
                <w:bCs/>
                <w:szCs w:val="20"/>
              </w:rPr>
              <w:t>Certification of building work, subdivision work and specialist work (EPA Pt 6)</w:t>
            </w:r>
          </w:p>
          <w:p w14:paraId="595264CF" w14:textId="77777777" w:rsidR="007759A5" w:rsidRPr="0061342D" w:rsidRDefault="007759A5" w:rsidP="001B6708">
            <w:pPr>
              <w:spacing w:after="0" w:line="240" w:lineRule="auto"/>
              <w:rPr>
                <w:rFonts w:eastAsiaTheme="minorHAnsi" w:cs="Arial"/>
                <w:szCs w:val="20"/>
              </w:rPr>
            </w:pPr>
            <w:r w:rsidRPr="0061342D">
              <w:rPr>
                <w:rFonts w:eastAsiaTheme="minorHAnsi" w:cs="Arial"/>
                <w:szCs w:val="20"/>
              </w:rPr>
              <w:t>This Chapter includes provisions for certification of building work, subdivision work and specialist work (under the Environmental Planning and Assessment Act 1979 (EP&amp;A Act), Part 6 (including the DBP Act and the EP&amp;A Act duty of care)</w:t>
            </w:r>
            <w:r>
              <w:rPr>
                <w:rFonts w:eastAsiaTheme="minorHAnsi" w:cs="Arial"/>
                <w:szCs w:val="20"/>
              </w:rPr>
              <w:t>)</w:t>
            </w:r>
          </w:p>
        </w:tc>
        <w:tc>
          <w:tcPr>
            <w:tcW w:w="3402" w:type="dxa"/>
            <w:vAlign w:val="center"/>
          </w:tcPr>
          <w:p w14:paraId="48F23AD5" w14:textId="77777777" w:rsidR="007759A5" w:rsidRPr="0061342D" w:rsidRDefault="007759A5" w:rsidP="00086BFD">
            <w:pPr>
              <w:numPr>
                <w:ilvl w:val="0"/>
                <w:numId w:val="23"/>
              </w:numPr>
              <w:spacing w:after="0" w:line="240" w:lineRule="auto"/>
              <w:contextualSpacing/>
              <w:rPr>
                <w:rFonts w:eastAsiaTheme="minorHAnsi" w:cs="Arial"/>
                <w:b/>
                <w:bCs/>
                <w:szCs w:val="20"/>
              </w:rPr>
            </w:pPr>
            <w:r w:rsidRPr="0061342D">
              <w:rPr>
                <w:rFonts w:eastAsiaTheme="minorHAnsi" w:cs="Arial"/>
                <w:b/>
                <w:bCs/>
                <w:szCs w:val="20"/>
              </w:rPr>
              <w:t xml:space="preserve">Quality and build standards </w:t>
            </w:r>
            <w:r>
              <w:rPr>
                <w:rFonts w:eastAsiaTheme="minorHAnsi" w:cs="Arial"/>
                <w:szCs w:val="20"/>
              </w:rPr>
              <w:t>Part</w:t>
            </w:r>
            <w:r w:rsidRPr="00BE6C6F">
              <w:rPr>
                <w:rFonts w:eastAsiaTheme="minorHAnsi" w:cs="Arial"/>
                <w:szCs w:val="20"/>
              </w:rPr>
              <w:t xml:space="preserve"> 2</w:t>
            </w:r>
            <w:r>
              <w:rPr>
                <w:rFonts w:eastAsiaTheme="minorHAnsi" w:cs="Arial"/>
                <w:b/>
                <w:bCs/>
                <w:szCs w:val="20"/>
              </w:rPr>
              <w:t xml:space="preserve">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w:t>
            </w:r>
            <w:r>
              <w:rPr>
                <w:rFonts w:eastAsiaTheme="minorHAnsi" w:cs="Arial"/>
                <w:szCs w:val="20"/>
              </w:rPr>
              <w:t>16-23</w:t>
            </w:r>
            <w:r w:rsidRPr="0061342D">
              <w:rPr>
                <w:rFonts w:eastAsiaTheme="minorHAnsi" w:cs="Arial"/>
                <w:szCs w:val="20"/>
              </w:rPr>
              <w:t xml:space="preserve">) </w:t>
            </w:r>
          </w:p>
          <w:p w14:paraId="0FC7CADC" w14:textId="77777777" w:rsidR="007759A5" w:rsidRPr="0061342D" w:rsidRDefault="007759A5" w:rsidP="00086BFD">
            <w:pPr>
              <w:numPr>
                <w:ilvl w:val="0"/>
                <w:numId w:val="23"/>
              </w:numPr>
              <w:spacing w:after="0" w:line="240" w:lineRule="auto"/>
              <w:contextualSpacing/>
              <w:rPr>
                <w:rFonts w:eastAsiaTheme="minorHAnsi" w:cs="Arial"/>
                <w:b/>
                <w:bCs/>
                <w:szCs w:val="20"/>
              </w:rPr>
            </w:pPr>
            <w:r w:rsidRPr="0061342D">
              <w:rPr>
                <w:rFonts w:eastAsiaTheme="minorHAnsi" w:cs="Arial"/>
                <w:b/>
                <w:bCs/>
                <w:szCs w:val="20"/>
              </w:rPr>
              <w:t xml:space="preserve">Building approvals and duty of care </w:t>
            </w:r>
            <w:r>
              <w:rPr>
                <w:rFonts w:eastAsiaTheme="minorHAnsi" w:cs="Arial"/>
                <w:szCs w:val="20"/>
              </w:rPr>
              <w:t>Part</w:t>
            </w:r>
            <w:r w:rsidRPr="00A951F4">
              <w:rPr>
                <w:rFonts w:eastAsiaTheme="minorHAnsi" w:cs="Arial"/>
                <w:szCs w:val="20"/>
              </w:rPr>
              <w:t xml:space="preserve"> </w:t>
            </w:r>
            <w:r>
              <w:rPr>
                <w:rFonts w:eastAsiaTheme="minorHAnsi" w:cs="Arial"/>
                <w:szCs w:val="20"/>
              </w:rPr>
              <w:t>2</w:t>
            </w:r>
            <w:r>
              <w:rPr>
                <w:rFonts w:eastAsiaTheme="minorHAnsi" w:cs="Arial"/>
                <w:b/>
                <w:bCs/>
                <w:szCs w:val="20"/>
              </w:rPr>
              <w:t xml:space="preserve"> </w:t>
            </w:r>
            <w:r w:rsidRPr="0061342D">
              <w:rPr>
                <w:rFonts w:eastAsiaTheme="minorHAnsi" w:cs="Arial"/>
                <w:szCs w:val="20"/>
              </w:rPr>
              <w:t>(p</w:t>
            </w:r>
            <w:r>
              <w:rPr>
                <w:rFonts w:eastAsiaTheme="minorHAnsi" w:cs="Arial"/>
                <w:szCs w:val="20"/>
              </w:rPr>
              <w:t>ages 36-39</w:t>
            </w:r>
            <w:r w:rsidRPr="0061342D">
              <w:rPr>
                <w:rFonts w:eastAsiaTheme="minorHAnsi" w:cs="Arial"/>
                <w:szCs w:val="20"/>
              </w:rPr>
              <w:t>)</w:t>
            </w:r>
          </w:p>
        </w:tc>
      </w:tr>
      <w:tr w:rsidR="007759A5" w:rsidRPr="00EA131F" w14:paraId="1192344A" w14:textId="77777777" w:rsidTr="001B6708">
        <w:tc>
          <w:tcPr>
            <w:tcW w:w="1129" w:type="dxa"/>
            <w:vAlign w:val="center"/>
          </w:tcPr>
          <w:p w14:paraId="5B069FE2" w14:textId="77777777" w:rsidR="007759A5" w:rsidRPr="00FC31B6" w:rsidRDefault="007759A5" w:rsidP="001B6708">
            <w:pPr>
              <w:spacing w:after="0" w:line="240" w:lineRule="auto"/>
              <w:jc w:val="center"/>
              <w:rPr>
                <w:rFonts w:eastAsiaTheme="minorHAnsi" w:cs="Arial"/>
                <w:b/>
                <w:szCs w:val="20"/>
              </w:rPr>
            </w:pPr>
            <w:r w:rsidRPr="00FC31B6">
              <w:rPr>
                <w:rFonts w:eastAsiaTheme="minorHAnsi" w:cs="Arial"/>
                <w:szCs w:val="20"/>
              </w:rPr>
              <w:t>7</w:t>
            </w:r>
          </w:p>
        </w:tc>
        <w:tc>
          <w:tcPr>
            <w:tcW w:w="4395" w:type="dxa"/>
          </w:tcPr>
          <w:p w14:paraId="28307E3D" w14:textId="77777777" w:rsidR="007759A5" w:rsidRPr="00FC31B6" w:rsidRDefault="007759A5" w:rsidP="001B6708">
            <w:pPr>
              <w:spacing w:after="0" w:line="240" w:lineRule="auto"/>
              <w:rPr>
                <w:rFonts w:eastAsiaTheme="minorHAnsi" w:cs="Arial"/>
                <w:b/>
                <w:szCs w:val="20"/>
              </w:rPr>
            </w:pPr>
            <w:r w:rsidRPr="00FC31B6">
              <w:rPr>
                <w:rFonts w:eastAsiaTheme="minorHAnsi" w:cs="Arial"/>
                <w:b/>
                <w:szCs w:val="20"/>
              </w:rPr>
              <w:t xml:space="preserve">Miscellaneous </w:t>
            </w:r>
          </w:p>
        </w:tc>
        <w:tc>
          <w:tcPr>
            <w:tcW w:w="3402" w:type="dxa"/>
          </w:tcPr>
          <w:p w14:paraId="6767BB88" w14:textId="77777777" w:rsidR="007759A5" w:rsidRPr="00FC31B6" w:rsidRDefault="007759A5" w:rsidP="001B6708">
            <w:pPr>
              <w:spacing w:after="0" w:line="240" w:lineRule="auto"/>
              <w:rPr>
                <w:rFonts w:eastAsiaTheme="minorHAnsi" w:cs="Arial"/>
                <w:b/>
                <w:szCs w:val="20"/>
              </w:rPr>
            </w:pPr>
            <w:r w:rsidRPr="00FC31B6">
              <w:rPr>
                <w:rFonts w:eastAsiaTheme="minorHAnsi" w:cs="Arial"/>
                <w:b/>
                <w:szCs w:val="20"/>
              </w:rPr>
              <w:t>N/A.</w:t>
            </w:r>
          </w:p>
        </w:tc>
      </w:tr>
      <w:tr w:rsidR="007759A5" w:rsidRPr="00EA131F" w14:paraId="0F38E095" w14:textId="77777777" w:rsidTr="001B6708">
        <w:tc>
          <w:tcPr>
            <w:tcW w:w="1129" w:type="dxa"/>
            <w:vAlign w:val="center"/>
          </w:tcPr>
          <w:p w14:paraId="30ECB33B" w14:textId="77777777" w:rsidR="007759A5" w:rsidRPr="00FC31B6" w:rsidRDefault="007759A5" w:rsidP="001B6708">
            <w:pPr>
              <w:spacing w:after="0" w:line="240" w:lineRule="auto"/>
              <w:jc w:val="center"/>
              <w:rPr>
                <w:rFonts w:eastAsiaTheme="minorHAnsi" w:cs="Arial"/>
                <w:b/>
                <w:szCs w:val="20"/>
              </w:rPr>
            </w:pPr>
            <w:r w:rsidRPr="00FC31B6">
              <w:rPr>
                <w:rFonts w:eastAsiaTheme="minorHAnsi" w:cs="Arial"/>
                <w:szCs w:val="20"/>
              </w:rPr>
              <w:t xml:space="preserve">Sch 1 </w:t>
            </w:r>
          </w:p>
        </w:tc>
        <w:tc>
          <w:tcPr>
            <w:tcW w:w="4395" w:type="dxa"/>
          </w:tcPr>
          <w:p w14:paraId="03A4A8B1" w14:textId="77777777" w:rsidR="007759A5" w:rsidRPr="00FC31B6" w:rsidRDefault="007759A5" w:rsidP="001B6708">
            <w:pPr>
              <w:spacing w:after="0" w:line="240" w:lineRule="auto"/>
              <w:rPr>
                <w:rFonts w:eastAsiaTheme="minorHAnsi" w:cs="Arial"/>
                <w:b/>
                <w:szCs w:val="20"/>
              </w:rPr>
            </w:pPr>
            <w:r w:rsidRPr="00FC31B6">
              <w:rPr>
                <w:rFonts w:eastAsiaTheme="minorHAnsi" w:cs="Arial"/>
                <w:b/>
                <w:szCs w:val="20"/>
              </w:rPr>
              <w:t xml:space="preserve">Terms to be included in certain contracts </w:t>
            </w:r>
          </w:p>
        </w:tc>
        <w:tc>
          <w:tcPr>
            <w:tcW w:w="3402" w:type="dxa"/>
          </w:tcPr>
          <w:p w14:paraId="5EE84200" w14:textId="77777777" w:rsidR="007759A5" w:rsidRPr="00AC4433" w:rsidRDefault="007759A5" w:rsidP="001B6708">
            <w:pPr>
              <w:spacing w:after="0" w:line="240" w:lineRule="auto"/>
              <w:rPr>
                <w:rFonts w:eastAsiaTheme="minorEastAsia" w:cs="Arial"/>
                <w:b/>
                <w:szCs w:val="20"/>
              </w:rPr>
            </w:pPr>
            <w:r w:rsidRPr="5F3762DC">
              <w:rPr>
                <w:rFonts w:eastAsiaTheme="minorEastAsia" w:cs="Arial"/>
                <w:b/>
                <w:szCs w:val="20"/>
              </w:rPr>
              <w:t xml:space="preserve">Home building work in the Bill </w:t>
            </w:r>
            <w:r>
              <w:rPr>
                <w:rFonts w:eastAsiaTheme="minorEastAsia" w:cs="Arial"/>
                <w:bCs/>
                <w:szCs w:val="20"/>
              </w:rPr>
              <w:t>Part</w:t>
            </w:r>
            <w:r w:rsidRPr="00107617">
              <w:rPr>
                <w:rFonts w:eastAsiaTheme="minorEastAsia" w:cs="Arial"/>
                <w:bCs/>
                <w:szCs w:val="20"/>
              </w:rPr>
              <w:t xml:space="preserve"> 3</w:t>
            </w:r>
            <w:r>
              <w:rPr>
                <w:rFonts w:eastAsiaTheme="minorEastAsia" w:cs="Arial"/>
                <w:b/>
                <w:szCs w:val="20"/>
              </w:rPr>
              <w:t xml:space="preserve"> </w:t>
            </w:r>
            <w:r w:rsidRPr="5F3762DC">
              <w:rPr>
                <w:rFonts w:eastAsiaTheme="minorEastAsia" w:cs="Arial"/>
                <w:szCs w:val="20"/>
              </w:rPr>
              <w:t>(p</w:t>
            </w:r>
            <w:r>
              <w:rPr>
                <w:rFonts w:eastAsiaTheme="minorEastAsia" w:cs="Arial"/>
                <w:szCs w:val="20"/>
              </w:rPr>
              <w:t>ages</w:t>
            </w:r>
            <w:r w:rsidRPr="5F3762DC">
              <w:rPr>
                <w:rFonts w:eastAsiaTheme="minorEastAsia" w:cs="Arial"/>
                <w:szCs w:val="20"/>
              </w:rPr>
              <w:t xml:space="preserve"> </w:t>
            </w:r>
            <w:r>
              <w:rPr>
                <w:rFonts w:eastAsiaTheme="minorEastAsia" w:cs="Arial"/>
                <w:szCs w:val="20"/>
              </w:rPr>
              <w:t>21</w:t>
            </w:r>
            <w:r w:rsidRPr="5F3762DC">
              <w:rPr>
                <w:rFonts w:eastAsiaTheme="minorEastAsia" w:cs="Arial"/>
                <w:szCs w:val="20"/>
              </w:rPr>
              <w:t>-</w:t>
            </w:r>
            <w:r>
              <w:rPr>
                <w:rFonts w:eastAsiaTheme="minorEastAsia" w:cs="Arial"/>
                <w:szCs w:val="20"/>
              </w:rPr>
              <w:t>27</w:t>
            </w:r>
            <w:r w:rsidRPr="5F3762DC">
              <w:rPr>
                <w:rFonts w:eastAsiaTheme="minorEastAsia" w:cs="Arial"/>
                <w:szCs w:val="20"/>
              </w:rPr>
              <w:t xml:space="preserve">) </w:t>
            </w:r>
          </w:p>
        </w:tc>
      </w:tr>
      <w:tr w:rsidR="007759A5" w:rsidRPr="00EA131F" w14:paraId="6023C6F4" w14:textId="77777777" w:rsidTr="001B6708">
        <w:tc>
          <w:tcPr>
            <w:tcW w:w="1129" w:type="dxa"/>
            <w:vAlign w:val="center"/>
          </w:tcPr>
          <w:p w14:paraId="140C5ACB" w14:textId="77777777" w:rsidR="007759A5" w:rsidRPr="00FC31B6" w:rsidRDefault="007759A5" w:rsidP="001B6708">
            <w:pPr>
              <w:spacing w:after="0" w:line="240" w:lineRule="auto"/>
              <w:jc w:val="center"/>
              <w:rPr>
                <w:rFonts w:eastAsiaTheme="minorHAnsi" w:cs="Arial"/>
                <w:b/>
                <w:szCs w:val="20"/>
              </w:rPr>
            </w:pPr>
            <w:r w:rsidRPr="00FC31B6">
              <w:rPr>
                <w:rFonts w:eastAsiaTheme="minorHAnsi" w:cs="Arial"/>
                <w:szCs w:val="20"/>
              </w:rPr>
              <w:t xml:space="preserve">Sch 2 </w:t>
            </w:r>
          </w:p>
        </w:tc>
        <w:tc>
          <w:tcPr>
            <w:tcW w:w="4395" w:type="dxa"/>
          </w:tcPr>
          <w:p w14:paraId="3903ED19" w14:textId="77777777" w:rsidR="007759A5" w:rsidRPr="00FC31B6" w:rsidRDefault="007759A5" w:rsidP="001B6708">
            <w:pPr>
              <w:spacing w:after="0" w:line="240" w:lineRule="auto"/>
              <w:rPr>
                <w:rFonts w:eastAsiaTheme="minorHAnsi" w:cs="Arial"/>
                <w:b/>
                <w:szCs w:val="20"/>
              </w:rPr>
            </w:pPr>
            <w:r w:rsidRPr="00FC31B6">
              <w:rPr>
                <w:rFonts w:eastAsiaTheme="minorHAnsi" w:cs="Arial"/>
                <w:b/>
                <w:szCs w:val="20"/>
              </w:rPr>
              <w:t xml:space="preserve">Savings, transitional and other provisions </w:t>
            </w:r>
          </w:p>
        </w:tc>
        <w:tc>
          <w:tcPr>
            <w:tcW w:w="3402" w:type="dxa"/>
          </w:tcPr>
          <w:p w14:paraId="66AB9945" w14:textId="77777777" w:rsidR="007759A5" w:rsidRPr="00FC31B6" w:rsidRDefault="007759A5" w:rsidP="001B6708">
            <w:pPr>
              <w:spacing w:after="0" w:line="240" w:lineRule="auto"/>
              <w:rPr>
                <w:rFonts w:eastAsiaTheme="minorHAnsi" w:cs="Arial"/>
                <w:b/>
                <w:szCs w:val="20"/>
              </w:rPr>
            </w:pPr>
            <w:r w:rsidRPr="00FC31B6">
              <w:rPr>
                <w:rFonts w:eastAsiaTheme="minorHAnsi" w:cs="Arial"/>
                <w:b/>
                <w:szCs w:val="20"/>
              </w:rPr>
              <w:t xml:space="preserve">How do we transition industry into a new scheme? </w:t>
            </w:r>
            <w:r>
              <w:rPr>
                <w:rFonts w:eastAsiaTheme="minorHAnsi" w:cs="Arial"/>
                <w:bCs/>
                <w:szCs w:val="20"/>
              </w:rPr>
              <w:t>Part</w:t>
            </w:r>
            <w:r w:rsidRPr="00F26A7D">
              <w:rPr>
                <w:rFonts w:eastAsiaTheme="minorHAnsi" w:cs="Arial"/>
                <w:bCs/>
                <w:szCs w:val="20"/>
              </w:rPr>
              <w:t xml:space="preserve"> 1 and 3 </w:t>
            </w:r>
          </w:p>
        </w:tc>
      </w:tr>
      <w:tr w:rsidR="007759A5" w:rsidRPr="00EA131F" w14:paraId="4FF5006B" w14:textId="77777777" w:rsidTr="001B6708">
        <w:trPr>
          <w:trHeight w:val="156"/>
        </w:trPr>
        <w:tc>
          <w:tcPr>
            <w:tcW w:w="1129" w:type="dxa"/>
            <w:vAlign w:val="center"/>
          </w:tcPr>
          <w:p w14:paraId="57946524" w14:textId="77777777" w:rsidR="007759A5" w:rsidRPr="00FC31B6" w:rsidRDefault="007759A5" w:rsidP="001B6708">
            <w:pPr>
              <w:spacing w:after="0" w:line="240" w:lineRule="auto"/>
              <w:jc w:val="center"/>
              <w:rPr>
                <w:rFonts w:eastAsiaTheme="minorHAnsi" w:cs="Arial"/>
                <w:b/>
                <w:szCs w:val="20"/>
              </w:rPr>
            </w:pPr>
            <w:r w:rsidRPr="00FC31B6">
              <w:rPr>
                <w:rFonts w:eastAsiaTheme="minorHAnsi" w:cs="Arial"/>
                <w:szCs w:val="20"/>
              </w:rPr>
              <w:t xml:space="preserve">Sch 3 </w:t>
            </w:r>
          </w:p>
        </w:tc>
        <w:tc>
          <w:tcPr>
            <w:tcW w:w="4395" w:type="dxa"/>
          </w:tcPr>
          <w:p w14:paraId="72F9027F" w14:textId="77777777" w:rsidR="007759A5" w:rsidRPr="00FC31B6" w:rsidRDefault="007759A5" w:rsidP="001B6708">
            <w:pPr>
              <w:spacing w:after="0" w:line="240" w:lineRule="auto"/>
              <w:rPr>
                <w:rFonts w:eastAsiaTheme="minorHAnsi" w:cs="Arial"/>
                <w:b/>
                <w:szCs w:val="20"/>
              </w:rPr>
            </w:pPr>
            <w:r w:rsidRPr="00FC31B6">
              <w:rPr>
                <w:rFonts w:eastAsiaTheme="minorHAnsi" w:cs="Arial"/>
                <w:b/>
                <w:szCs w:val="20"/>
              </w:rPr>
              <w:t>Dictionary</w:t>
            </w:r>
          </w:p>
        </w:tc>
        <w:tc>
          <w:tcPr>
            <w:tcW w:w="3402" w:type="dxa"/>
          </w:tcPr>
          <w:p w14:paraId="55E1BBF8" w14:textId="77777777" w:rsidR="007759A5" w:rsidRPr="00FC31B6" w:rsidRDefault="007759A5" w:rsidP="001B6708">
            <w:pPr>
              <w:spacing w:after="0" w:line="240" w:lineRule="auto"/>
              <w:rPr>
                <w:rFonts w:eastAsiaTheme="minorHAnsi" w:cs="Arial"/>
                <w:b/>
                <w:szCs w:val="20"/>
              </w:rPr>
            </w:pPr>
            <w:r w:rsidRPr="00FC31B6">
              <w:rPr>
                <w:rFonts w:eastAsiaTheme="minorHAnsi" w:cs="Arial"/>
                <w:b/>
                <w:szCs w:val="20"/>
              </w:rPr>
              <w:t xml:space="preserve">Throughout </w:t>
            </w:r>
          </w:p>
        </w:tc>
      </w:tr>
      <w:tr w:rsidR="007759A5" w:rsidRPr="00EA131F" w14:paraId="5B843B3D" w14:textId="77777777" w:rsidTr="001B6708">
        <w:tc>
          <w:tcPr>
            <w:tcW w:w="1129" w:type="dxa"/>
            <w:vAlign w:val="center"/>
          </w:tcPr>
          <w:p w14:paraId="051DF539" w14:textId="77777777" w:rsidR="007759A5" w:rsidRPr="00FC31B6" w:rsidRDefault="007759A5" w:rsidP="001B6708">
            <w:pPr>
              <w:spacing w:after="0" w:line="240" w:lineRule="auto"/>
              <w:jc w:val="center"/>
              <w:rPr>
                <w:rFonts w:eastAsiaTheme="minorHAnsi" w:cs="Arial"/>
                <w:b/>
                <w:szCs w:val="20"/>
              </w:rPr>
            </w:pPr>
            <w:r w:rsidRPr="00FC31B6">
              <w:rPr>
                <w:rFonts w:eastAsiaTheme="minorHAnsi" w:cs="Arial"/>
                <w:szCs w:val="20"/>
              </w:rPr>
              <w:t>Sch 4</w:t>
            </w:r>
          </w:p>
        </w:tc>
        <w:tc>
          <w:tcPr>
            <w:tcW w:w="4395" w:type="dxa"/>
          </w:tcPr>
          <w:p w14:paraId="695531D8" w14:textId="77777777" w:rsidR="007759A5" w:rsidRPr="00FC31B6" w:rsidRDefault="007759A5" w:rsidP="001B6708">
            <w:pPr>
              <w:spacing w:after="0" w:line="240" w:lineRule="auto"/>
              <w:rPr>
                <w:rFonts w:eastAsiaTheme="minorHAnsi" w:cs="Arial"/>
                <w:b/>
                <w:szCs w:val="20"/>
              </w:rPr>
            </w:pPr>
            <w:r w:rsidRPr="00FC31B6">
              <w:rPr>
                <w:rFonts w:eastAsiaTheme="minorHAnsi" w:cs="Arial"/>
                <w:b/>
                <w:szCs w:val="20"/>
              </w:rPr>
              <w:t>Amendment of Acts and other instruments</w:t>
            </w:r>
          </w:p>
        </w:tc>
        <w:tc>
          <w:tcPr>
            <w:tcW w:w="3402" w:type="dxa"/>
          </w:tcPr>
          <w:p w14:paraId="046616C5" w14:textId="77777777" w:rsidR="007759A5" w:rsidRPr="00FC31B6" w:rsidRDefault="007759A5" w:rsidP="001B6708">
            <w:pPr>
              <w:spacing w:after="0" w:line="240" w:lineRule="auto"/>
              <w:rPr>
                <w:rFonts w:eastAsiaTheme="minorHAnsi" w:cs="Arial"/>
                <w:b/>
                <w:szCs w:val="20"/>
              </w:rPr>
            </w:pPr>
            <w:r w:rsidRPr="00FC31B6">
              <w:rPr>
                <w:rFonts w:eastAsiaTheme="minorHAnsi" w:cs="Arial"/>
                <w:b/>
                <w:szCs w:val="20"/>
              </w:rPr>
              <w:t>N/A.</w:t>
            </w:r>
          </w:p>
        </w:tc>
      </w:tr>
    </w:tbl>
    <w:p w14:paraId="4D865061" w14:textId="77777777" w:rsidR="00393166" w:rsidRPr="00D52754" w:rsidRDefault="00393166" w:rsidP="00393166">
      <w:pPr>
        <w:pStyle w:val="TemplateBody"/>
        <w:rPr>
          <w:szCs w:val="22"/>
        </w:rPr>
      </w:pPr>
    </w:p>
    <w:p w14:paraId="2FB0B3CA" w14:textId="5B40057A" w:rsidR="00393166" w:rsidRPr="0076224F" w:rsidRDefault="00393166" w:rsidP="00393166">
      <w:pPr>
        <w:pStyle w:val="Heading1"/>
        <w:numPr>
          <w:ilvl w:val="0"/>
          <w:numId w:val="0"/>
        </w:numPr>
        <w:ind w:left="794" w:hanging="794"/>
        <w:rPr>
          <w:rFonts w:ascii="Arial" w:hAnsi="Arial"/>
        </w:rPr>
      </w:pPr>
      <w:bookmarkStart w:id="14" w:name="_Toc108443026"/>
      <w:r w:rsidRPr="0076224F">
        <w:rPr>
          <w:rFonts w:ascii="Arial" w:hAnsi="Arial"/>
        </w:rPr>
        <w:lastRenderedPageBreak/>
        <w:t>Consultation process</w:t>
      </w:r>
      <w:bookmarkEnd w:id="14"/>
      <w:r w:rsidRPr="0076224F">
        <w:rPr>
          <w:rFonts w:ascii="Arial" w:hAnsi="Arial"/>
        </w:rPr>
        <w:t xml:space="preserve">  </w:t>
      </w:r>
    </w:p>
    <w:p w14:paraId="59F014D5" w14:textId="77777777" w:rsidR="00393166" w:rsidRPr="0076224F" w:rsidRDefault="00393166" w:rsidP="00393166">
      <w:pPr>
        <w:pStyle w:val="Heading2"/>
      </w:pPr>
      <w:bookmarkStart w:id="15" w:name="_Toc103075426"/>
      <w:bookmarkStart w:id="16" w:name="_Toc108443027"/>
      <w:r w:rsidRPr="0076224F">
        <w:t>Making a submission</w:t>
      </w:r>
      <w:bookmarkEnd w:id="15"/>
      <w:bookmarkEnd w:id="16"/>
      <w:r w:rsidRPr="0076224F">
        <w:t xml:space="preserve"> </w:t>
      </w:r>
    </w:p>
    <w:p w14:paraId="6A5C06E5" w14:textId="77777777" w:rsidR="00393166" w:rsidRPr="00EF0EAE" w:rsidRDefault="00393166" w:rsidP="00393166">
      <w:pPr>
        <w:rPr>
          <w:rFonts w:cs="Arial"/>
          <w:color w:val="FF0000"/>
        </w:rPr>
      </w:pPr>
      <w:r w:rsidRPr="00EF0EAE">
        <w:rPr>
          <w:rFonts w:cs="Arial"/>
        </w:rPr>
        <w:t xml:space="preserve">Interested organisations and individuals are invited to provide a submission on any matter relevant to the </w:t>
      </w:r>
      <w:r w:rsidR="00F166EF">
        <w:rPr>
          <w:rFonts w:cs="Arial"/>
        </w:rPr>
        <w:t>Bill</w:t>
      </w:r>
      <w:r w:rsidRPr="00EF0EAE">
        <w:rPr>
          <w:rFonts w:cs="Arial"/>
        </w:rPr>
        <w:t xml:space="preserve">, </w:t>
      </w:r>
      <w:proofErr w:type="gramStart"/>
      <w:r w:rsidRPr="00EF0EAE">
        <w:rPr>
          <w:rFonts w:cs="Arial"/>
        </w:rPr>
        <w:t>whether or not</w:t>
      </w:r>
      <w:proofErr w:type="gramEnd"/>
      <w:r w:rsidRPr="00EF0EAE">
        <w:rPr>
          <w:rFonts w:cs="Arial"/>
        </w:rPr>
        <w:t xml:space="preserve"> it is addressed in this RIS. You may wish to comment on only one or two matters of particular interest, or </w:t>
      </w:r>
      <w:proofErr w:type="gramStart"/>
      <w:r w:rsidRPr="00EF0EAE">
        <w:rPr>
          <w:rFonts w:cs="Arial"/>
        </w:rPr>
        <w:t>all of</w:t>
      </w:r>
      <w:proofErr w:type="gramEnd"/>
      <w:r w:rsidRPr="00EF0EAE">
        <w:rPr>
          <w:rFonts w:cs="Arial"/>
        </w:rPr>
        <w:t xml:space="preserve"> the issues raised. </w:t>
      </w:r>
    </w:p>
    <w:p w14:paraId="67815F06" w14:textId="77777777" w:rsidR="00153B1F" w:rsidRPr="00EF0EAE" w:rsidRDefault="00153B1F" w:rsidP="00153B1F">
      <w:pPr>
        <w:rPr>
          <w:rFonts w:cs="Arial"/>
        </w:rPr>
      </w:pPr>
      <w:r w:rsidRPr="00EF0EAE">
        <w:rPr>
          <w:rFonts w:cs="Arial"/>
        </w:rPr>
        <w:t xml:space="preserve">To assist you in making a submission, an optional online survey </w:t>
      </w:r>
      <w:r>
        <w:rPr>
          <w:rFonts w:cs="Arial"/>
        </w:rPr>
        <w:t>is</w:t>
      </w:r>
      <w:r w:rsidRPr="00EF0EAE">
        <w:rPr>
          <w:rFonts w:cs="Arial"/>
        </w:rPr>
        <w:t xml:space="preserve"> available on</w:t>
      </w:r>
      <w:r>
        <w:rPr>
          <w:rFonts w:cs="Arial"/>
        </w:rPr>
        <w:t xml:space="preserve"> the Have Your Say website at</w:t>
      </w:r>
      <w:r w:rsidRPr="00EF0EAE">
        <w:rPr>
          <w:rFonts w:cs="Arial"/>
        </w:rPr>
        <w:t xml:space="preserve"> </w:t>
      </w:r>
      <w:hyperlink r:id="rId19" w:history="1">
        <w:r w:rsidRPr="00EF0EAE">
          <w:rPr>
            <w:rStyle w:val="Hyperlink"/>
            <w:rFonts w:cs="Arial"/>
          </w:rPr>
          <w:t>https://www.nsw.gov.au/have-your-say</w:t>
        </w:r>
      </w:hyperlink>
      <w:r w:rsidRPr="00EF0EAE">
        <w:rPr>
          <w:rFonts w:cs="Arial"/>
        </w:rPr>
        <w:t xml:space="preserve">. </w:t>
      </w:r>
    </w:p>
    <w:p w14:paraId="69274F3B" w14:textId="77777777" w:rsidR="00153B1F" w:rsidRPr="00EF0EAE" w:rsidRDefault="00153B1F" w:rsidP="00153B1F">
      <w:pPr>
        <w:rPr>
          <w:rFonts w:cs="Arial"/>
        </w:rPr>
      </w:pPr>
      <w:r w:rsidRPr="00EF0EAE">
        <w:rPr>
          <w:rFonts w:cs="Arial"/>
        </w:rPr>
        <w:t>However, this survey is not compulsory</w:t>
      </w:r>
      <w:r>
        <w:rPr>
          <w:rFonts w:cs="Arial"/>
        </w:rPr>
        <w:t>,</w:t>
      </w:r>
      <w:r w:rsidRPr="00EF0EAE">
        <w:rPr>
          <w:rFonts w:cs="Arial"/>
        </w:rPr>
        <w:t xml:space="preserve"> and submissions can be in any written format.</w:t>
      </w:r>
    </w:p>
    <w:p w14:paraId="24177369" w14:textId="77777777" w:rsidR="00153B1F" w:rsidRPr="00EF0EAE" w:rsidRDefault="00153B1F" w:rsidP="00153B1F">
      <w:pPr>
        <w:rPr>
          <w:rFonts w:cs="Arial"/>
        </w:rPr>
      </w:pPr>
      <w:r w:rsidRPr="00EF0EAE">
        <w:rPr>
          <w:rFonts w:cs="Arial"/>
        </w:rPr>
        <w:t>A</w:t>
      </w:r>
      <w:r>
        <w:rPr>
          <w:rFonts w:cs="Arial"/>
        </w:rPr>
        <w:t>n electronic form</w:t>
      </w:r>
      <w:r w:rsidRPr="00EF0EAE">
        <w:rPr>
          <w:rFonts w:cs="Arial"/>
        </w:rPr>
        <w:t xml:space="preserve"> has been developed to assist you in making a submission on the RIS</w:t>
      </w:r>
      <w:r>
        <w:rPr>
          <w:rFonts w:cs="Arial"/>
        </w:rPr>
        <w:t xml:space="preserve"> and the Bill</w:t>
      </w:r>
      <w:r w:rsidRPr="00EF0EAE">
        <w:rPr>
          <w:rFonts w:cs="Arial"/>
        </w:rPr>
        <w:t xml:space="preserve">. The </w:t>
      </w:r>
      <w:r>
        <w:rPr>
          <w:rFonts w:cs="Arial"/>
        </w:rPr>
        <w:t>electronic form is available on the Have Your Say website</w:t>
      </w:r>
      <w:r w:rsidRPr="00EF0EAE">
        <w:rPr>
          <w:rFonts w:cs="Arial"/>
        </w:rPr>
        <w:t xml:space="preserve"> </w:t>
      </w:r>
      <w:r>
        <w:rPr>
          <w:rFonts w:cs="Arial"/>
        </w:rPr>
        <w:t>and is the Department’s preferred method of receiving submissions.</w:t>
      </w:r>
      <w:r w:rsidRPr="00EF0EAE">
        <w:rPr>
          <w:rFonts w:cs="Arial"/>
        </w:rPr>
        <w:t xml:space="preserve"> </w:t>
      </w:r>
      <w:r>
        <w:rPr>
          <w:rFonts w:cs="Arial"/>
        </w:rPr>
        <w:t>Alternatively, y</w:t>
      </w:r>
      <w:r w:rsidRPr="00EF0EAE">
        <w:rPr>
          <w:rFonts w:cs="Arial"/>
        </w:rPr>
        <w:t xml:space="preserve">ou can email </w:t>
      </w:r>
      <w:r>
        <w:rPr>
          <w:rFonts w:cs="Arial"/>
        </w:rPr>
        <w:t xml:space="preserve">your submission </w:t>
      </w:r>
      <w:r w:rsidRPr="00EF0EAE">
        <w:rPr>
          <w:rFonts w:cs="Arial"/>
        </w:rPr>
        <w:t xml:space="preserve">to the address below. The Department requests that any documents provided to us are produced in an ‘accessible’ format. Accessibility is about making documents more easily available to those members of the public who have some form of impairment (visual, physical, cognitive). </w:t>
      </w:r>
    </w:p>
    <w:p w14:paraId="32B348FB" w14:textId="77777777" w:rsidR="00153B1F" w:rsidRPr="00EF0EAE" w:rsidRDefault="00153B1F" w:rsidP="00153B1F">
      <w:pPr>
        <w:rPr>
          <w:rFonts w:cs="Arial"/>
        </w:rPr>
      </w:pPr>
      <w:r w:rsidRPr="00EF0EAE">
        <w:rPr>
          <w:rFonts w:cs="Arial"/>
        </w:rPr>
        <w:t xml:space="preserve">More information on how you can make your submission accessible is contained at </w:t>
      </w:r>
      <w:hyperlink r:id="rId20" w:history="1">
        <w:r w:rsidRPr="00EF0EAE">
          <w:rPr>
            <w:rStyle w:val="Hyperlink"/>
            <w:rFonts w:cs="Arial"/>
          </w:rPr>
          <w:t>http://webaim.org/techniques/word/</w:t>
        </w:r>
      </w:hyperlink>
      <w:r w:rsidRPr="00EF0EAE">
        <w:rPr>
          <w:rFonts w:cs="Arial"/>
        </w:rPr>
        <w:t xml:space="preserve">. </w:t>
      </w:r>
    </w:p>
    <w:p w14:paraId="230383C0" w14:textId="77777777" w:rsidR="00153B1F" w:rsidRPr="002859C9" w:rsidRDefault="00153B1F" w:rsidP="00153B1F">
      <w:pPr>
        <w:autoSpaceDE w:val="0"/>
        <w:autoSpaceDN w:val="0"/>
        <w:adjustRightInd w:val="0"/>
        <w:spacing w:line="276" w:lineRule="auto"/>
        <w:contextualSpacing/>
        <w:rPr>
          <w:rFonts w:cs="Arial"/>
          <w:szCs w:val="22"/>
        </w:rPr>
      </w:pPr>
      <w:r w:rsidRPr="002859C9">
        <w:rPr>
          <w:rFonts w:cs="Arial"/>
          <w:szCs w:val="22"/>
        </w:rPr>
        <w:t>Please forward submissions by:</w:t>
      </w:r>
    </w:p>
    <w:p w14:paraId="58E229ED" w14:textId="77777777" w:rsidR="00153B1F" w:rsidRPr="00D93109" w:rsidRDefault="00153B1F" w:rsidP="00153B1F">
      <w:pPr>
        <w:autoSpaceDE w:val="0"/>
        <w:autoSpaceDN w:val="0"/>
        <w:adjustRightInd w:val="0"/>
        <w:spacing w:line="276" w:lineRule="auto"/>
        <w:contextualSpacing/>
        <w:rPr>
          <w:rFonts w:cs="Arial"/>
          <w:szCs w:val="22"/>
          <w:highlight w:val="yellow"/>
        </w:rPr>
      </w:pPr>
    </w:p>
    <w:p w14:paraId="776F4661" w14:textId="77777777" w:rsidR="00153B1F" w:rsidRPr="008E1D83" w:rsidRDefault="00153B1F" w:rsidP="00153B1F">
      <w:pPr>
        <w:autoSpaceDE w:val="0"/>
        <w:autoSpaceDN w:val="0"/>
        <w:adjustRightInd w:val="0"/>
        <w:ind w:left="720"/>
        <w:rPr>
          <w:rFonts w:cs="Arial"/>
        </w:rPr>
      </w:pPr>
      <w:r w:rsidRPr="06CE5F9F">
        <w:rPr>
          <w:rFonts w:cs="Arial"/>
        </w:rPr>
        <w:t xml:space="preserve">Email to: </w:t>
      </w:r>
      <w:r>
        <w:tab/>
      </w:r>
      <w:hyperlink r:id="rId21" w:history="1">
        <w:r w:rsidRPr="00C24A7B">
          <w:rPr>
            <w:rStyle w:val="Hyperlink"/>
            <w:rFonts w:cs="Arial"/>
          </w:rPr>
          <w:t>hbareview@customerservice.nsw.gov.au</w:t>
        </w:r>
      </w:hyperlink>
      <w:r w:rsidRPr="06CE5F9F">
        <w:rPr>
          <w:rStyle w:val="Hyperlink"/>
          <w:rFonts w:cs="Arial"/>
        </w:rPr>
        <w:t xml:space="preserve"> </w:t>
      </w:r>
      <w:r w:rsidRPr="06CE5F9F">
        <w:rPr>
          <w:rFonts w:cs="Arial"/>
        </w:rPr>
        <w:t xml:space="preserve">  </w:t>
      </w:r>
    </w:p>
    <w:p w14:paraId="02EBFCEA" w14:textId="77777777" w:rsidR="00393166" w:rsidRPr="008E1D83" w:rsidRDefault="00393166" w:rsidP="07EF4130">
      <w:pPr>
        <w:autoSpaceDE w:val="0"/>
        <w:autoSpaceDN w:val="0"/>
        <w:adjustRightInd w:val="0"/>
        <w:ind w:left="720"/>
        <w:rPr>
          <w:rFonts w:cs="Arial"/>
        </w:rPr>
      </w:pPr>
      <w:r w:rsidRPr="06CE5F9F">
        <w:rPr>
          <w:rFonts w:cs="Arial"/>
        </w:rPr>
        <w:t xml:space="preserve">Mail to: </w:t>
      </w:r>
      <w:r w:rsidR="00153B1F">
        <w:tab/>
      </w:r>
      <w:r w:rsidRPr="06CE5F9F">
        <w:rPr>
          <w:rFonts w:cs="Arial"/>
        </w:rPr>
        <w:t>Policy and Strategy, Better Regulation Division</w:t>
      </w:r>
    </w:p>
    <w:p w14:paraId="32525248" w14:textId="77777777" w:rsidR="00393166" w:rsidRPr="008E1D83" w:rsidRDefault="00393166" w:rsidP="00153B1F">
      <w:pPr>
        <w:autoSpaceDE w:val="0"/>
        <w:autoSpaceDN w:val="0"/>
        <w:adjustRightInd w:val="0"/>
        <w:ind w:left="1440" w:firstLine="720"/>
        <w:rPr>
          <w:rFonts w:cs="Arial"/>
          <w:szCs w:val="22"/>
        </w:rPr>
      </w:pPr>
      <w:r w:rsidRPr="008E1D83">
        <w:rPr>
          <w:rFonts w:cs="Arial"/>
          <w:szCs w:val="22"/>
        </w:rPr>
        <w:t>Locked Bag 2906</w:t>
      </w:r>
    </w:p>
    <w:p w14:paraId="1B2B739F" w14:textId="77777777" w:rsidR="00393166" w:rsidRPr="008E1D83" w:rsidRDefault="00393166" w:rsidP="00153B1F">
      <w:pPr>
        <w:autoSpaceDE w:val="0"/>
        <w:autoSpaceDN w:val="0"/>
        <w:adjustRightInd w:val="0"/>
        <w:ind w:left="1440" w:firstLine="720"/>
        <w:rPr>
          <w:rFonts w:cs="Arial"/>
          <w:szCs w:val="22"/>
        </w:rPr>
      </w:pPr>
      <w:r w:rsidRPr="008E1D83">
        <w:rPr>
          <w:rFonts w:cs="Arial"/>
          <w:szCs w:val="22"/>
        </w:rPr>
        <w:t xml:space="preserve">LISAROW NSW 2252 </w:t>
      </w:r>
    </w:p>
    <w:p w14:paraId="6CFF4E9C" w14:textId="77777777" w:rsidR="00393166" w:rsidRPr="00D93109" w:rsidRDefault="00393166" w:rsidP="00393166">
      <w:pPr>
        <w:pStyle w:val="DFSIBodyText"/>
        <w:spacing w:after="0" w:line="276" w:lineRule="auto"/>
        <w:ind w:left="0"/>
        <w:contextualSpacing/>
        <w:rPr>
          <w:rFonts w:cs="Arial"/>
          <w:b/>
          <w:szCs w:val="22"/>
          <w:highlight w:val="yellow"/>
        </w:rPr>
      </w:pPr>
    </w:p>
    <w:p w14:paraId="1977AB30" w14:textId="77777777" w:rsidR="00393166" w:rsidRPr="004A3C00" w:rsidRDefault="00393166" w:rsidP="00393166">
      <w:pPr>
        <w:pStyle w:val="DFSIBodyText"/>
        <w:spacing w:after="0" w:line="276" w:lineRule="auto"/>
        <w:ind w:left="0"/>
        <w:contextualSpacing/>
        <w:rPr>
          <w:rFonts w:cs="Arial"/>
          <w:b/>
          <w:szCs w:val="22"/>
        </w:rPr>
      </w:pPr>
      <w:r w:rsidRPr="008E1D83">
        <w:rPr>
          <w:rFonts w:cs="Arial"/>
          <w:b/>
          <w:szCs w:val="22"/>
        </w:rPr>
        <w:t xml:space="preserve">The closing date for submissions is </w:t>
      </w:r>
      <w:r w:rsidR="00161F8A" w:rsidRPr="004A3C00">
        <w:rPr>
          <w:rFonts w:cs="Arial"/>
          <w:b/>
          <w:szCs w:val="22"/>
        </w:rPr>
        <w:t>25 September</w:t>
      </w:r>
      <w:r w:rsidR="00D76222" w:rsidRPr="004A3C00">
        <w:rPr>
          <w:rFonts w:cs="Arial"/>
          <w:b/>
          <w:szCs w:val="22"/>
        </w:rPr>
        <w:t xml:space="preserve"> 2022</w:t>
      </w:r>
      <w:r w:rsidRPr="004A3C00">
        <w:rPr>
          <w:rFonts w:cs="Arial"/>
          <w:b/>
          <w:szCs w:val="22"/>
        </w:rPr>
        <w:t>.</w:t>
      </w:r>
      <w:r w:rsidRPr="004A3C00" w:rsidDel="0085729D">
        <w:rPr>
          <w:rFonts w:cs="Arial"/>
          <w:b/>
          <w:szCs w:val="22"/>
        </w:rPr>
        <w:t xml:space="preserve"> </w:t>
      </w:r>
    </w:p>
    <w:p w14:paraId="1EEF154D" w14:textId="77777777" w:rsidR="00393166" w:rsidRPr="00D93109" w:rsidRDefault="00393166" w:rsidP="00393166">
      <w:pPr>
        <w:pStyle w:val="DFSIBodyText"/>
        <w:spacing w:after="0" w:line="276" w:lineRule="auto"/>
        <w:ind w:left="0"/>
        <w:contextualSpacing/>
        <w:rPr>
          <w:rFonts w:cs="Arial"/>
          <w:color w:val="000000" w:themeColor="text1"/>
          <w:highlight w:val="yellow"/>
        </w:rPr>
      </w:pPr>
    </w:p>
    <w:p w14:paraId="5510DBAD" w14:textId="0784483B" w:rsidR="00393166" w:rsidRPr="008E1D83" w:rsidRDefault="00393166" w:rsidP="00393166">
      <w:pPr>
        <w:pStyle w:val="DFSIBodyText"/>
        <w:spacing w:after="0" w:line="360" w:lineRule="auto"/>
        <w:ind w:left="0"/>
        <w:contextualSpacing/>
        <w:rPr>
          <w:rFonts w:cs="Arial"/>
          <w:color w:val="000000" w:themeColor="text1"/>
        </w:rPr>
      </w:pPr>
      <w:r w:rsidRPr="008E1D83">
        <w:rPr>
          <w:rFonts w:cs="Arial"/>
          <w:color w:val="000000" w:themeColor="text1"/>
        </w:rPr>
        <w:t xml:space="preserve">We </w:t>
      </w:r>
      <w:r w:rsidRPr="00EF0EAE">
        <w:rPr>
          <w:rFonts w:cs="Arial"/>
        </w:rPr>
        <w:t xml:space="preserve">invite you to read this paper and provide comments. You can download the RIS and </w:t>
      </w:r>
      <w:r w:rsidR="000839BF">
        <w:rPr>
          <w:rFonts w:cs="Arial"/>
        </w:rPr>
        <w:t>the</w:t>
      </w:r>
      <w:r w:rsidRPr="00EF0EAE">
        <w:rPr>
          <w:rFonts w:cs="Arial"/>
        </w:rPr>
        <w:t xml:space="preserve"> Bill from</w:t>
      </w:r>
      <w:r w:rsidR="0064690D">
        <w:rPr>
          <w:rFonts w:cs="Arial"/>
        </w:rPr>
        <w:t xml:space="preserve"> </w:t>
      </w:r>
      <w:hyperlink r:id="rId22" w:history="1">
        <w:r w:rsidR="009A0E8C" w:rsidRPr="00364AD8">
          <w:rPr>
            <w:rStyle w:val="Hyperlink"/>
            <w:rFonts w:cs="Arial"/>
          </w:rPr>
          <w:t>https://www.nsw.gov.au/have-your-say</w:t>
        </w:r>
      </w:hyperlink>
      <w:r w:rsidR="001C115E">
        <w:rPr>
          <w:rFonts w:cs="Arial"/>
        </w:rPr>
        <w:t xml:space="preserve">. </w:t>
      </w:r>
      <w:r w:rsidRPr="00EF0EAE">
        <w:rPr>
          <w:rFonts w:cs="Arial"/>
        </w:rPr>
        <w:t>Printed copies can be requested from NSW Fair Trading by phone on 13 32 20.</w:t>
      </w:r>
    </w:p>
    <w:p w14:paraId="02C8583D" w14:textId="77777777" w:rsidR="00393166" w:rsidRPr="00D93109" w:rsidRDefault="00393166" w:rsidP="00393166">
      <w:pPr>
        <w:autoSpaceDE w:val="0"/>
        <w:autoSpaceDN w:val="0"/>
        <w:adjustRightInd w:val="0"/>
        <w:spacing w:line="276" w:lineRule="auto"/>
        <w:contextualSpacing/>
        <w:rPr>
          <w:rFonts w:cs="Arial"/>
          <w:szCs w:val="22"/>
          <w:highlight w:val="yellow"/>
        </w:rPr>
      </w:pPr>
    </w:p>
    <w:p w14:paraId="5AEDCE36" w14:textId="77777777" w:rsidR="00393166" w:rsidRPr="00A22DE4" w:rsidRDefault="00393166" w:rsidP="00393166">
      <w:pPr>
        <w:autoSpaceDE w:val="0"/>
        <w:autoSpaceDN w:val="0"/>
        <w:adjustRightInd w:val="0"/>
        <w:spacing w:line="276" w:lineRule="auto"/>
        <w:contextualSpacing/>
        <w:rPr>
          <w:rFonts w:cs="Arial"/>
          <w:szCs w:val="22"/>
        </w:rPr>
      </w:pPr>
      <w:r w:rsidRPr="008E1D83">
        <w:rPr>
          <w:rFonts w:cs="Arial"/>
          <w:b/>
          <w:color w:val="44546A" w:themeColor="text2"/>
          <w:szCs w:val="22"/>
        </w:rPr>
        <w:t>Important note: release of submissions</w:t>
      </w:r>
    </w:p>
    <w:p w14:paraId="700CD458" w14:textId="77777777" w:rsidR="00393166" w:rsidRPr="00501FD6" w:rsidRDefault="00393166" w:rsidP="00393166">
      <w:pPr>
        <w:pStyle w:val="TemplateBody"/>
      </w:pPr>
      <w:r w:rsidRPr="008E1D83">
        <w:t xml:space="preserve">All submissions will be made publicly available. If you do not want your personal details or any part of your submission published, please indicate this clearly in your submission together with reasons. Automatically generated confidentiality statements in emails are not sufficient. You should also be aware that, even if you state that you do not wish certain information to be published, there may be </w:t>
      </w:r>
      <w:r w:rsidRPr="00501FD6">
        <w:lastRenderedPageBreak/>
        <w:t xml:space="preserve">circumstances where the Government is required by law to release that information (for example, in accordance with the requirements of the </w:t>
      </w:r>
      <w:r w:rsidRPr="00501FD6">
        <w:rPr>
          <w:i/>
        </w:rPr>
        <w:t>Government Information (Public Access) Act 2009</w:t>
      </w:r>
      <w:r w:rsidRPr="00501FD6">
        <w:t>). It is also a statutory requirement that all submissions are provided to the Legislation Review Committee of Parliament.</w:t>
      </w:r>
    </w:p>
    <w:p w14:paraId="373B25F0" w14:textId="77777777" w:rsidR="00393166" w:rsidRPr="007759A5" w:rsidRDefault="00393166" w:rsidP="007759A5">
      <w:pPr>
        <w:rPr>
          <w:b/>
          <w:bCs/>
        </w:rPr>
      </w:pPr>
      <w:r w:rsidRPr="007759A5">
        <w:rPr>
          <w:b/>
          <w:bCs/>
        </w:rPr>
        <w:t>Identified stakeholders</w:t>
      </w:r>
    </w:p>
    <w:p w14:paraId="732B264D" w14:textId="77777777" w:rsidR="00393166" w:rsidRPr="00501FD6" w:rsidRDefault="00393166" w:rsidP="00393166">
      <w:pPr>
        <w:pStyle w:val="TemplateBody"/>
      </w:pPr>
      <w:r w:rsidRPr="00501FD6">
        <w:t xml:space="preserve">The RIS has been provided directly to some stakeholder organisations. </w:t>
      </w:r>
    </w:p>
    <w:p w14:paraId="59694810" w14:textId="77777777" w:rsidR="00393166" w:rsidRPr="007759A5" w:rsidRDefault="00393166" w:rsidP="007759A5">
      <w:pPr>
        <w:rPr>
          <w:b/>
          <w:bCs/>
        </w:rPr>
      </w:pPr>
      <w:r w:rsidRPr="007759A5">
        <w:rPr>
          <w:b/>
          <w:bCs/>
        </w:rPr>
        <w:t>Evaluation of submissions</w:t>
      </w:r>
    </w:p>
    <w:p w14:paraId="36FE83D3" w14:textId="77777777" w:rsidR="00393166" w:rsidRPr="00501FD6" w:rsidRDefault="00393166" w:rsidP="00393166">
      <w:pPr>
        <w:pStyle w:val="TemplateBody"/>
      </w:pPr>
      <w:r w:rsidRPr="00501FD6">
        <w:t xml:space="preserve">All submissions will be considered and assessed. The </w:t>
      </w:r>
      <w:r w:rsidR="00412EC5">
        <w:t>Bill</w:t>
      </w:r>
      <w:r w:rsidR="00412EC5" w:rsidRPr="00501FD6">
        <w:t xml:space="preserve"> </w:t>
      </w:r>
      <w:r w:rsidRPr="00501FD6">
        <w:t xml:space="preserve">will be amended, if necessary, to address issues identified in the consultation process. If further information is required, targeted consultation will be held before the </w:t>
      </w:r>
      <w:r w:rsidR="00412EC5">
        <w:t>Bill</w:t>
      </w:r>
      <w:r w:rsidR="00412EC5" w:rsidRPr="00501FD6">
        <w:t xml:space="preserve"> </w:t>
      </w:r>
      <w:r w:rsidRPr="00501FD6">
        <w:t xml:space="preserve">is finalised. </w:t>
      </w:r>
    </w:p>
    <w:p w14:paraId="5D1412B6" w14:textId="77777777" w:rsidR="00393166" w:rsidRPr="007759A5" w:rsidRDefault="00393166" w:rsidP="007759A5">
      <w:pPr>
        <w:rPr>
          <w:b/>
          <w:bCs/>
        </w:rPr>
      </w:pPr>
      <w:r w:rsidRPr="007759A5">
        <w:rPr>
          <w:b/>
          <w:bCs/>
        </w:rPr>
        <w:t>Presentation of Bill in Parliament</w:t>
      </w:r>
    </w:p>
    <w:p w14:paraId="661EC0E2" w14:textId="54286B5D" w:rsidR="00393166" w:rsidRPr="00C04B41" w:rsidRDefault="00393166" w:rsidP="00393166">
      <w:pPr>
        <w:pStyle w:val="TemplateBody"/>
      </w:pPr>
      <w:r w:rsidRPr="00C04B41">
        <w:t>After the Minister for Fair Trading has finalised the Bill, it will be presented to, and considered by, the NSW Parliament</w:t>
      </w:r>
      <w:r w:rsidR="000532ED">
        <w:t xml:space="preserve"> in 2023.</w:t>
      </w:r>
    </w:p>
    <w:p w14:paraId="44DA861A" w14:textId="77777777" w:rsidR="00393166" w:rsidRPr="00C04B41" w:rsidRDefault="00393166" w:rsidP="00393166">
      <w:pPr>
        <w:pStyle w:val="TemplateBody"/>
      </w:pPr>
      <w:r w:rsidRPr="00C04B41">
        <w:t xml:space="preserve">Once passed by both Houses, the Bill will be forwarded to the Governor for assent and published on the official NSW Government website at </w:t>
      </w:r>
      <w:hyperlink r:id="rId23" w:history="1">
        <w:r w:rsidRPr="00C04B41">
          <w:rPr>
            <w:rStyle w:val="Hyperlink"/>
          </w:rPr>
          <w:t>www.legislation.nsw.gov.au</w:t>
        </w:r>
      </w:hyperlink>
      <w:r w:rsidRPr="00C04B41">
        <w:rPr>
          <w:rStyle w:val="Hyperlink"/>
        </w:rPr>
        <w:t>.</w:t>
      </w:r>
      <w:r w:rsidRPr="00C04B41">
        <w:t xml:space="preserve"> </w:t>
      </w:r>
    </w:p>
    <w:p w14:paraId="4BB4D36E" w14:textId="77777777" w:rsidR="00393166" w:rsidRDefault="00393166" w:rsidP="00393166">
      <w:pPr>
        <w:pStyle w:val="TemplateBody"/>
      </w:pPr>
    </w:p>
    <w:p w14:paraId="732011A1" w14:textId="77777777" w:rsidR="00393166" w:rsidRDefault="00393166" w:rsidP="00393166">
      <w:pPr>
        <w:pStyle w:val="TemplateBody"/>
      </w:pPr>
    </w:p>
    <w:p w14:paraId="6AA47F0B" w14:textId="77777777" w:rsidR="00393166" w:rsidRDefault="00393166" w:rsidP="00393166">
      <w:pPr>
        <w:pStyle w:val="TemplateBody"/>
      </w:pPr>
    </w:p>
    <w:p w14:paraId="43AAB81D" w14:textId="77777777" w:rsidR="00393166" w:rsidRDefault="00393166" w:rsidP="00393166">
      <w:pPr>
        <w:pStyle w:val="TemplateBody"/>
      </w:pPr>
    </w:p>
    <w:p w14:paraId="076618B0" w14:textId="77777777" w:rsidR="00393166" w:rsidRDefault="00393166" w:rsidP="00393166">
      <w:pPr>
        <w:spacing w:after="0" w:line="240" w:lineRule="auto"/>
        <w:rPr>
          <w:rStyle w:val="normaltextrun"/>
          <w:rFonts w:cs="Arial"/>
          <w:color w:val="000000"/>
          <w:szCs w:val="22"/>
          <w:bdr w:val="none" w:sz="0" w:space="0" w:color="auto" w:frame="1"/>
        </w:rPr>
      </w:pPr>
      <w:bookmarkStart w:id="17" w:name="_Toc147641242"/>
      <w:bookmarkStart w:id="18" w:name="_Toc147657498"/>
      <w:bookmarkStart w:id="19" w:name="_Toc149451059"/>
      <w:r>
        <w:rPr>
          <w:rStyle w:val="normaltextrun"/>
          <w:rFonts w:cs="Arial"/>
          <w:color w:val="000000"/>
          <w:szCs w:val="22"/>
          <w:bdr w:val="none" w:sz="0" w:space="0" w:color="auto" w:frame="1"/>
        </w:rPr>
        <w:br w:type="page"/>
      </w:r>
    </w:p>
    <w:p w14:paraId="72CDDDD8" w14:textId="06D1D99C" w:rsidR="00393166" w:rsidRPr="00512A9E" w:rsidRDefault="00393166" w:rsidP="00C67B6F">
      <w:pPr>
        <w:pStyle w:val="Heading1"/>
      </w:pPr>
      <w:bookmarkStart w:id="20" w:name="_Toc108443028"/>
      <w:r w:rsidRPr="00C31F28">
        <w:lastRenderedPageBreak/>
        <w:t>Key objectives of the Bill</w:t>
      </w:r>
      <w:bookmarkEnd w:id="20"/>
      <w:r w:rsidRPr="00512A9E">
        <w:t xml:space="preserve"> </w:t>
      </w:r>
    </w:p>
    <w:p w14:paraId="5EC4935D" w14:textId="77777777" w:rsidR="00393166" w:rsidRPr="00512A9E" w:rsidRDefault="00393166" w:rsidP="00393166">
      <w:pPr>
        <w:pStyle w:val="Heading2"/>
      </w:pPr>
      <w:bookmarkStart w:id="21" w:name="_Toc481122936"/>
      <w:bookmarkStart w:id="22" w:name="_Toc481123028"/>
      <w:bookmarkStart w:id="23" w:name="_Toc108443029"/>
      <w:r w:rsidRPr="00512A9E">
        <w:t>Objective</w:t>
      </w:r>
      <w:bookmarkEnd w:id="21"/>
      <w:bookmarkEnd w:id="22"/>
      <w:bookmarkEnd w:id="23"/>
      <w:r w:rsidRPr="00512A9E">
        <w:t xml:space="preserve"> </w:t>
      </w:r>
    </w:p>
    <w:p w14:paraId="36564634" w14:textId="334E093A" w:rsidR="00393166" w:rsidRPr="00EF0EAE" w:rsidRDefault="00393166" w:rsidP="00393166">
      <w:pPr>
        <w:rPr>
          <w:rFonts w:cs="Arial"/>
        </w:rPr>
      </w:pPr>
      <w:r w:rsidRPr="00EF0EAE">
        <w:rPr>
          <w:rFonts w:cs="Arial"/>
        </w:rPr>
        <w:t xml:space="preserve">People who engage builders, tradespersons, </w:t>
      </w:r>
      <w:proofErr w:type="gramStart"/>
      <w:r w:rsidRPr="00EF0EAE">
        <w:rPr>
          <w:rFonts w:cs="Arial"/>
        </w:rPr>
        <w:t>designers</w:t>
      </w:r>
      <w:proofErr w:type="gramEnd"/>
      <w:r w:rsidRPr="00EF0EAE">
        <w:rPr>
          <w:rFonts w:cs="Arial"/>
        </w:rPr>
        <w:t xml:space="preserve"> and engineers </w:t>
      </w:r>
      <w:r>
        <w:rPr>
          <w:rFonts w:cs="Arial"/>
        </w:rPr>
        <w:t xml:space="preserve">have </w:t>
      </w:r>
      <w:r w:rsidRPr="00EF0EAE">
        <w:rPr>
          <w:rFonts w:cs="Arial"/>
        </w:rPr>
        <w:t>expect</w:t>
      </w:r>
      <w:r>
        <w:rPr>
          <w:rFonts w:cs="Arial"/>
        </w:rPr>
        <w:t>ations</w:t>
      </w:r>
      <w:r w:rsidRPr="00EF0EAE">
        <w:rPr>
          <w:rFonts w:cs="Arial"/>
        </w:rPr>
        <w:t xml:space="preserve"> that </w:t>
      </w:r>
      <w:r>
        <w:rPr>
          <w:rFonts w:cs="Arial"/>
        </w:rPr>
        <w:t>those</w:t>
      </w:r>
      <w:r w:rsidRPr="00EF0EAE">
        <w:rPr>
          <w:rFonts w:cs="Arial"/>
        </w:rPr>
        <w:t xml:space="preserve"> </w:t>
      </w:r>
      <w:r>
        <w:rPr>
          <w:rFonts w:cs="Arial"/>
        </w:rPr>
        <w:t>practitioners</w:t>
      </w:r>
      <w:r w:rsidRPr="00EF0EAE">
        <w:rPr>
          <w:rFonts w:cs="Arial"/>
        </w:rPr>
        <w:t xml:space="preserve"> </w:t>
      </w:r>
      <w:r>
        <w:rPr>
          <w:rFonts w:cs="Arial"/>
        </w:rPr>
        <w:t>are</w:t>
      </w:r>
      <w:r w:rsidRPr="00EF0EAE">
        <w:rPr>
          <w:rFonts w:cs="Arial"/>
        </w:rPr>
        <w:t xml:space="preserve"> competent, the</w:t>
      </w:r>
      <w:r w:rsidR="004B6C07">
        <w:rPr>
          <w:rFonts w:cs="Arial"/>
        </w:rPr>
        <w:t>ir</w:t>
      </w:r>
      <w:r w:rsidRPr="00EF0EAE">
        <w:rPr>
          <w:rFonts w:cs="Arial"/>
        </w:rPr>
        <w:t xml:space="preserve"> work is safe and compliant</w:t>
      </w:r>
      <w:r w:rsidR="004B6C07">
        <w:rPr>
          <w:rFonts w:cs="Arial"/>
        </w:rPr>
        <w:t>,</w:t>
      </w:r>
      <w:r w:rsidRPr="00EF0EAE">
        <w:rPr>
          <w:rFonts w:cs="Arial"/>
        </w:rPr>
        <w:t xml:space="preserve"> and th</w:t>
      </w:r>
      <w:r>
        <w:rPr>
          <w:rFonts w:cs="Arial"/>
        </w:rPr>
        <w:t>at</w:t>
      </w:r>
      <w:r w:rsidRPr="00EF0EAE">
        <w:rPr>
          <w:rFonts w:cs="Arial"/>
        </w:rPr>
        <w:t xml:space="preserve"> building laws </w:t>
      </w:r>
      <w:r>
        <w:rPr>
          <w:rFonts w:cs="Arial"/>
        </w:rPr>
        <w:t xml:space="preserve">exist to </w:t>
      </w:r>
      <w:r w:rsidRPr="00EF0EAE">
        <w:rPr>
          <w:rFonts w:cs="Arial"/>
        </w:rPr>
        <w:t xml:space="preserve">support them </w:t>
      </w:r>
      <w:r>
        <w:rPr>
          <w:rFonts w:cs="Arial"/>
        </w:rPr>
        <w:t xml:space="preserve">appropriately </w:t>
      </w:r>
      <w:r w:rsidRPr="00EF0EAE">
        <w:rPr>
          <w:rFonts w:cs="Arial"/>
        </w:rPr>
        <w:t>when needed.</w:t>
      </w:r>
    </w:p>
    <w:p w14:paraId="26D0168E" w14:textId="77777777" w:rsidR="00393166" w:rsidRPr="00EF0EAE" w:rsidRDefault="00393166" w:rsidP="00393166">
      <w:pPr>
        <w:rPr>
          <w:rFonts w:cs="Arial"/>
        </w:rPr>
      </w:pPr>
      <w:r w:rsidRPr="00EF0EAE">
        <w:rPr>
          <w:rFonts w:cs="Arial"/>
        </w:rPr>
        <w:t xml:space="preserve">The purpose of the Bill is to establish a future focused regulatory framework for all building work in NSW while retaining and building on effective regulatory features of the HB Act that have been the cornerstone of the residential construction industry for decades.  </w:t>
      </w:r>
    </w:p>
    <w:p w14:paraId="17FDFB03" w14:textId="77777777" w:rsidR="00393166" w:rsidRDefault="00393166" w:rsidP="00393166">
      <w:pPr>
        <w:pStyle w:val="TemplateBody"/>
      </w:pPr>
      <w:r>
        <w:t xml:space="preserve">The </w:t>
      </w:r>
      <w:r w:rsidRPr="00751F61">
        <w:t>Bill</w:t>
      </w:r>
      <w:r>
        <w:t xml:space="preserve"> </w:t>
      </w:r>
      <w:r w:rsidDel="009374D6">
        <w:t xml:space="preserve">is </w:t>
      </w:r>
      <w:r>
        <w:t>part of the next stage of Construct NSW and is intended to ensure best practice</w:t>
      </w:r>
      <w:r w:rsidRPr="38071120">
        <w:t xml:space="preserve"> </w:t>
      </w:r>
      <w:r>
        <w:t>regulation of building work</w:t>
      </w:r>
      <w:r w:rsidRPr="14F0A3BC">
        <w:t>,</w:t>
      </w:r>
      <w:r>
        <w:t xml:space="preserve"> </w:t>
      </w:r>
      <w:proofErr w:type="gramStart"/>
      <w:r>
        <w:t>complementing</w:t>
      </w:r>
      <w:proofErr w:type="gramEnd"/>
      <w:r w:rsidRPr="409B14C4">
        <w:t xml:space="preserve"> and </w:t>
      </w:r>
      <w:r w:rsidRPr="34458280">
        <w:t>support</w:t>
      </w:r>
      <w:r>
        <w:t xml:space="preserve">ing the broader </w:t>
      </w:r>
      <w:r w:rsidRPr="455D7CE6">
        <w:t xml:space="preserve">building </w:t>
      </w:r>
      <w:r>
        <w:t xml:space="preserve">framework. To achieve this, the Bill outlines the licensing requirements, including who must be licensed, how they are licensed and what it means to be licensed. It includes standards that must be upheld by licence holders, including </w:t>
      </w:r>
      <w:proofErr w:type="gramStart"/>
      <w:r>
        <w:t>integrity</w:t>
      </w:r>
      <w:proofErr w:type="gramEnd"/>
      <w:r>
        <w:t xml:space="preserve"> and building standards. </w:t>
      </w:r>
    </w:p>
    <w:p w14:paraId="05936920" w14:textId="18D9A293" w:rsidR="00393166" w:rsidRDefault="00393166" w:rsidP="00393166">
      <w:pPr>
        <w:pStyle w:val="TemplateBody"/>
      </w:pPr>
      <w:r>
        <w:t xml:space="preserve">The Bill also carries over and maintains certain requirements, including contracts, statutory warranties, the home building compensation scheme, what it means to be an owner-builder and how disputes about home building work can be resolved. </w:t>
      </w:r>
    </w:p>
    <w:p w14:paraId="79E10AE6" w14:textId="42EDC689" w:rsidR="00CF5417" w:rsidRDefault="00CF5417" w:rsidP="00CF5417">
      <w:pPr>
        <w:pStyle w:val="TemplateBody"/>
        <w:rPr>
          <w:szCs w:val="22"/>
        </w:rPr>
      </w:pPr>
      <w:r w:rsidRPr="00274EED">
        <w:t xml:space="preserve">A significant change in the Bill also involves a transfer of building and subdivision certification under the current of Part 6 of the </w:t>
      </w:r>
      <w:r w:rsidRPr="00853F5E">
        <w:rPr>
          <w:i/>
          <w:iCs/>
        </w:rPr>
        <w:t>Environmental Planning and Assessment Act 1979</w:t>
      </w:r>
      <w:r>
        <w:t xml:space="preserve"> (</w:t>
      </w:r>
      <w:r w:rsidRPr="00E27749">
        <w:rPr>
          <w:b/>
        </w:rPr>
        <w:t>EP&amp;A Act</w:t>
      </w:r>
      <w:r w:rsidRPr="00E27749">
        <w:t>)</w:t>
      </w:r>
      <w:r w:rsidRPr="00274EED">
        <w:t>, signalling a stronger link between compliance, licensing, building standards and better performance and</w:t>
      </w:r>
      <w:r w:rsidRPr="677AA6AE">
        <w:rPr>
          <w:rFonts w:eastAsia="Arial"/>
          <w:szCs w:val="22"/>
        </w:rPr>
        <w:t xml:space="preserve"> outcomes.</w:t>
      </w:r>
    </w:p>
    <w:p w14:paraId="16A7BE30" w14:textId="3EB9C9B1" w:rsidR="00393166" w:rsidRDefault="00393166" w:rsidP="00393166">
      <w:pPr>
        <w:pStyle w:val="TemplateBody"/>
      </w:pPr>
      <w:r>
        <w:t xml:space="preserve">Efficiencies have also been developed where possible, recognising the contribution the </w:t>
      </w:r>
      <w:r w:rsidRPr="00995342">
        <w:rPr>
          <w:i/>
          <w:iCs/>
        </w:rPr>
        <w:t xml:space="preserve">Plumbing and Drainage Act 2011 </w:t>
      </w:r>
      <w:r w:rsidRPr="00995342">
        <w:t>(</w:t>
      </w:r>
      <w:r w:rsidRPr="00995342">
        <w:rPr>
          <w:b/>
          <w:bCs/>
        </w:rPr>
        <w:t>P&amp;D Act</w:t>
      </w:r>
      <w:r w:rsidRPr="00995342">
        <w:t>)</w:t>
      </w:r>
      <w:r>
        <w:rPr>
          <w:i/>
          <w:iCs/>
        </w:rPr>
        <w:t xml:space="preserve"> </w:t>
      </w:r>
      <w:r>
        <w:t xml:space="preserve">inspection framework provides to specialist work. The P&amp;D Act is proposed to be repealed and the current framework expanded in the Bill for some additional specialist work.  </w:t>
      </w:r>
    </w:p>
    <w:p w14:paraId="3C37F45B" w14:textId="74679580" w:rsidR="00393166" w:rsidRDefault="002C4D7A" w:rsidP="00393166">
      <w:pPr>
        <w:pStyle w:val="TemplateBody"/>
      </w:pPr>
      <w:r>
        <w:t>F</w:t>
      </w:r>
      <w:r w:rsidR="00393166">
        <w:t xml:space="preserve">inally, as the Bill is proposed to create the overarching framework for compliant and safe buildings in NSW, the duty of care provisions from the DBP Act and EP&amp;A Act have been transferred over and consolidated. </w:t>
      </w:r>
    </w:p>
    <w:p w14:paraId="49A62B63" w14:textId="77777777" w:rsidR="00393166" w:rsidRPr="00EF0EAE" w:rsidRDefault="00393166" w:rsidP="00393166">
      <w:pPr>
        <w:rPr>
          <w:rFonts w:cs="Arial"/>
        </w:rPr>
      </w:pPr>
      <w:r w:rsidRPr="00EF0EAE">
        <w:rPr>
          <w:rFonts w:cs="Arial"/>
        </w:rPr>
        <w:t>The objects outlined in the Bill to achieve compliant and safe buildings are to:</w:t>
      </w:r>
    </w:p>
    <w:p w14:paraId="06DB5720" w14:textId="44DF5552" w:rsidR="00393166" w:rsidRPr="00EF0EAE" w:rsidRDefault="00393166" w:rsidP="00086BFD">
      <w:pPr>
        <w:numPr>
          <w:ilvl w:val="0"/>
          <w:numId w:val="15"/>
        </w:numPr>
        <w:rPr>
          <w:rFonts w:eastAsia="Arial" w:cs="Arial"/>
        </w:rPr>
      </w:pPr>
      <w:r w:rsidRPr="00EF0EAE">
        <w:rPr>
          <w:rFonts w:eastAsia="Arial" w:cs="Arial"/>
        </w:rPr>
        <w:t xml:space="preserve">ensure competent people use compliant products and processes to create safe, </w:t>
      </w:r>
      <w:proofErr w:type="gramStart"/>
      <w:r w:rsidRPr="00EF0EAE">
        <w:rPr>
          <w:rFonts w:eastAsia="Arial" w:cs="Arial"/>
        </w:rPr>
        <w:t>resilient</w:t>
      </w:r>
      <w:proofErr w:type="gramEnd"/>
      <w:r w:rsidRPr="00EF0EAE">
        <w:rPr>
          <w:rFonts w:eastAsia="Arial" w:cs="Arial"/>
        </w:rPr>
        <w:t xml:space="preserve"> and trustworthy buildings</w:t>
      </w:r>
    </w:p>
    <w:p w14:paraId="27AA1828" w14:textId="46D91483" w:rsidR="00393166" w:rsidRPr="00EF0EAE" w:rsidRDefault="00393166" w:rsidP="00086BFD">
      <w:pPr>
        <w:numPr>
          <w:ilvl w:val="0"/>
          <w:numId w:val="15"/>
        </w:numPr>
        <w:rPr>
          <w:rFonts w:eastAsia="Arial" w:cs="Arial"/>
        </w:rPr>
      </w:pPr>
      <w:r w:rsidRPr="00EF0EAE">
        <w:rPr>
          <w:rFonts w:eastAsia="Arial" w:cs="Arial"/>
        </w:rPr>
        <w:t xml:space="preserve">establish a customer-focused regulatory framework that protects owners, </w:t>
      </w:r>
      <w:proofErr w:type="gramStart"/>
      <w:r w:rsidRPr="00EF0EAE">
        <w:rPr>
          <w:rFonts w:eastAsia="Arial" w:cs="Arial"/>
        </w:rPr>
        <w:t>tenants</w:t>
      </w:r>
      <w:proofErr w:type="gramEnd"/>
      <w:r w:rsidRPr="00EF0EAE">
        <w:rPr>
          <w:rFonts w:eastAsia="Arial" w:cs="Arial"/>
        </w:rPr>
        <w:t xml:space="preserve"> and other businesses</w:t>
      </w:r>
    </w:p>
    <w:p w14:paraId="436D6C7B" w14:textId="77777777" w:rsidR="00393166" w:rsidRPr="00EF0EAE" w:rsidRDefault="00393166" w:rsidP="00086BFD">
      <w:pPr>
        <w:numPr>
          <w:ilvl w:val="0"/>
          <w:numId w:val="15"/>
        </w:numPr>
        <w:rPr>
          <w:rFonts w:eastAsia="Arial" w:cs="Arial"/>
        </w:rPr>
      </w:pPr>
      <w:r w:rsidRPr="00EF0EAE">
        <w:rPr>
          <w:rFonts w:eastAsia="Arial" w:cs="Arial"/>
        </w:rPr>
        <w:t>implement end-to-end accountability for building work in NSW</w:t>
      </w:r>
      <w:r>
        <w:rPr>
          <w:rFonts w:eastAsia="Arial" w:cs="Arial"/>
        </w:rPr>
        <w:t>, and</w:t>
      </w:r>
    </w:p>
    <w:p w14:paraId="57E77C21" w14:textId="77777777" w:rsidR="00393166" w:rsidRDefault="00393166" w:rsidP="00086BFD">
      <w:pPr>
        <w:numPr>
          <w:ilvl w:val="0"/>
          <w:numId w:val="15"/>
        </w:numPr>
        <w:rPr>
          <w:rFonts w:eastAsia="Arial" w:cs="Arial"/>
        </w:rPr>
      </w:pPr>
      <w:r w:rsidRPr="00EF0EAE">
        <w:rPr>
          <w:rFonts w:eastAsia="Arial" w:cs="Arial"/>
        </w:rPr>
        <w:lastRenderedPageBreak/>
        <w:t>enable the NSW building regulator and industry participants to adapt to new and emerging trends in construction.</w:t>
      </w:r>
    </w:p>
    <w:p w14:paraId="6691E8D6" w14:textId="77777777" w:rsidR="00393166" w:rsidRPr="00714B94" w:rsidRDefault="00393166" w:rsidP="00393166">
      <w:pPr>
        <w:textAlignment w:val="baseline"/>
        <w:rPr>
          <w:rFonts w:cs="Arial"/>
        </w:rPr>
      </w:pPr>
      <w:r w:rsidRPr="00714B94">
        <w:rPr>
          <w:rFonts w:cs="Arial"/>
          <w:b/>
        </w:rPr>
        <w:t>Question</w:t>
      </w:r>
      <w:r w:rsidRPr="00C31F28">
        <w:rPr>
          <w:rFonts w:cs="Arial"/>
          <w:b/>
          <w:bCs/>
        </w:rPr>
        <w:t>s</w:t>
      </w:r>
    </w:p>
    <w:p w14:paraId="069E3456" w14:textId="77777777" w:rsidR="00393166" w:rsidRPr="00714B94" w:rsidRDefault="00393166" w:rsidP="00086BFD">
      <w:pPr>
        <w:pStyle w:val="Questionbox-text"/>
        <w:numPr>
          <w:ilvl w:val="0"/>
          <w:numId w:val="25"/>
        </w:numPr>
        <w:rPr>
          <w:rStyle w:val="normaltextrun"/>
          <w:rFonts w:ascii="Arial" w:hAnsi="Arial" w:cs="Arial"/>
          <w:bCs/>
        </w:rPr>
      </w:pPr>
      <w:r w:rsidRPr="00714B94">
        <w:rPr>
          <w:rStyle w:val="normaltextrun"/>
          <w:rFonts w:ascii="Arial" w:hAnsi="Arial" w:cs="Arial"/>
          <w:bCs/>
        </w:rPr>
        <w:t xml:space="preserve">Do the identified objectives support both the industry and regulator to be future focused, responsible and support all people who interact with it to achieve a fair outcome? </w:t>
      </w:r>
    </w:p>
    <w:p w14:paraId="7E4A6B81" w14:textId="10F4CABF" w:rsidR="00393166" w:rsidRPr="00714B94" w:rsidRDefault="00393166" w:rsidP="00086BFD">
      <w:pPr>
        <w:pStyle w:val="Questionbox-text"/>
        <w:numPr>
          <w:ilvl w:val="0"/>
          <w:numId w:val="25"/>
        </w:numPr>
        <w:spacing w:after="120"/>
        <w:contextualSpacing w:val="0"/>
        <w:rPr>
          <w:rStyle w:val="normaltextrun"/>
          <w:rFonts w:ascii="Arial" w:hAnsi="Arial" w:cs="Arial"/>
          <w:bCs/>
        </w:rPr>
      </w:pPr>
      <w:r w:rsidRPr="00714B94">
        <w:rPr>
          <w:rStyle w:val="normaltextrun"/>
          <w:rFonts w:ascii="Arial" w:hAnsi="Arial" w:cs="Arial"/>
          <w:bCs/>
        </w:rPr>
        <w:t xml:space="preserve">After reviewing the Bill do you think that it supports these intended </w:t>
      </w:r>
      <w:proofErr w:type="gramStart"/>
      <w:r w:rsidRPr="00714B94">
        <w:rPr>
          <w:rStyle w:val="normaltextrun"/>
          <w:rFonts w:ascii="Arial" w:hAnsi="Arial" w:cs="Arial"/>
          <w:bCs/>
        </w:rPr>
        <w:t>objectives?</w:t>
      </w:r>
      <w:proofErr w:type="gramEnd"/>
    </w:p>
    <w:p w14:paraId="50D9C0B9" w14:textId="77777777" w:rsidR="00576169" w:rsidRPr="007759A5" w:rsidRDefault="00576169" w:rsidP="007759A5">
      <w:pPr>
        <w:rPr>
          <w:b/>
          <w:bCs/>
        </w:rPr>
      </w:pPr>
      <w:r w:rsidRPr="007759A5">
        <w:rPr>
          <w:b/>
          <w:bCs/>
        </w:rPr>
        <w:t>Relationship to other Bills</w:t>
      </w:r>
    </w:p>
    <w:p w14:paraId="63A34E2E" w14:textId="36E63FE9" w:rsidR="009B3D14" w:rsidRDefault="00576169" w:rsidP="009B3D14">
      <w:pPr>
        <w:rPr>
          <w:rFonts w:eastAsia="Arial" w:cs="Arial"/>
        </w:rPr>
      </w:pPr>
      <w:r w:rsidRPr="00303B03">
        <w:rPr>
          <w:rFonts w:cs="Arial"/>
        </w:rPr>
        <w:t>This</w:t>
      </w:r>
      <w:r>
        <w:rPr>
          <w:rFonts w:eastAsia="Arial" w:cs="Arial"/>
        </w:rPr>
        <w:t xml:space="preserve"> Bill will, subject to public consultation and support, incorporate reforms proposed in the Building and Construction Legislation Amendment Bill 2022 (</w:t>
      </w:r>
      <w:r w:rsidRPr="00EB0CD7">
        <w:rPr>
          <w:rFonts w:eastAsia="Arial" w:cs="Arial"/>
          <w:b/>
          <w:bCs/>
        </w:rPr>
        <w:t>Amendment Bill</w:t>
      </w:r>
      <w:r>
        <w:rPr>
          <w:rFonts w:eastAsia="Arial" w:cs="Arial"/>
        </w:rPr>
        <w:t>). The regulatory impacts of the reforms proposed in the Amendment Bill are addressed in a separate Regulatory Impact Statement</w:t>
      </w:r>
      <w:r w:rsidR="00523FBA">
        <w:rPr>
          <w:rFonts w:eastAsia="Arial" w:cs="Arial"/>
        </w:rPr>
        <w:t xml:space="preserve"> (</w:t>
      </w:r>
      <w:r w:rsidR="006607D7">
        <w:rPr>
          <w:rFonts w:eastAsia="Arial" w:cs="Arial"/>
          <w:b/>
          <w:bCs/>
        </w:rPr>
        <w:t xml:space="preserve">Amendment Bill RIS) </w:t>
      </w:r>
      <w:r>
        <w:rPr>
          <w:rFonts w:eastAsia="Arial" w:cs="Arial"/>
        </w:rPr>
        <w:t>which are not repeated in this RIS. The Building Compliance and Enforcement Bill 2022 (</w:t>
      </w:r>
      <w:r w:rsidRPr="00EC73DE">
        <w:rPr>
          <w:rFonts w:eastAsia="Arial" w:cs="Arial"/>
          <w:b/>
          <w:bCs/>
        </w:rPr>
        <w:t>BCE Bill</w:t>
      </w:r>
      <w:r>
        <w:rPr>
          <w:rFonts w:eastAsia="Arial" w:cs="Arial"/>
        </w:rPr>
        <w:t xml:space="preserve">) is </w:t>
      </w:r>
      <w:r w:rsidR="66E376BC" w:rsidRPr="6521A392">
        <w:rPr>
          <w:rFonts w:eastAsia="Arial" w:cs="Arial"/>
        </w:rPr>
        <w:t>part of the Construct NSW reform agenda and complements this Bill</w:t>
      </w:r>
      <w:r>
        <w:rPr>
          <w:rFonts w:eastAsia="Arial" w:cs="Arial"/>
        </w:rPr>
        <w:t>.</w:t>
      </w:r>
      <w:r w:rsidR="00A22DE4">
        <w:rPr>
          <w:rFonts w:eastAsia="Arial" w:cs="Arial"/>
        </w:rPr>
        <w:t xml:space="preserve"> </w:t>
      </w:r>
      <w:r>
        <w:rPr>
          <w:rFonts w:eastAsia="Arial" w:cs="Arial"/>
        </w:rPr>
        <w:t xml:space="preserve">As outlined in that RIS, the compliance and enforcement powers for all building and construction legislation are proposed to be consolidated in a single Act. </w:t>
      </w:r>
      <w:r w:rsidR="009B3D14">
        <w:rPr>
          <w:rFonts w:eastAsia="Arial" w:cs="Arial"/>
        </w:rPr>
        <w:t>Further information about those reforms is included in a separate Regulatory Impact Statement for the BCE Bill (</w:t>
      </w:r>
      <w:r w:rsidR="009B3D14">
        <w:rPr>
          <w:rFonts w:eastAsia="Arial" w:cs="Arial"/>
          <w:b/>
          <w:bCs/>
        </w:rPr>
        <w:t>BCE RIS)</w:t>
      </w:r>
      <w:r w:rsidR="009B3D14">
        <w:rPr>
          <w:rFonts w:eastAsia="Arial" w:cs="Arial"/>
        </w:rPr>
        <w:t xml:space="preserve">. </w:t>
      </w:r>
    </w:p>
    <w:p w14:paraId="7F975F86" w14:textId="0AFB3945" w:rsidR="00576169" w:rsidRDefault="00576169" w:rsidP="00576169">
      <w:r w:rsidRPr="00B81BBA">
        <w:t xml:space="preserve">Key features of </w:t>
      </w:r>
      <w:r>
        <w:t xml:space="preserve">Amendment </w:t>
      </w:r>
      <w:r w:rsidRPr="00B81BBA">
        <w:t xml:space="preserve">Bill </w:t>
      </w:r>
      <w:r>
        <w:t>relevant to the</w:t>
      </w:r>
      <w:r w:rsidRPr="00EE1178">
        <w:t xml:space="preserve"> </w:t>
      </w:r>
      <w:r>
        <w:t>Bill include:</w:t>
      </w:r>
    </w:p>
    <w:p w14:paraId="6D389196" w14:textId="77777777" w:rsidR="00576169" w:rsidRDefault="00576169" w:rsidP="00086BFD">
      <w:pPr>
        <w:pStyle w:val="ListParagraph"/>
        <w:numPr>
          <w:ilvl w:val="0"/>
          <w:numId w:val="26"/>
        </w:numPr>
        <w:spacing w:line="360" w:lineRule="auto"/>
        <w:rPr>
          <w:rFonts w:ascii="Arial" w:hAnsi="Arial" w:cs="Arial"/>
          <w:sz w:val="22"/>
          <w:szCs w:val="22"/>
        </w:rPr>
      </w:pPr>
      <w:r w:rsidRPr="00E3250F">
        <w:rPr>
          <w:rFonts w:ascii="Arial" w:hAnsi="Arial" w:cs="Arial"/>
          <w:sz w:val="22"/>
          <w:szCs w:val="22"/>
        </w:rPr>
        <w:t>standardise the way that CPD requirements are prescribed to make it easier for CPD units to be carried over between schemes</w:t>
      </w:r>
      <w:r>
        <w:rPr>
          <w:rFonts w:ascii="Arial" w:hAnsi="Arial" w:cs="Arial"/>
          <w:sz w:val="22"/>
          <w:szCs w:val="22"/>
        </w:rPr>
        <w:t xml:space="preserve"> under the DBP Act, </w:t>
      </w:r>
      <w:r w:rsidRPr="00C86A60">
        <w:rPr>
          <w:rFonts w:ascii="Arial" w:hAnsi="Arial" w:cs="Arial"/>
          <w:i/>
          <w:iCs/>
          <w:sz w:val="22"/>
          <w:szCs w:val="22"/>
        </w:rPr>
        <w:t>Building and Development Certifiers Act 2018</w:t>
      </w:r>
      <w:r>
        <w:rPr>
          <w:rFonts w:ascii="Arial" w:hAnsi="Arial" w:cs="Arial"/>
          <w:i/>
          <w:iCs/>
          <w:sz w:val="22"/>
          <w:szCs w:val="22"/>
        </w:rPr>
        <w:t xml:space="preserve"> </w:t>
      </w:r>
      <w:r>
        <w:rPr>
          <w:rFonts w:ascii="Arial" w:hAnsi="Arial" w:cs="Arial"/>
          <w:sz w:val="22"/>
          <w:szCs w:val="22"/>
        </w:rPr>
        <w:t xml:space="preserve">and licence holders under this Bill.  </w:t>
      </w:r>
    </w:p>
    <w:p w14:paraId="2E3615B7" w14:textId="77777777" w:rsidR="00576169" w:rsidRPr="00E3250F" w:rsidRDefault="00576169" w:rsidP="00086BFD">
      <w:pPr>
        <w:pStyle w:val="ListParagraph"/>
        <w:numPr>
          <w:ilvl w:val="0"/>
          <w:numId w:val="26"/>
        </w:numPr>
        <w:spacing w:line="360" w:lineRule="auto"/>
        <w:rPr>
          <w:rFonts w:ascii="Arial" w:hAnsi="Arial" w:cs="Arial"/>
          <w:sz w:val="22"/>
          <w:szCs w:val="22"/>
        </w:rPr>
      </w:pPr>
      <w:r>
        <w:rPr>
          <w:rFonts w:ascii="Arial" w:hAnsi="Arial" w:cs="Arial"/>
          <w:sz w:val="22"/>
          <w:szCs w:val="22"/>
        </w:rPr>
        <w:t xml:space="preserve">Placing a duty on </w:t>
      </w:r>
      <w:r w:rsidRPr="00973E54">
        <w:rPr>
          <w:rFonts w:ascii="Arial" w:hAnsi="Arial" w:cs="Arial"/>
          <w:sz w:val="22"/>
          <w:szCs w:val="22"/>
        </w:rPr>
        <w:t>a registered practitioner to take reasonable steps to ensure that persons with whom the registered practitioner enters or maintains a business association are not, or have not been, involved in intentional phoenixing activity in an industry relating to building and construction</w:t>
      </w:r>
      <w:r>
        <w:rPr>
          <w:rFonts w:ascii="Arial" w:hAnsi="Arial" w:cs="Arial"/>
          <w:sz w:val="22"/>
          <w:szCs w:val="22"/>
        </w:rPr>
        <w:t>.</w:t>
      </w:r>
    </w:p>
    <w:p w14:paraId="080B30C6" w14:textId="77777777" w:rsidR="00393166" w:rsidRDefault="00393166" w:rsidP="00393166">
      <w:pPr>
        <w:spacing w:after="0" w:line="240" w:lineRule="auto"/>
        <w:rPr>
          <w:rFonts w:ascii="Arial Bold" w:hAnsi="Arial Bold"/>
          <w:b/>
          <w:sz w:val="28"/>
          <w:szCs w:val="22"/>
        </w:rPr>
      </w:pPr>
      <w:r>
        <w:br w:type="page"/>
      </w:r>
    </w:p>
    <w:p w14:paraId="4F6CD730" w14:textId="3B95F776" w:rsidR="00393166" w:rsidRPr="009757E2" w:rsidRDefault="00393166" w:rsidP="00C67B6F">
      <w:pPr>
        <w:pStyle w:val="Heading1"/>
      </w:pPr>
      <w:bookmarkStart w:id="24" w:name="_Toc108443030"/>
      <w:r w:rsidRPr="009757E2">
        <w:lastRenderedPageBreak/>
        <w:t>Quality and build standards</w:t>
      </w:r>
      <w:bookmarkEnd w:id="24"/>
    </w:p>
    <w:p w14:paraId="1D882707" w14:textId="77777777" w:rsidR="00393166" w:rsidRPr="00810E23" w:rsidRDefault="00393166" w:rsidP="00393166">
      <w:pPr>
        <w:pStyle w:val="Heading2"/>
      </w:pPr>
      <w:bookmarkStart w:id="25" w:name="_Toc108443031"/>
      <w:r w:rsidRPr="00810E23">
        <w:t>Stand</w:t>
      </w:r>
      <w:r w:rsidRPr="000A5BC3">
        <w:t>ards of work</w:t>
      </w:r>
      <w:bookmarkEnd w:id="25"/>
    </w:p>
    <w:p w14:paraId="0B4E022D" w14:textId="658B6F75" w:rsidR="00393166" w:rsidRDefault="00905800" w:rsidP="00393166">
      <w:pPr>
        <w:rPr>
          <w:rFonts w:cs="Arial"/>
        </w:rPr>
      </w:pPr>
      <w:r>
        <w:rPr>
          <w:rFonts w:cs="Arial"/>
        </w:rPr>
        <w:t>Clause</w:t>
      </w:r>
      <w:r w:rsidR="00393166" w:rsidRPr="00EF0EAE">
        <w:rPr>
          <w:rFonts w:cs="Arial"/>
        </w:rPr>
        <w:t xml:space="preserve"> 23 of the Bill </w:t>
      </w:r>
      <w:r w:rsidR="00393166">
        <w:rPr>
          <w:rFonts w:cs="Arial"/>
        </w:rPr>
        <w:t xml:space="preserve">allows conditions to be included on licence holders that </w:t>
      </w:r>
      <w:r w:rsidR="00393166" w:rsidRPr="00EF0EAE">
        <w:rPr>
          <w:rFonts w:cs="Arial"/>
        </w:rPr>
        <w:t xml:space="preserve">work must be done in accordance with specified codes, </w:t>
      </w:r>
      <w:r w:rsidR="00DB437F" w:rsidRPr="00EF0EAE">
        <w:rPr>
          <w:rFonts w:cs="Arial"/>
        </w:rPr>
        <w:t>standards,</w:t>
      </w:r>
      <w:r w:rsidR="00393166" w:rsidRPr="00EF0EAE">
        <w:rPr>
          <w:rFonts w:cs="Arial"/>
        </w:rPr>
        <w:t xml:space="preserve"> or methodologies, including codes, standards or methodologies prepared by the Secretary of the Department of Customer Service.</w:t>
      </w:r>
    </w:p>
    <w:p w14:paraId="4AB62887" w14:textId="4EC8E238" w:rsidR="00393166" w:rsidRDefault="00393166" w:rsidP="00393166">
      <w:pPr>
        <w:rPr>
          <w:rFonts w:cs="Arial"/>
        </w:rPr>
      </w:pPr>
      <w:r>
        <w:rPr>
          <w:rFonts w:cs="Arial"/>
        </w:rPr>
        <w:t xml:space="preserve">For building work under a </w:t>
      </w:r>
      <w:r w:rsidRPr="221C5807">
        <w:rPr>
          <w:rFonts w:cs="Arial"/>
        </w:rPr>
        <w:t>Complying</w:t>
      </w:r>
      <w:r>
        <w:rPr>
          <w:rFonts w:cs="Arial"/>
        </w:rPr>
        <w:t xml:space="preserve"> Development Certificate (</w:t>
      </w:r>
      <w:r w:rsidRPr="00EF0EAE">
        <w:rPr>
          <w:rFonts w:cs="Arial"/>
        </w:rPr>
        <w:t>EP</w:t>
      </w:r>
      <w:r>
        <w:rPr>
          <w:rFonts w:cs="Arial"/>
        </w:rPr>
        <w:t>&amp;</w:t>
      </w:r>
      <w:r w:rsidRPr="00EF0EAE">
        <w:rPr>
          <w:rFonts w:cs="Arial"/>
        </w:rPr>
        <w:t>A Act</w:t>
      </w:r>
      <w:r>
        <w:rPr>
          <w:rFonts w:cs="Arial"/>
        </w:rPr>
        <w:t>) or a Construction Certificate (Chapter 6 of the Bill), the u</w:t>
      </w:r>
      <w:r w:rsidRPr="00EF0EAE">
        <w:rPr>
          <w:rFonts w:cs="Arial"/>
        </w:rPr>
        <w:t>nderpinning prescribed obligation is t</w:t>
      </w:r>
      <w:r w:rsidR="00DD0BBD">
        <w:rPr>
          <w:rFonts w:cs="Arial"/>
        </w:rPr>
        <w:t xml:space="preserve">o carry out the work to meet the </w:t>
      </w:r>
      <w:r w:rsidR="00F367D9">
        <w:rPr>
          <w:rFonts w:cs="Arial"/>
        </w:rPr>
        <w:t>National Construction Code (</w:t>
      </w:r>
      <w:r w:rsidR="00DD0BBD" w:rsidRPr="00A25A1F">
        <w:rPr>
          <w:rFonts w:cs="Arial"/>
          <w:b/>
          <w:bCs/>
        </w:rPr>
        <w:t>NCC</w:t>
      </w:r>
      <w:r w:rsidR="00F367D9">
        <w:rPr>
          <w:rFonts w:cs="Arial"/>
        </w:rPr>
        <w:t>)</w:t>
      </w:r>
      <w:r w:rsidR="00DD0BBD">
        <w:rPr>
          <w:rFonts w:cs="Arial"/>
        </w:rPr>
        <w:t xml:space="preserve"> provisions</w:t>
      </w:r>
      <w:r w:rsidRPr="00EF0EAE">
        <w:rPr>
          <w:rFonts w:cs="Arial"/>
        </w:rPr>
        <w:t>.</w:t>
      </w:r>
      <w:r>
        <w:rPr>
          <w:rFonts w:cs="Arial"/>
        </w:rPr>
        <w:t xml:space="preserve"> Replicating this requirement as a condition of licence seeks to strengthen the obligation and include stronger repercussions for failing to comply, such as disciplinary action.</w:t>
      </w:r>
    </w:p>
    <w:p w14:paraId="493D9504" w14:textId="3E705F23" w:rsidR="00393166" w:rsidRDefault="00393166" w:rsidP="00393166">
      <w:pPr>
        <w:rPr>
          <w:rFonts w:cs="Arial"/>
        </w:rPr>
      </w:pPr>
      <w:r>
        <w:rPr>
          <w:rFonts w:cs="Arial"/>
        </w:rPr>
        <w:t xml:space="preserve">The </w:t>
      </w:r>
      <w:r w:rsidRPr="00EF0EAE">
        <w:rPr>
          <w:rFonts w:cs="Arial"/>
        </w:rPr>
        <w:t>N</w:t>
      </w:r>
      <w:r>
        <w:rPr>
          <w:rFonts w:cs="Arial"/>
        </w:rPr>
        <w:t>C</w:t>
      </w:r>
      <w:r w:rsidRPr="00EF0EAE">
        <w:rPr>
          <w:rFonts w:cs="Arial"/>
        </w:rPr>
        <w:t>C</w:t>
      </w:r>
      <w:r>
        <w:rPr>
          <w:rFonts w:cs="Arial"/>
        </w:rPr>
        <w:t xml:space="preserve"> </w:t>
      </w:r>
      <w:r w:rsidRPr="00EF0EAE">
        <w:rPr>
          <w:rFonts w:cs="Arial"/>
        </w:rPr>
        <w:t xml:space="preserve">is </w:t>
      </w:r>
      <w:r>
        <w:rPr>
          <w:rFonts w:cs="Arial"/>
        </w:rPr>
        <w:t xml:space="preserve">the set of </w:t>
      </w:r>
      <w:r w:rsidRPr="00EF0EAE">
        <w:rPr>
          <w:rFonts w:cs="Arial"/>
        </w:rPr>
        <w:t>technical design and construction provisions for buildings</w:t>
      </w:r>
      <w:r>
        <w:rPr>
          <w:rFonts w:cs="Arial"/>
        </w:rPr>
        <w:t>, imposing</w:t>
      </w:r>
      <w:r w:rsidRPr="00EF0EAE">
        <w:rPr>
          <w:rFonts w:cs="Arial"/>
        </w:rPr>
        <w:t xml:space="preserve"> the minimum required level for </w:t>
      </w:r>
      <w:r w:rsidR="006B2E4D">
        <w:rPr>
          <w:rFonts w:cs="Arial"/>
        </w:rPr>
        <w:t>certain buildings' safety, health, amenity, accessibility, and sustainability</w:t>
      </w:r>
      <w:r w:rsidRPr="00EF0EAE">
        <w:rPr>
          <w:rFonts w:cs="Arial"/>
        </w:rPr>
        <w:t>.</w:t>
      </w:r>
      <w:r w:rsidR="00F31465">
        <w:rPr>
          <w:rStyle w:val="FootnoteReference"/>
        </w:rPr>
        <w:footnoteReference w:id="2"/>
      </w:r>
      <w:r>
        <w:rPr>
          <w:rFonts w:cs="Arial"/>
        </w:rPr>
        <w:t xml:space="preserve"> The NCC comprise</w:t>
      </w:r>
      <w:r w:rsidR="006B2E4D">
        <w:rPr>
          <w:rFonts w:cs="Arial"/>
        </w:rPr>
        <w:t>s</w:t>
      </w:r>
      <w:r>
        <w:rPr>
          <w:rFonts w:cs="Arial"/>
        </w:rPr>
        <w:t xml:space="preserve"> three volumes</w:t>
      </w:r>
      <w:r w:rsidR="006B2E4D">
        <w:rPr>
          <w:rFonts w:cs="Arial"/>
        </w:rPr>
        <w:t>,</w:t>
      </w:r>
      <w:r>
        <w:rPr>
          <w:rFonts w:cs="Arial"/>
        </w:rPr>
        <w:t xml:space="preserve"> with the BCA being Volumes One and Two and the Plumbing Code of Australia being Volume Three.</w:t>
      </w:r>
    </w:p>
    <w:p w14:paraId="5A8A895A" w14:textId="441BB64F" w:rsidR="00393166" w:rsidRDefault="00393166" w:rsidP="00393166">
      <w:pPr>
        <w:rPr>
          <w:rFonts w:cs="Arial"/>
        </w:rPr>
      </w:pPr>
      <w:r>
        <w:rPr>
          <w:rFonts w:cs="Arial"/>
        </w:rPr>
        <w:t>The NCC itself does not contain details of every design and construction requirement for building or plumbing and drainage system</w:t>
      </w:r>
      <w:r w:rsidR="00971B21">
        <w:rPr>
          <w:rFonts w:cs="Arial"/>
        </w:rPr>
        <w:t>s</w:t>
      </w:r>
      <w:r>
        <w:rPr>
          <w:rFonts w:cs="Arial"/>
        </w:rPr>
        <w:t>. This detail is provided by the NCC referencing documents, for example</w:t>
      </w:r>
      <w:r w:rsidR="006B2E4D">
        <w:rPr>
          <w:rFonts w:cs="Arial"/>
        </w:rPr>
        <w:t>,</w:t>
      </w:r>
      <w:r>
        <w:rPr>
          <w:rFonts w:cs="Arial"/>
        </w:rPr>
        <w:t xml:space="preserve"> Australian Standards, or standards produced by other bodies such as the </w:t>
      </w:r>
      <w:r w:rsidR="00BA6A04">
        <w:rPr>
          <w:rFonts w:cs="Arial"/>
        </w:rPr>
        <w:t>Australian Building Codes Board (</w:t>
      </w:r>
      <w:r w:rsidRPr="00A25A1F">
        <w:rPr>
          <w:rFonts w:cs="Arial"/>
          <w:b/>
          <w:bCs/>
        </w:rPr>
        <w:t>ABCB</w:t>
      </w:r>
      <w:r w:rsidR="00BA6A04">
        <w:rPr>
          <w:rFonts w:cs="Arial"/>
        </w:rPr>
        <w:t>)</w:t>
      </w:r>
      <w:r>
        <w:rPr>
          <w:rFonts w:cs="Arial"/>
        </w:rPr>
        <w:t>. To comply with the requirements of the NCC, one must also comply with the relevant referenced documents for the work.</w:t>
      </w:r>
    </w:p>
    <w:p w14:paraId="0FC425CE" w14:textId="77777777" w:rsidR="00393166" w:rsidRDefault="00393166" w:rsidP="00393166">
      <w:pPr>
        <w:rPr>
          <w:rFonts w:cs="Arial"/>
        </w:rPr>
      </w:pPr>
      <w:r>
        <w:rPr>
          <w:rFonts w:cs="Arial"/>
        </w:rPr>
        <w:t>The Bill regulates work, such as specialist work, that is not covered by the NCC. This work is required to meet standards which are referenced in legislation. For example, electrical wiring work must comply with the Australian/New Zealand Wiring Rules.</w:t>
      </w:r>
    </w:p>
    <w:p w14:paraId="72EAF6B9" w14:textId="5F11DE16" w:rsidR="00393166" w:rsidRPr="00EF0EAE" w:rsidRDefault="00393166" w:rsidP="00393166">
      <w:pPr>
        <w:rPr>
          <w:rFonts w:cs="Arial"/>
        </w:rPr>
      </w:pPr>
      <w:r w:rsidRPr="00EF0EAE">
        <w:rPr>
          <w:rFonts w:cs="Arial"/>
          <w:szCs w:val="22"/>
        </w:rPr>
        <w:t>By prescribing</w:t>
      </w:r>
      <w:r w:rsidRPr="00EF0EAE">
        <w:rPr>
          <w:rFonts w:cs="Arial"/>
        </w:rPr>
        <w:t xml:space="preserve"> minimum standards of work, the Bill seeks to set a minimum standard of work across all building work in NSW. This ensures consistent standard</w:t>
      </w:r>
      <w:r w:rsidR="009709D6">
        <w:rPr>
          <w:rFonts w:cs="Arial"/>
        </w:rPr>
        <w:t>s</w:t>
      </w:r>
      <w:r w:rsidRPr="00EF0EAE">
        <w:rPr>
          <w:rFonts w:cs="Arial"/>
        </w:rPr>
        <w:t xml:space="preserve"> of safety, health, amenity, accessibility and sustainability for all building owners and occupants and the broader community.</w:t>
      </w:r>
    </w:p>
    <w:p w14:paraId="3B07FB76" w14:textId="7D7F0F28" w:rsidR="00393166" w:rsidRPr="00EF0EAE" w:rsidRDefault="00393166" w:rsidP="00393166">
      <w:pPr>
        <w:rPr>
          <w:rFonts w:cs="Arial"/>
        </w:rPr>
      </w:pPr>
      <w:r w:rsidRPr="00EF0EAE">
        <w:rPr>
          <w:rFonts w:cs="Arial"/>
        </w:rPr>
        <w:t xml:space="preserve">Prescribing minimum </w:t>
      </w:r>
      <w:r w:rsidR="00B85845">
        <w:rPr>
          <w:rFonts w:cs="Arial"/>
        </w:rPr>
        <w:t>work standards</w:t>
      </w:r>
      <w:r w:rsidRPr="00EF0EAE">
        <w:rPr>
          <w:rFonts w:cs="Arial"/>
        </w:rPr>
        <w:t xml:space="preserve"> also ensures that customers of licence holders and other licence holders who are not experts in relevant fields can rely on an independent set of standards to prescribe what work will be done and to what standard.</w:t>
      </w:r>
    </w:p>
    <w:p w14:paraId="3C46B935" w14:textId="77777777" w:rsidR="00393166" w:rsidRDefault="00393166" w:rsidP="00393166">
      <w:pPr>
        <w:rPr>
          <w:rFonts w:cs="Arial"/>
        </w:rPr>
      </w:pPr>
      <w:r w:rsidRPr="00EF0EAE">
        <w:rPr>
          <w:rFonts w:cs="Arial"/>
        </w:rPr>
        <w:t>By imposing a positive obligation to carry out compliant work in accordance with relevant standards and any development consent obligations under the planning system</w:t>
      </w:r>
      <w:r>
        <w:rPr>
          <w:rFonts w:cs="Arial"/>
        </w:rPr>
        <w:t>:</w:t>
      </w:r>
    </w:p>
    <w:p w14:paraId="003BE9D8" w14:textId="0B9B6CB7" w:rsidR="00393166" w:rsidRPr="00602C3C" w:rsidRDefault="00393166" w:rsidP="00086BFD">
      <w:pPr>
        <w:pStyle w:val="ListParagraph"/>
        <w:numPr>
          <w:ilvl w:val="0"/>
          <w:numId w:val="21"/>
        </w:numPr>
        <w:spacing w:line="360" w:lineRule="auto"/>
        <w:rPr>
          <w:rFonts w:ascii="Arial" w:hAnsi="Arial" w:cs="Arial"/>
          <w:sz w:val="22"/>
          <w:szCs w:val="22"/>
        </w:rPr>
      </w:pPr>
      <w:r w:rsidRPr="00602C3C">
        <w:rPr>
          <w:rFonts w:ascii="Arial" w:hAnsi="Arial" w:cs="Arial"/>
          <w:sz w:val="22"/>
          <w:szCs w:val="22"/>
        </w:rPr>
        <w:t xml:space="preserve">practitioners will be clear </w:t>
      </w:r>
      <w:r w:rsidR="00576284">
        <w:rPr>
          <w:rFonts w:ascii="Arial" w:hAnsi="Arial" w:cs="Arial"/>
          <w:sz w:val="22"/>
          <w:szCs w:val="22"/>
        </w:rPr>
        <w:t xml:space="preserve">about </w:t>
      </w:r>
      <w:r w:rsidRPr="00602C3C">
        <w:rPr>
          <w:rFonts w:ascii="Arial" w:hAnsi="Arial" w:cs="Arial"/>
          <w:sz w:val="22"/>
          <w:szCs w:val="22"/>
        </w:rPr>
        <w:t>what work they are required to do</w:t>
      </w:r>
    </w:p>
    <w:p w14:paraId="1586B0CE" w14:textId="64A6714F" w:rsidR="00393166" w:rsidRPr="00602C3C" w:rsidRDefault="00393166" w:rsidP="00086BFD">
      <w:pPr>
        <w:pStyle w:val="ListParagraph"/>
        <w:numPr>
          <w:ilvl w:val="0"/>
          <w:numId w:val="21"/>
        </w:numPr>
        <w:spacing w:line="360" w:lineRule="auto"/>
        <w:rPr>
          <w:rFonts w:ascii="Arial" w:hAnsi="Arial" w:cs="Arial"/>
          <w:sz w:val="22"/>
          <w:szCs w:val="22"/>
        </w:rPr>
      </w:pPr>
      <w:r w:rsidRPr="00602C3C">
        <w:rPr>
          <w:rFonts w:ascii="Arial" w:hAnsi="Arial" w:cs="Arial"/>
          <w:sz w:val="22"/>
          <w:szCs w:val="22"/>
        </w:rPr>
        <w:lastRenderedPageBreak/>
        <w:t>other practitioners will understand how to integrate their work with other practitioners</w:t>
      </w:r>
    </w:p>
    <w:p w14:paraId="6B397E31" w14:textId="77777777" w:rsidR="00393166" w:rsidRPr="00602C3C" w:rsidRDefault="00393166" w:rsidP="00086BFD">
      <w:pPr>
        <w:pStyle w:val="ListParagraph"/>
        <w:numPr>
          <w:ilvl w:val="0"/>
          <w:numId w:val="21"/>
        </w:numPr>
        <w:spacing w:line="360" w:lineRule="auto"/>
        <w:rPr>
          <w:rFonts w:ascii="Arial" w:hAnsi="Arial" w:cs="Arial"/>
          <w:sz w:val="22"/>
          <w:szCs w:val="22"/>
        </w:rPr>
      </w:pPr>
      <w:r w:rsidRPr="00602C3C">
        <w:rPr>
          <w:rFonts w:ascii="Arial" w:hAnsi="Arial" w:cs="Arial"/>
          <w:sz w:val="22"/>
          <w:szCs w:val="22"/>
        </w:rPr>
        <w:t xml:space="preserve">certifiers will have a clear standard to assess whether design and building work has complied with the required standards, and </w:t>
      </w:r>
    </w:p>
    <w:p w14:paraId="17AAFE38" w14:textId="2682939D" w:rsidR="00393166" w:rsidRPr="00602C3C" w:rsidRDefault="00393166" w:rsidP="00086BFD">
      <w:pPr>
        <w:pStyle w:val="ListParagraph"/>
        <w:numPr>
          <w:ilvl w:val="0"/>
          <w:numId w:val="21"/>
        </w:numPr>
        <w:spacing w:after="240" w:line="360" w:lineRule="auto"/>
        <w:rPr>
          <w:rFonts w:ascii="Arial" w:hAnsi="Arial" w:cs="Arial"/>
          <w:sz w:val="22"/>
          <w:szCs w:val="22"/>
        </w:rPr>
      </w:pPr>
      <w:r w:rsidRPr="00602C3C">
        <w:rPr>
          <w:rFonts w:ascii="Arial" w:hAnsi="Arial" w:cs="Arial"/>
          <w:sz w:val="22"/>
          <w:szCs w:val="22"/>
        </w:rPr>
        <w:t>the end</w:t>
      </w:r>
      <w:r w:rsidR="000A5B6F">
        <w:rPr>
          <w:rFonts w:ascii="Arial" w:hAnsi="Arial" w:cs="Arial"/>
          <w:sz w:val="22"/>
          <w:szCs w:val="22"/>
        </w:rPr>
        <w:t>-</w:t>
      </w:r>
      <w:r w:rsidRPr="00602C3C">
        <w:rPr>
          <w:rFonts w:ascii="Arial" w:hAnsi="Arial" w:cs="Arial"/>
          <w:sz w:val="22"/>
          <w:szCs w:val="22"/>
        </w:rPr>
        <w:t>users of the building will have increased confidence in the quality and trustworthiness of the property.</w:t>
      </w:r>
    </w:p>
    <w:p w14:paraId="15E75CEC" w14:textId="5DE0D785" w:rsidR="00393166" w:rsidRDefault="00393166" w:rsidP="00393166">
      <w:pPr>
        <w:rPr>
          <w:rFonts w:cs="Arial"/>
        </w:rPr>
      </w:pPr>
      <w:r>
        <w:rPr>
          <w:rFonts w:cs="Arial"/>
        </w:rPr>
        <w:t xml:space="preserve">The Bill also allows other standards and methodologies to be adopted. This is important to fill the gap that sometimes occurs between NCC compliance and quality of work. For example, NSW Fair Trading has a published </w:t>
      </w:r>
      <w:hyperlink r:id="rId24" w:history="1">
        <w:r w:rsidRPr="00765964">
          <w:rPr>
            <w:rStyle w:val="Hyperlink"/>
            <w:rFonts w:cs="Arial"/>
          </w:rPr>
          <w:t>Guide to Standards and Tolerances,</w:t>
        </w:r>
      </w:hyperlink>
      <w:r>
        <w:rPr>
          <w:rFonts w:cs="Arial"/>
        </w:rPr>
        <w:t xml:space="preserve"> which is relied upon to determine whether a licence holder has carried out work to the expected standard.</w:t>
      </w:r>
    </w:p>
    <w:p w14:paraId="67E49483" w14:textId="57858413" w:rsidR="00393166" w:rsidRPr="00EF0EAE" w:rsidRDefault="00393166" w:rsidP="00393166">
      <w:pPr>
        <w:rPr>
          <w:rFonts w:cs="Arial"/>
        </w:rPr>
      </w:pPr>
      <w:r>
        <w:rPr>
          <w:rFonts w:cs="Arial"/>
        </w:rPr>
        <w:t xml:space="preserve">Building certifiers under the </w:t>
      </w:r>
      <w:r w:rsidR="00870E69" w:rsidRPr="00510069">
        <w:rPr>
          <w:rFonts w:cs="Arial"/>
          <w:i/>
          <w:iCs/>
        </w:rPr>
        <w:t xml:space="preserve">Building and </w:t>
      </w:r>
      <w:r w:rsidRPr="00510069">
        <w:rPr>
          <w:rFonts w:cs="Arial"/>
          <w:i/>
          <w:iCs/>
        </w:rPr>
        <w:t>D</w:t>
      </w:r>
      <w:r w:rsidR="00870E69" w:rsidRPr="00510069">
        <w:rPr>
          <w:rFonts w:cs="Arial"/>
          <w:i/>
          <w:iCs/>
        </w:rPr>
        <w:t>evelop</w:t>
      </w:r>
      <w:r w:rsidR="003F6821" w:rsidRPr="00510069">
        <w:rPr>
          <w:rFonts w:cs="Arial"/>
          <w:i/>
          <w:iCs/>
        </w:rPr>
        <w:t>ment</w:t>
      </w:r>
      <w:r w:rsidR="00870E69" w:rsidRPr="00510069">
        <w:rPr>
          <w:rFonts w:cs="Arial"/>
          <w:i/>
          <w:iCs/>
        </w:rPr>
        <w:t xml:space="preserve"> </w:t>
      </w:r>
      <w:r w:rsidRPr="00510069">
        <w:rPr>
          <w:rFonts w:cs="Arial"/>
          <w:i/>
          <w:iCs/>
        </w:rPr>
        <w:t>C</w:t>
      </w:r>
      <w:r w:rsidR="003F6821" w:rsidRPr="00510069">
        <w:rPr>
          <w:rFonts w:cs="Arial"/>
          <w:i/>
          <w:iCs/>
        </w:rPr>
        <w:t xml:space="preserve">ertifiers </w:t>
      </w:r>
      <w:r w:rsidRPr="00510069">
        <w:rPr>
          <w:rFonts w:cs="Arial"/>
          <w:i/>
          <w:iCs/>
        </w:rPr>
        <w:t>Act</w:t>
      </w:r>
      <w:r w:rsidR="003F6821" w:rsidRPr="00510069">
        <w:rPr>
          <w:rFonts w:cs="Arial"/>
          <w:i/>
          <w:iCs/>
        </w:rPr>
        <w:t xml:space="preserve"> 2018 </w:t>
      </w:r>
      <w:r w:rsidR="003F6821">
        <w:rPr>
          <w:rFonts w:cs="Arial"/>
        </w:rPr>
        <w:t>(BDC Act)</w:t>
      </w:r>
      <w:r>
        <w:rPr>
          <w:rFonts w:cs="Arial"/>
        </w:rPr>
        <w:t xml:space="preserve"> have obligations through conditions of their registration to comply with the </w:t>
      </w:r>
      <w:hyperlink r:id="rId25" w:history="1">
        <w:r w:rsidRPr="00DB437F">
          <w:rPr>
            <w:rStyle w:val="Hyperlink"/>
            <w:rFonts w:cs="Arial"/>
          </w:rPr>
          <w:t>Practice Standard for registered certifiers</w:t>
        </w:r>
      </w:hyperlink>
      <w:r>
        <w:rPr>
          <w:rFonts w:cs="Arial"/>
        </w:rPr>
        <w:t>. This is a standard prepared by the Secretary. Th</w:t>
      </w:r>
      <w:r w:rsidR="00475467">
        <w:rPr>
          <w:rFonts w:cs="Arial"/>
        </w:rPr>
        <w:t>e</w:t>
      </w:r>
      <w:r>
        <w:rPr>
          <w:rFonts w:cs="Arial"/>
        </w:rPr>
        <w:t xml:space="preserve"> Standard has </w:t>
      </w:r>
      <w:r w:rsidR="002540B0">
        <w:rPr>
          <w:rFonts w:cs="Arial"/>
        </w:rPr>
        <w:t xml:space="preserve">supported </w:t>
      </w:r>
      <w:r>
        <w:rPr>
          <w:rFonts w:cs="Arial"/>
        </w:rPr>
        <w:t>an uplift in industry behaviour</w:t>
      </w:r>
      <w:r w:rsidR="00475467">
        <w:rPr>
          <w:rFonts w:cs="Arial"/>
        </w:rPr>
        <w:t>,</w:t>
      </w:r>
      <w:r>
        <w:rPr>
          <w:rFonts w:cs="Arial"/>
        </w:rPr>
        <w:t xml:space="preserve"> and the Bill allows similar Practice Standards to be produced for other practitioners. This fills the gap between strict statutory requirements for licence holders and the reasonable expectation of expected standards.</w:t>
      </w:r>
    </w:p>
    <w:p w14:paraId="47224A12" w14:textId="77777777" w:rsidR="00393166" w:rsidRPr="00DB437F" w:rsidRDefault="00393166" w:rsidP="00393166">
      <w:pPr>
        <w:rPr>
          <w:rFonts w:cs="Arial"/>
          <w:b/>
        </w:rPr>
      </w:pPr>
      <w:r w:rsidRPr="00DB437F">
        <w:rPr>
          <w:rFonts w:cs="Arial"/>
          <w:b/>
        </w:rPr>
        <w:t>Questions</w:t>
      </w:r>
    </w:p>
    <w:p w14:paraId="09805E46" w14:textId="3828B92D" w:rsidR="00393166" w:rsidRPr="00DB437F" w:rsidRDefault="00393166" w:rsidP="00086BFD">
      <w:pPr>
        <w:pStyle w:val="Questionbox-text"/>
        <w:numPr>
          <w:ilvl w:val="0"/>
          <w:numId w:val="25"/>
        </w:numPr>
        <w:rPr>
          <w:rStyle w:val="normaltextrun"/>
        </w:rPr>
      </w:pPr>
      <w:r w:rsidRPr="00DB437F">
        <w:rPr>
          <w:rStyle w:val="normaltextrun"/>
        </w:rPr>
        <w:t>Do you</w:t>
      </w:r>
      <w:r w:rsidR="001332EF" w:rsidRPr="00DB437F">
        <w:rPr>
          <w:rStyle w:val="normaltextrun"/>
        </w:rPr>
        <w:t xml:space="preserve"> agree that a licence holder should have a condition on their licence </w:t>
      </w:r>
      <w:r w:rsidR="00EA324E">
        <w:rPr>
          <w:rStyle w:val="normaltextrun"/>
        </w:rPr>
        <w:t>that requires them to</w:t>
      </w:r>
      <w:r w:rsidR="001332EF" w:rsidRPr="00DB437F">
        <w:rPr>
          <w:rStyle w:val="normaltextrun"/>
        </w:rPr>
        <w:t xml:space="preserve"> </w:t>
      </w:r>
      <w:r w:rsidR="005723BB" w:rsidRPr="00DB437F">
        <w:rPr>
          <w:rStyle w:val="normaltextrun"/>
        </w:rPr>
        <w:t xml:space="preserve">carry out work to a required standard? </w:t>
      </w:r>
    </w:p>
    <w:p w14:paraId="1CAD4CB8" w14:textId="77777777" w:rsidR="00393166" w:rsidRPr="00DB437F" w:rsidRDefault="00393166" w:rsidP="00086BFD">
      <w:pPr>
        <w:pStyle w:val="Questionbox-text"/>
        <w:numPr>
          <w:ilvl w:val="0"/>
          <w:numId w:val="25"/>
        </w:numPr>
        <w:rPr>
          <w:rStyle w:val="normaltextrun"/>
        </w:rPr>
      </w:pPr>
      <w:r w:rsidRPr="00DB437F">
        <w:rPr>
          <w:rStyle w:val="normaltextrun"/>
        </w:rPr>
        <w:t>Are any changes required to other legislation to support clear expectations on the standard of work licenced people must carry out?</w:t>
      </w:r>
    </w:p>
    <w:p w14:paraId="3F64E58B" w14:textId="77777777" w:rsidR="00393166" w:rsidRPr="00810E23" w:rsidRDefault="00393166" w:rsidP="00393166">
      <w:pPr>
        <w:pStyle w:val="Heading2"/>
      </w:pPr>
      <w:bookmarkStart w:id="26" w:name="_Toc108443032"/>
      <w:r w:rsidRPr="00810E23">
        <w:t>Supervision</w:t>
      </w:r>
      <w:bookmarkEnd w:id="26"/>
    </w:p>
    <w:p w14:paraId="1CC6CFE7" w14:textId="5D1959D5" w:rsidR="00393166" w:rsidRDefault="00393166" w:rsidP="00393166">
      <w:pPr>
        <w:rPr>
          <w:rFonts w:cs="Arial"/>
        </w:rPr>
      </w:pPr>
      <w:r w:rsidRPr="00506A8A">
        <w:rPr>
          <w:rFonts w:cs="Arial"/>
        </w:rPr>
        <w:t xml:space="preserve">Adequate supervision is an integral component of building and construction work. Supervision improves </w:t>
      </w:r>
      <w:r w:rsidR="006501BC">
        <w:rPr>
          <w:rFonts w:cs="Arial"/>
        </w:rPr>
        <w:t xml:space="preserve">work safety </w:t>
      </w:r>
      <w:r w:rsidR="006501BC" w:rsidRPr="221C5807">
        <w:rPr>
          <w:rFonts w:cs="Arial"/>
        </w:rPr>
        <w:t xml:space="preserve">and quality </w:t>
      </w:r>
      <w:r w:rsidR="006501BC">
        <w:rPr>
          <w:rFonts w:cs="Arial"/>
        </w:rPr>
        <w:t>by requiring experienced practitioners to oversee</w:t>
      </w:r>
      <w:r w:rsidRPr="00506A8A">
        <w:rPr>
          <w:rFonts w:cs="Arial"/>
        </w:rPr>
        <w:t xml:space="preserve"> the work of less experienced persons. Where a licence is required to do certain work, supervision provides a pathway for practitioners to learn how to do that work without compromising personal safety, quality of work or compliance with requisite standards.</w:t>
      </w:r>
    </w:p>
    <w:p w14:paraId="1222928F" w14:textId="4E463979" w:rsidR="00393166" w:rsidRDefault="00C76F28" w:rsidP="00393166">
      <w:pPr>
        <w:rPr>
          <w:rFonts w:cs="Arial"/>
        </w:rPr>
      </w:pPr>
      <w:r>
        <w:rPr>
          <w:rFonts w:cs="Arial"/>
        </w:rPr>
        <w:t>Under the WHS Act, there is an obligation</w:t>
      </w:r>
      <w:r w:rsidR="00393166">
        <w:rPr>
          <w:rFonts w:cs="Arial"/>
        </w:rPr>
        <w:t xml:space="preserve"> for a person conducting a business to provide any information, training, </w:t>
      </w:r>
      <w:proofErr w:type="gramStart"/>
      <w:r w:rsidR="00393166">
        <w:rPr>
          <w:rFonts w:cs="Arial"/>
        </w:rPr>
        <w:t>instruction</w:t>
      </w:r>
      <w:proofErr w:type="gramEnd"/>
      <w:r w:rsidR="00393166">
        <w:rPr>
          <w:rFonts w:cs="Arial"/>
        </w:rPr>
        <w:t xml:space="preserve"> or supervision that is necessary to protect all persons from risk</w:t>
      </w:r>
      <w:r w:rsidR="00510743">
        <w:rPr>
          <w:rFonts w:cs="Arial"/>
        </w:rPr>
        <w:t>s</w:t>
      </w:r>
      <w:r w:rsidR="00393166">
        <w:rPr>
          <w:rFonts w:cs="Arial"/>
        </w:rPr>
        <w:t xml:space="preserve"> to their health and safety arising from work carried out as part of that business.</w:t>
      </w:r>
    </w:p>
    <w:p w14:paraId="535D2FEB" w14:textId="39E9D697" w:rsidR="00393166" w:rsidRDefault="00393166" w:rsidP="00393166">
      <w:pPr>
        <w:rPr>
          <w:rFonts w:cs="Arial"/>
        </w:rPr>
      </w:pPr>
      <w:r>
        <w:rPr>
          <w:rFonts w:cs="Arial"/>
        </w:rPr>
        <w:t xml:space="preserve">There is substantial evidence </w:t>
      </w:r>
      <w:r w:rsidR="00A85455">
        <w:rPr>
          <w:rFonts w:cs="Arial"/>
        </w:rPr>
        <w:t>of</w:t>
      </w:r>
      <w:r>
        <w:rPr>
          <w:rFonts w:cs="Arial"/>
        </w:rPr>
        <w:t xml:space="preserve"> the devastating effects of ineffective </w:t>
      </w:r>
      <w:r w:rsidR="006F3C26">
        <w:rPr>
          <w:rFonts w:cs="Arial"/>
        </w:rPr>
        <w:t>supervision</w:t>
      </w:r>
      <w:r>
        <w:rPr>
          <w:rFonts w:cs="Arial"/>
        </w:rPr>
        <w:t xml:space="preserve"> or </w:t>
      </w:r>
      <w:r w:rsidR="006F3C26">
        <w:rPr>
          <w:rFonts w:cs="Arial"/>
        </w:rPr>
        <w:t>a</w:t>
      </w:r>
      <w:r>
        <w:rPr>
          <w:rFonts w:cs="Arial"/>
        </w:rPr>
        <w:t xml:space="preserve"> lack of supervision in the building and construction industry, which can result in severe injuries or </w:t>
      </w:r>
      <w:r w:rsidR="00C218EB">
        <w:rPr>
          <w:rFonts w:cs="Arial"/>
        </w:rPr>
        <w:t xml:space="preserve">the </w:t>
      </w:r>
      <w:r>
        <w:rPr>
          <w:rFonts w:cs="Arial"/>
        </w:rPr>
        <w:t xml:space="preserve">death of </w:t>
      </w:r>
      <w:r w:rsidR="00153072">
        <w:rPr>
          <w:rFonts w:cs="Arial"/>
        </w:rPr>
        <w:t xml:space="preserve">people </w:t>
      </w:r>
      <w:r w:rsidR="00AB3617">
        <w:rPr>
          <w:rFonts w:cs="Arial"/>
        </w:rPr>
        <w:t xml:space="preserve">who </w:t>
      </w:r>
      <w:r>
        <w:rPr>
          <w:rFonts w:cs="Arial"/>
        </w:rPr>
        <w:t xml:space="preserve">should </w:t>
      </w:r>
      <w:r w:rsidR="00153072">
        <w:rPr>
          <w:rFonts w:cs="Arial"/>
        </w:rPr>
        <w:t>have been adequately</w:t>
      </w:r>
      <w:r>
        <w:rPr>
          <w:rFonts w:cs="Arial"/>
        </w:rPr>
        <w:t xml:space="preserve"> supervised.</w:t>
      </w:r>
    </w:p>
    <w:p w14:paraId="39043E83" w14:textId="6D36B506" w:rsidR="00393166" w:rsidRDefault="00A147E0" w:rsidP="00393166">
      <w:pPr>
        <w:rPr>
          <w:rFonts w:cs="Arial"/>
        </w:rPr>
      </w:pPr>
      <w:r>
        <w:rPr>
          <w:rFonts w:cs="Arial"/>
        </w:rPr>
        <w:t>I</w:t>
      </w:r>
      <w:r w:rsidR="00393166">
        <w:rPr>
          <w:rFonts w:cs="Arial"/>
        </w:rPr>
        <w:t xml:space="preserve">n 2021, the NSW District Court fined a Sydney-based refrigeration and air-conditioning company when an apprentice suffered serious injury from an arc-flash explosion in 2017. </w:t>
      </w:r>
      <w:r w:rsidR="001B0459">
        <w:rPr>
          <w:rFonts w:cs="Arial"/>
        </w:rPr>
        <w:t>An arc-flash is</w:t>
      </w:r>
      <w:r w:rsidR="00774D30">
        <w:rPr>
          <w:rFonts w:cs="Arial"/>
        </w:rPr>
        <w:t xml:space="preserve"> </w:t>
      </w:r>
      <w:r w:rsidR="0054461E">
        <w:rPr>
          <w:rFonts w:cs="Arial"/>
        </w:rPr>
        <w:t xml:space="preserve">the </w:t>
      </w:r>
      <w:r w:rsidR="0054461E">
        <w:rPr>
          <w:rFonts w:cs="Arial"/>
        </w:rPr>
        <w:lastRenderedPageBreak/>
        <w:t xml:space="preserve">release of electrical energy that can cause an </w:t>
      </w:r>
      <w:hyperlink r:id="rId26" w:tooltip="Explosion" w:history="1">
        <w:r w:rsidR="00774D30">
          <w:rPr>
            <w:rStyle w:val="Hyperlink"/>
            <w:rFonts w:cs="Arial"/>
            <w:color w:val="0645AD"/>
            <w:sz w:val="21"/>
            <w:szCs w:val="21"/>
            <w:shd w:val="clear" w:color="auto" w:fill="FFFFFF"/>
          </w:rPr>
          <w:t>explosion</w:t>
        </w:r>
      </w:hyperlink>
      <w:r w:rsidR="0049019D">
        <w:rPr>
          <w:rFonts w:cs="Arial"/>
          <w:color w:val="202122"/>
          <w:sz w:val="21"/>
          <w:szCs w:val="21"/>
          <w:shd w:val="clear" w:color="auto" w:fill="FFFFFF"/>
        </w:rPr>
        <w:t>.</w:t>
      </w:r>
      <w:r w:rsidR="00393166">
        <w:rPr>
          <w:rFonts w:cs="Arial"/>
        </w:rPr>
        <w:t xml:space="preserve"> </w:t>
      </w:r>
      <w:r>
        <w:rPr>
          <w:rFonts w:cs="Arial"/>
        </w:rPr>
        <w:t>The Court</w:t>
      </w:r>
      <w:r w:rsidR="00393166">
        <w:rPr>
          <w:rFonts w:cs="Arial"/>
        </w:rPr>
        <w:t xml:space="preserve"> found that two apprentices attended the job without being supervised by a licensed electrician when the incident occurred.</w:t>
      </w:r>
      <w:r w:rsidR="00393166" w:rsidRPr="00EF0EAE">
        <w:rPr>
          <w:rStyle w:val="FootnoteReference"/>
          <w:rFonts w:cs="Arial"/>
        </w:rPr>
        <w:footnoteReference w:id="3"/>
      </w:r>
    </w:p>
    <w:p w14:paraId="72DEEFE5" w14:textId="72A9DF5A" w:rsidR="00393166" w:rsidRDefault="00393166" w:rsidP="00393166">
      <w:pPr>
        <w:rPr>
          <w:rFonts w:cs="Arial"/>
        </w:rPr>
      </w:pPr>
      <w:r>
        <w:rPr>
          <w:rFonts w:cs="Arial"/>
        </w:rPr>
        <w:t xml:space="preserve">In another incident, the NSW District Court found that the death of a first-year electrical apprentice was the result of his safety harness not being set up </w:t>
      </w:r>
      <w:r w:rsidR="00851860">
        <w:rPr>
          <w:rFonts w:cs="Arial"/>
        </w:rPr>
        <w:t>correct</w:t>
      </w:r>
      <w:r>
        <w:rPr>
          <w:rFonts w:cs="Arial"/>
        </w:rPr>
        <w:t xml:space="preserve">ly when installing solar panels. The court heard that the 19-year-old apprentice had only been on the job for a week and had not been provided </w:t>
      </w:r>
      <w:r w:rsidR="00BF2602">
        <w:rPr>
          <w:rFonts w:cs="Arial"/>
        </w:rPr>
        <w:t>with</w:t>
      </w:r>
      <w:r>
        <w:rPr>
          <w:rFonts w:cs="Arial"/>
        </w:rPr>
        <w:t xml:space="preserve"> instructions or had the harness checked by the supervisor before he fell 6.5 meters.</w:t>
      </w:r>
      <w:r w:rsidRPr="00EF0EAE">
        <w:rPr>
          <w:rStyle w:val="FootnoteReference"/>
          <w:rFonts w:cs="Arial"/>
        </w:rPr>
        <w:footnoteReference w:id="4"/>
      </w:r>
    </w:p>
    <w:p w14:paraId="6DA608E4" w14:textId="6CA38024" w:rsidR="00393166" w:rsidRDefault="00393166" w:rsidP="00393166">
      <w:pPr>
        <w:rPr>
          <w:rFonts w:cs="Arial"/>
        </w:rPr>
      </w:pPr>
      <w:r>
        <w:rPr>
          <w:rFonts w:cs="Arial"/>
        </w:rPr>
        <w:t>In 2018, a builder was fined when an apprentice carpenter died after suffering a fall on</w:t>
      </w:r>
      <w:r w:rsidR="00757B96">
        <w:rPr>
          <w:rFonts w:cs="Arial"/>
        </w:rPr>
        <w:t xml:space="preserve"> </w:t>
      </w:r>
      <w:r>
        <w:rPr>
          <w:rFonts w:cs="Arial"/>
        </w:rPr>
        <w:t>site. The courts found that the apprentice was left without proper supervision at the Strathfield construction site when the incident occurred.</w:t>
      </w:r>
      <w:r w:rsidRPr="00EF0EAE">
        <w:rPr>
          <w:rStyle w:val="FootnoteReference"/>
          <w:rFonts w:cs="Arial"/>
        </w:rPr>
        <w:footnoteReference w:id="5"/>
      </w:r>
    </w:p>
    <w:p w14:paraId="15B017D4" w14:textId="66CB9F23" w:rsidR="00393166" w:rsidRDefault="00393166" w:rsidP="00393166">
      <w:pPr>
        <w:rPr>
          <w:rFonts w:cs="Arial"/>
        </w:rPr>
      </w:pPr>
      <w:r>
        <w:rPr>
          <w:rFonts w:cs="Arial"/>
        </w:rPr>
        <w:t>Although companies are held accountable for the safety of</w:t>
      </w:r>
      <w:r w:rsidR="001763E5">
        <w:rPr>
          <w:rFonts w:cs="Arial"/>
        </w:rPr>
        <w:t xml:space="preserve"> people</w:t>
      </w:r>
      <w:r>
        <w:rPr>
          <w:rFonts w:cs="Arial"/>
        </w:rPr>
        <w:t xml:space="preserve"> under the WHS Act, supervisors need to be proactive and understand their responsibilities and duty to those they supervise. Data shows that </w:t>
      </w:r>
      <w:r w:rsidRPr="00AF29DF">
        <w:rPr>
          <w:rFonts w:cs="Arial"/>
        </w:rPr>
        <w:t xml:space="preserve">NSW’s apprenticeship and trainee numbers </w:t>
      </w:r>
      <w:r>
        <w:rPr>
          <w:rFonts w:cs="Arial"/>
        </w:rPr>
        <w:t xml:space="preserve">are showing </w:t>
      </w:r>
      <w:r w:rsidRPr="00AF29DF">
        <w:rPr>
          <w:rFonts w:cs="Arial"/>
        </w:rPr>
        <w:t>significant growth</w:t>
      </w:r>
      <w:r>
        <w:rPr>
          <w:rFonts w:cs="Arial"/>
        </w:rPr>
        <w:t xml:space="preserve">. As </w:t>
      </w:r>
      <w:r w:rsidR="00851860">
        <w:rPr>
          <w:rFonts w:cs="Arial"/>
        </w:rPr>
        <w:t>of</w:t>
      </w:r>
      <w:r>
        <w:rPr>
          <w:rFonts w:cs="Arial"/>
        </w:rPr>
        <w:t xml:space="preserve"> 1 March 2022, there is a total of 63,426 apprentices in training</w:t>
      </w:r>
      <w:r w:rsidR="00851860">
        <w:rPr>
          <w:rFonts w:cs="Arial"/>
        </w:rPr>
        <w:t>,</w:t>
      </w:r>
      <w:r>
        <w:rPr>
          <w:rFonts w:cs="Arial"/>
        </w:rPr>
        <w:t xml:space="preserve"> showing an increase of 7.5% from the previous year. The top three ‘apprentice in training’ vocations </w:t>
      </w:r>
      <w:r w:rsidR="00B40E18">
        <w:rPr>
          <w:rFonts w:cs="Arial"/>
        </w:rPr>
        <w:t xml:space="preserve">are </w:t>
      </w:r>
      <w:r>
        <w:rPr>
          <w:rFonts w:cs="Arial"/>
        </w:rPr>
        <w:t>from the building and construction industry</w:t>
      </w:r>
      <w:r w:rsidR="002931FF">
        <w:rPr>
          <w:rFonts w:cs="Arial"/>
        </w:rPr>
        <w:t>,</w:t>
      </w:r>
      <w:r w:rsidRPr="00AF29DF">
        <w:rPr>
          <w:rFonts w:cs="Arial"/>
        </w:rPr>
        <w:t xml:space="preserve"> </w:t>
      </w:r>
      <w:r>
        <w:rPr>
          <w:rFonts w:cs="Arial"/>
        </w:rPr>
        <w:t>with</w:t>
      </w:r>
      <w:r w:rsidRPr="00AF29DF">
        <w:rPr>
          <w:rFonts w:cs="Arial"/>
        </w:rPr>
        <w:t xml:space="preserve"> 10,5</w:t>
      </w:r>
      <w:r>
        <w:rPr>
          <w:rFonts w:cs="Arial"/>
        </w:rPr>
        <w:t xml:space="preserve">64 </w:t>
      </w:r>
      <w:r w:rsidRPr="00AF29DF">
        <w:rPr>
          <w:rFonts w:cs="Arial"/>
        </w:rPr>
        <w:t>electrical apprentices</w:t>
      </w:r>
      <w:r>
        <w:rPr>
          <w:rFonts w:cs="Arial"/>
        </w:rPr>
        <w:t>, 10,232</w:t>
      </w:r>
      <w:r w:rsidRPr="00AF29DF">
        <w:rPr>
          <w:rFonts w:cs="Arial"/>
        </w:rPr>
        <w:t xml:space="preserve"> in </w:t>
      </w:r>
      <w:r>
        <w:rPr>
          <w:rFonts w:cs="Arial"/>
        </w:rPr>
        <w:t>carpentry and 4,359 in plumbing. Across the building and construction industry</w:t>
      </w:r>
      <w:r w:rsidR="00851860">
        <w:rPr>
          <w:rFonts w:cs="Arial"/>
        </w:rPr>
        <w:t>,</w:t>
      </w:r>
      <w:r>
        <w:rPr>
          <w:rFonts w:cs="Arial"/>
        </w:rPr>
        <w:t xml:space="preserve"> a total of 3,507 apprentices completed their training in 2020. This increased even with the impact of COVID to 3,780 in 2021.</w:t>
      </w:r>
      <w:r w:rsidRPr="00EF0EAE">
        <w:rPr>
          <w:rStyle w:val="FootnoteReference"/>
          <w:rFonts w:cs="Arial"/>
        </w:rPr>
        <w:footnoteReference w:id="6"/>
      </w:r>
    </w:p>
    <w:p w14:paraId="1F8EE361" w14:textId="2CA4FA93" w:rsidR="00393166" w:rsidRPr="00506A8A" w:rsidRDefault="00393166" w:rsidP="00393166">
      <w:pPr>
        <w:rPr>
          <w:rFonts w:cs="Arial"/>
        </w:rPr>
      </w:pPr>
      <w:r>
        <w:rPr>
          <w:rFonts w:cs="Arial"/>
        </w:rPr>
        <w:t xml:space="preserve">Currently, under the HB </w:t>
      </w:r>
      <w:r w:rsidRPr="00506A8A">
        <w:rPr>
          <w:rFonts w:cs="Arial"/>
        </w:rPr>
        <w:t>Act</w:t>
      </w:r>
      <w:r>
        <w:rPr>
          <w:rFonts w:cs="Arial"/>
        </w:rPr>
        <w:t>,</w:t>
      </w:r>
      <w:r w:rsidRPr="00506A8A">
        <w:rPr>
          <w:rFonts w:cs="Arial"/>
        </w:rPr>
        <w:t xml:space="preserve"> an individual must not do any </w:t>
      </w:r>
      <w:r>
        <w:rPr>
          <w:rFonts w:cs="Arial"/>
        </w:rPr>
        <w:t>residential building work</w:t>
      </w:r>
      <w:r w:rsidRPr="00506A8A">
        <w:rPr>
          <w:rFonts w:cs="Arial"/>
        </w:rPr>
        <w:t xml:space="preserve"> </w:t>
      </w:r>
      <w:r>
        <w:rPr>
          <w:rFonts w:cs="Arial"/>
        </w:rPr>
        <w:t xml:space="preserve">or specialist work </w:t>
      </w:r>
      <w:r w:rsidRPr="00506A8A">
        <w:rPr>
          <w:rFonts w:cs="Arial"/>
        </w:rPr>
        <w:t xml:space="preserve">unless they hold a licence or certificate that allows them to do </w:t>
      </w:r>
      <w:r>
        <w:rPr>
          <w:rFonts w:cs="Arial"/>
        </w:rPr>
        <w:t xml:space="preserve">that work or </w:t>
      </w:r>
      <w:r w:rsidRPr="00506A8A">
        <w:rPr>
          <w:rFonts w:cs="Arial"/>
        </w:rPr>
        <w:t>the</w:t>
      </w:r>
      <w:r>
        <w:rPr>
          <w:rFonts w:cs="Arial"/>
        </w:rPr>
        <w:t xml:space="preserve"> person is </w:t>
      </w:r>
      <w:r w:rsidRPr="00506A8A">
        <w:rPr>
          <w:rFonts w:cs="Arial"/>
        </w:rPr>
        <w:t xml:space="preserve">under the supervision of a relevant qualified supervisor. </w:t>
      </w:r>
      <w:r>
        <w:rPr>
          <w:rFonts w:cs="Arial"/>
        </w:rPr>
        <w:t>This means that a person can only do building work, such as electrical wiring work, without a licence if the person doing the work is supervised by a licensed practitioner and the supervisor is directly supervising them. Apprentices are not required to hold a licence in NSW and must be supervised.</w:t>
      </w:r>
    </w:p>
    <w:p w14:paraId="77D97D73" w14:textId="1A927F38" w:rsidR="63160B64" w:rsidRDefault="63160B64">
      <w:pPr>
        <w:rPr>
          <w:rFonts w:eastAsia="Arial" w:cs="Arial"/>
          <w:szCs w:val="22"/>
        </w:rPr>
      </w:pPr>
      <w:r w:rsidRPr="63160B64">
        <w:rPr>
          <w:rFonts w:eastAsia="Arial" w:cs="Arial"/>
          <w:szCs w:val="22"/>
        </w:rPr>
        <w:t xml:space="preserve">A company, organisation or person that employs an apprentice makes a commitment to ensure that the apprentice has the necessary support and supervision by qualified, </w:t>
      </w:r>
      <w:proofErr w:type="gramStart"/>
      <w:r w:rsidRPr="63160B64">
        <w:rPr>
          <w:rFonts w:eastAsia="Arial" w:cs="Arial"/>
          <w:szCs w:val="22"/>
        </w:rPr>
        <w:t>licensed</w:t>
      </w:r>
      <w:proofErr w:type="gramEnd"/>
      <w:r w:rsidRPr="63160B64">
        <w:rPr>
          <w:rFonts w:eastAsia="Arial" w:cs="Arial"/>
          <w:szCs w:val="22"/>
        </w:rPr>
        <w:t xml:space="preserve"> and experienced electricians with relevant skills who are committed to training them.</w:t>
      </w:r>
    </w:p>
    <w:p w14:paraId="47B5BF07" w14:textId="281DFA65" w:rsidR="00393166" w:rsidRPr="00506A8A" w:rsidRDefault="00393166" w:rsidP="00393166">
      <w:pPr>
        <w:rPr>
          <w:rFonts w:cs="Arial"/>
        </w:rPr>
      </w:pPr>
      <w:r w:rsidRPr="63160B64">
        <w:rPr>
          <w:rFonts w:cs="Arial"/>
        </w:rPr>
        <w:t>Other</w:t>
      </w:r>
      <w:r>
        <w:rPr>
          <w:rFonts w:cs="Arial"/>
        </w:rPr>
        <w:t xml:space="preserve"> </w:t>
      </w:r>
      <w:r w:rsidRPr="00506A8A">
        <w:rPr>
          <w:rFonts w:cs="Arial"/>
        </w:rPr>
        <w:t>un</w:t>
      </w:r>
      <w:r>
        <w:rPr>
          <w:rFonts w:cs="Arial"/>
        </w:rPr>
        <w:t>license</w:t>
      </w:r>
      <w:r w:rsidRPr="00506A8A">
        <w:rPr>
          <w:rFonts w:cs="Arial"/>
        </w:rPr>
        <w:t>d persons are used on building sites for general duties</w:t>
      </w:r>
      <w:r>
        <w:rPr>
          <w:rFonts w:cs="Arial"/>
        </w:rPr>
        <w:t xml:space="preserve">. </w:t>
      </w:r>
      <w:r w:rsidRPr="00506A8A">
        <w:rPr>
          <w:rFonts w:cs="Arial"/>
        </w:rPr>
        <w:t xml:space="preserve">Feedback from the survey </w:t>
      </w:r>
      <w:r>
        <w:rPr>
          <w:rFonts w:cs="Arial"/>
        </w:rPr>
        <w:t xml:space="preserve">carried out by </w:t>
      </w:r>
      <w:r w:rsidR="003B7AEC">
        <w:rPr>
          <w:rFonts w:cs="Arial"/>
        </w:rPr>
        <w:t xml:space="preserve">NSW </w:t>
      </w:r>
      <w:r>
        <w:rPr>
          <w:rFonts w:cs="Arial"/>
        </w:rPr>
        <w:t xml:space="preserve">Fair Trading in 2021 (refer to </w:t>
      </w:r>
      <w:r w:rsidR="002C04F1">
        <w:rPr>
          <w:rFonts w:cs="Arial"/>
        </w:rPr>
        <w:t xml:space="preserve">the </w:t>
      </w:r>
      <w:r>
        <w:rPr>
          <w:rFonts w:cs="Arial"/>
        </w:rPr>
        <w:t xml:space="preserve">following case study) </w:t>
      </w:r>
      <w:r w:rsidRPr="00506A8A">
        <w:rPr>
          <w:rFonts w:cs="Arial"/>
        </w:rPr>
        <w:t xml:space="preserve">and anecdotally from inspectors has suggested that it is not uncommon for </w:t>
      </w:r>
      <w:r>
        <w:rPr>
          <w:rFonts w:cs="Arial"/>
        </w:rPr>
        <w:t>unlicensed persons</w:t>
      </w:r>
      <w:r w:rsidRPr="00506A8A">
        <w:rPr>
          <w:rFonts w:cs="Arial"/>
        </w:rPr>
        <w:t xml:space="preserve"> to be undertaking </w:t>
      </w:r>
      <w:r>
        <w:rPr>
          <w:rFonts w:cs="Arial"/>
        </w:rPr>
        <w:t>building or specialist</w:t>
      </w:r>
      <w:r w:rsidRPr="00506A8A">
        <w:rPr>
          <w:rFonts w:cs="Arial"/>
        </w:rPr>
        <w:t xml:space="preserve"> work with little-to-no supervision from a qualified supervisor.   </w:t>
      </w:r>
    </w:p>
    <w:p w14:paraId="226E51A0" w14:textId="58506945" w:rsidR="00393166" w:rsidRDefault="00393166" w:rsidP="00393166">
      <w:pPr>
        <w:rPr>
          <w:rFonts w:cs="Arial"/>
        </w:rPr>
      </w:pPr>
      <w:r>
        <w:rPr>
          <w:rFonts w:cs="Arial"/>
        </w:rPr>
        <w:t xml:space="preserve">The </w:t>
      </w:r>
      <w:r w:rsidR="001A602F">
        <w:rPr>
          <w:rFonts w:cs="Arial"/>
        </w:rPr>
        <w:t>survey focused</w:t>
      </w:r>
      <w:r>
        <w:rPr>
          <w:rFonts w:cs="Arial"/>
        </w:rPr>
        <w:t xml:space="preserve"> on the electrical trade</w:t>
      </w:r>
      <w:r w:rsidR="001A602F">
        <w:rPr>
          <w:rFonts w:cs="Arial"/>
        </w:rPr>
        <w:t>,</w:t>
      </w:r>
      <w:r>
        <w:rPr>
          <w:rFonts w:cs="Arial"/>
        </w:rPr>
        <w:t xml:space="preserve"> with responses indicating diverse views on persons working unlicensed. Many indicated that </w:t>
      </w:r>
      <w:r w:rsidRPr="00506A8A">
        <w:rPr>
          <w:rFonts w:cs="Arial"/>
        </w:rPr>
        <w:t xml:space="preserve">only </w:t>
      </w:r>
      <w:r>
        <w:rPr>
          <w:rFonts w:cs="Arial"/>
        </w:rPr>
        <w:t xml:space="preserve">electrical </w:t>
      </w:r>
      <w:r w:rsidRPr="00506A8A">
        <w:rPr>
          <w:rFonts w:cs="Arial"/>
        </w:rPr>
        <w:t xml:space="preserve">apprentices and </w:t>
      </w:r>
      <w:r>
        <w:rPr>
          <w:rFonts w:cs="Arial"/>
        </w:rPr>
        <w:t>license</w:t>
      </w:r>
      <w:r w:rsidRPr="00506A8A">
        <w:rPr>
          <w:rFonts w:cs="Arial"/>
        </w:rPr>
        <w:t xml:space="preserve">d </w:t>
      </w:r>
      <w:r>
        <w:rPr>
          <w:rFonts w:cs="Arial"/>
        </w:rPr>
        <w:t xml:space="preserve">practitioners </w:t>
      </w:r>
      <w:r w:rsidRPr="00506A8A">
        <w:rPr>
          <w:rFonts w:cs="Arial"/>
        </w:rPr>
        <w:lastRenderedPageBreak/>
        <w:t xml:space="preserve">should be able to carry out </w:t>
      </w:r>
      <w:r>
        <w:rPr>
          <w:rFonts w:cs="Arial"/>
        </w:rPr>
        <w:t xml:space="preserve">electrical wiring </w:t>
      </w:r>
      <w:r w:rsidRPr="00506A8A">
        <w:rPr>
          <w:rFonts w:cs="Arial"/>
        </w:rPr>
        <w:t>work</w:t>
      </w:r>
      <w:r>
        <w:rPr>
          <w:rFonts w:cs="Arial"/>
        </w:rPr>
        <w:t xml:space="preserve"> and that unlicensed persons</w:t>
      </w:r>
      <w:r w:rsidRPr="00506A8A">
        <w:rPr>
          <w:rFonts w:cs="Arial"/>
        </w:rPr>
        <w:t xml:space="preserve"> </w:t>
      </w:r>
      <w:r>
        <w:rPr>
          <w:rFonts w:cs="Arial"/>
        </w:rPr>
        <w:t>were currently</w:t>
      </w:r>
      <w:r w:rsidRPr="00506A8A">
        <w:rPr>
          <w:rFonts w:cs="Arial"/>
        </w:rPr>
        <w:t xml:space="preserve"> being used as cheap labour to reduce the need for companies to employ apprentices. </w:t>
      </w:r>
      <w:r>
        <w:rPr>
          <w:rFonts w:cs="Arial"/>
        </w:rPr>
        <w:t xml:space="preserve">This is problematic, particularly because the effects of </w:t>
      </w:r>
      <w:r w:rsidR="00AD3A96">
        <w:rPr>
          <w:rFonts w:cs="Arial"/>
        </w:rPr>
        <w:t>fewer</w:t>
      </w:r>
      <w:r>
        <w:rPr>
          <w:rFonts w:cs="Arial"/>
        </w:rPr>
        <w:t xml:space="preserve"> apprenticeships being offered would </w:t>
      </w:r>
      <w:r w:rsidRPr="00506A8A">
        <w:rPr>
          <w:rFonts w:cs="Arial"/>
        </w:rPr>
        <w:t xml:space="preserve">exacerbate the skills shortage of qualified </w:t>
      </w:r>
      <w:r>
        <w:rPr>
          <w:rFonts w:cs="Arial"/>
        </w:rPr>
        <w:t>tradespeople</w:t>
      </w:r>
      <w:r w:rsidRPr="00506A8A">
        <w:rPr>
          <w:rFonts w:cs="Arial"/>
        </w:rPr>
        <w:t xml:space="preserve"> in the future.</w:t>
      </w:r>
      <w:r>
        <w:rPr>
          <w:rFonts w:cs="Arial"/>
        </w:rPr>
        <w:t xml:space="preserve"> It is acknowledged that the results of this survey may not be readily applied to other trades where the work being conducted is lower risk.</w:t>
      </w:r>
    </w:p>
    <w:p w14:paraId="7D3E380B" w14:textId="71D5F436" w:rsidR="00393166" w:rsidRPr="00506A8A" w:rsidRDefault="00393166" w:rsidP="00393166">
      <w:pPr>
        <w:rPr>
          <w:rFonts w:cs="Arial"/>
        </w:rPr>
      </w:pPr>
      <w:r w:rsidRPr="00506A8A">
        <w:rPr>
          <w:rFonts w:cs="Arial"/>
        </w:rPr>
        <w:t xml:space="preserve">Nevertheless, respondents acknowledged the need for </w:t>
      </w:r>
      <w:r>
        <w:rPr>
          <w:rFonts w:cs="Arial"/>
        </w:rPr>
        <w:t>unlicensed persons</w:t>
      </w:r>
      <w:r w:rsidRPr="00506A8A">
        <w:rPr>
          <w:rFonts w:cs="Arial"/>
        </w:rPr>
        <w:t xml:space="preserve"> due to the </w:t>
      </w:r>
      <w:r>
        <w:rPr>
          <w:rFonts w:cs="Arial"/>
        </w:rPr>
        <w:t xml:space="preserve">current </w:t>
      </w:r>
      <w:r w:rsidRPr="00506A8A">
        <w:rPr>
          <w:rFonts w:cs="Arial"/>
        </w:rPr>
        <w:t xml:space="preserve">labour shortages </w:t>
      </w:r>
      <w:r>
        <w:rPr>
          <w:rFonts w:cs="Arial"/>
        </w:rPr>
        <w:t xml:space="preserve">experienced in NSW </w:t>
      </w:r>
      <w:r w:rsidRPr="00506A8A">
        <w:rPr>
          <w:rFonts w:cs="Arial"/>
        </w:rPr>
        <w:t xml:space="preserve">and the high costs incurred by hiring </w:t>
      </w:r>
      <w:r>
        <w:rPr>
          <w:rFonts w:cs="Arial"/>
        </w:rPr>
        <w:t>qualified and licensed practitioners t</w:t>
      </w:r>
      <w:r w:rsidRPr="00506A8A">
        <w:rPr>
          <w:rFonts w:cs="Arial"/>
        </w:rPr>
        <w:t xml:space="preserve">o do more basic tasks. The survey indicated that the tasks able to be completed by </w:t>
      </w:r>
      <w:r>
        <w:rPr>
          <w:rFonts w:cs="Arial"/>
        </w:rPr>
        <w:t>unlicensed persons</w:t>
      </w:r>
      <w:r w:rsidRPr="00506A8A">
        <w:rPr>
          <w:rFonts w:cs="Arial"/>
        </w:rPr>
        <w:t xml:space="preserve"> should be clarified and strictly limited </w:t>
      </w:r>
      <w:r w:rsidRPr="008C3FA6">
        <w:rPr>
          <w:rFonts w:cs="Arial"/>
        </w:rPr>
        <w:t xml:space="preserve">and that unlicensed persons should be </w:t>
      </w:r>
      <w:proofErr w:type="gramStart"/>
      <w:r w:rsidRPr="008C3FA6">
        <w:rPr>
          <w:rFonts w:cs="Arial"/>
        </w:rPr>
        <w:t>supervised at all times</w:t>
      </w:r>
      <w:proofErr w:type="gramEnd"/>
      <w:r w:rsidRPr="008C3FA6">
        <w:rPr>
          <w:rFonts w:cs="Arial"/>
        </w:rPr>
        <w:t>.</w:t>
      </w:r>
      <w:r w:rsidRPr="00506A8A">
        <w:rPr>
          <w:rFonts w:cs="Arial"/>
        </w:rPr>
        <w:t xml:space="preserve"> </w:t>
      </w:r>
    </w:p>
    <w:p w14:paraId="56F904CB" w14:textId="3EA778EE" w:rsidR="00393166" w:rsidRPr="00506A8A" w:rsidRDefault="00393166" w:rsidP="00393166">
      <w:pPr>
        <w:rPr>
          <w:rFonts w:cs="Arial"/>
        </w:rPr>
      </w:pPr>
      <w:r w:rsidRPr="00506A8A">
        <w:rPr>
          <w:rFonts w:cs="Arial"/>
        </w:rPr>
        <w:t xml:space="preserve">Industry associations, unions and </w:t>
      </w:r>
      <w:r w:rsidR="003B7AEC">
        <w:rPr>
          <w:rFonts w:cs="Arial"/>
        </w:rPr>
        <w:t>NSW</w:t>
      </w:r>
      <w:r w:rsidRPr="00506A8A">
        <w:rPr>
          <w:rFonts w:cs="Arial"/>
        </w:rPr>
        <w:t xml:space="preserve"> Fair Trading inspectors have raised concerns about the inadequacy of supervision </w:t>
      </w:r>
      <w:r>
        <w:rPr>
          <w:rFonts w:cs="Arial"/>
        </w:rPr>
        <w:t xml:space="preserve">of apprentices and unlicensed persons doing certain kinds of specialist work </w:t>
      </w:r>
      <w:r w:rsidRPr="00506A8A">
        <w:rPr>
          <w:rFonts w:cs="Arial"/>
        </w:rPr>
        <w:t xml:space="preserve">on </w:t>
      </w:r>
      <w:r>
        <w:rPr>
          <w:rFonts w:cs="Arial"/>
        </w:rPr>
        <w:t>construction</w:t>
      </w:r>
      <w:r w:rsidRPr="00506A8A">
        <w:rPr>
          <w:rFonts w:cs="Arial"/>
        </w:rPr>
        <w:t xml:space="preserve"> sites. Audits conducted by </w:t>
      </w:r>
      <w:r w:rsidR="003B7AEC">
        <w:rPr>
          <w:rFonts w:cs="Arial"/>
        </w:rPr>
        <w:t>NSW</w:t>
      </w:r>
      <w:r w:rsidRPr="00506A8A">
        <w:rPr>
          <w:rFonts w:cs="Arial"/>
        </w:rPr>
        <w:t xml:space="preserve"> Fair Trading have revealed that a supervisor </w:t>
      </w:r>
      <w:r w:rsidR="00520913">
        <w:rPr>
          <w:rFonts w:cs="Arial"/>
        </w:rPr>
        <w:t>is not always</w:t>
      </w:r>
      <w:r w:rsidRPr="00506A8A">
        <w:rPr>
          <w:rFonts w:cs="Arial"/>
        </w:rPr>
        <w:t xml:space="preserve"> present on building sites to oversee apprentices</w:t>
      </w:r>
      <w:r w:rsidR="00AD3A96">
        <w:rPr>
          <w:rFonts w:cs="Arial"/>
        </w:rPr>
        <w:t>. I</w:t>
      </w:r>
      <w:r w:rsidR="007B24B0">
        <w:rPr>
          <w:rFonts w:cs="Arial"/>
        </w:rPr>
        <w:t>n</w:t>
      </w:r>
      <w:r w:rsidR="00AD3A96">
        <w:rPr>
          <w:rFonts w:cs="Arial"/>
        </w:rPr>
        <w:t xml:space="preserve"> some cases</w:t>
      </w:r>
      <w:r w:rsidR="007B24B0">
        <w:rPr>
          <w:rFonts w:cs="Arial"/>
        </w:rPr>
        <w:t>,</w:t>
      </w:r>
      <w:r w:rsidRPr="00506A8A">
        <w:rPr>
          <w:rFonts w:cs="Arial"/>
        </w:rPr>
        <w:t xml:space="preserve"> </w:t>
      </w:r>
      <w:r>
        <w:rPr>
          <w:rFonts w:cs="Arial"/>
        </w:rPr>
        <w:t>unlicensed persons</w:t>
      </w:r>
      <w:r w:rsidRPr="00506A8A">
        <w:rPr>
          <w:rFonts w:cs="Arial"/>
        </w:rPr>
        <w:t xml:space="preserve"> or </w:t>
      </w:r>
      <w:r w:rsidR="007B24B0">
        <w:rPr>
          <w:rFonts w:cs="Arial"/>
        </w:rPr>
        <w:t xml:space="preserve">only </w:t>
      </w:r>
      <w:r w:rsidRPr="00506A8A">
        <w:rPr>
          <w:rFonts w:cs="Arial"/>
        </w:rPr>
        <w:t xml:space="preserve">one supervisor may be responsible for supervising more than 40 </w:t>
      </w:r>
      <w:r>
        <w:rPr>
          <w:rFonts w:cs="Arial"/>
        </w:rPr>
        <w:t>people</w:t>
      </w:r>
      <w:r w:rsidRPr="00506A8A">
        <w:rPr>
          <w:rFonts w:cs="Arial"/>
        </w:rPr>
        <w:t xml:space="preserve"> at any one time on large construction sites. Sometimes new apprentices are being </w:t>
      </w:r>
      <w:r>
        <w:rPr>
          <w:rFonts w:cs="Arial"/>
        </w:rPr>
        <w:t>supervised</w:t>
      </w:r>
      <w:r w:rsidRPr="00506A8A">
        <w:rPr>
          <w:rFonts w:cs="Arial"/>
        </w:rPr>
        <w:t xml:space="preserve"> by ‘more senior’ apprentices. </w:t>
      </w:r>
    </w:p>
    <w:p w14:paraId="2A39B0E5" w14:textId="77777777" w:rsidR="00393166" w:rsidRPr="001A3A31" w:rsidRDefault="00393166" w:rsidP="001A3A31">
      <w:pPr>
        <w:ind w:firstLine="720"/>
        <w:rPr>
          <w:b/>
          <w:bCs/>
        </w:rPr>
      </w:pPr>
      <w:r w:rsidRPr="001A3A31">
        <w:rPr>
          <w:b/>
          <w:bCs/>
        </w:rPr>
        <w:t>Case Study - electrical work</w:t>
      </w:r>
    </w:p>
    <w:p w14:paraId="0244102B" w14:textId="45CE46C2" w:rsidR="00393166" w:rsidRPr="000A17C0" w:rsidRDefault="00393166" w:rsidP="00393166">
      <w:pPr>
        <w:ind w:left="720"/>
        <w:rPr>
          <w:rFonts w:cs="Arial"/>
          <w:i/>
          <w:iCs/>
        </w:rPr>
      </w:pPr>
      <w:r w:rsidRPr="000A17C0">
        <w:rPr>
          <w:rFonts w:cs="Arial"/>
          <w:i/>
          <w:iCs/>
        </w:rPr>
        <w:t xml:space="preserve">In late 2021, a public survey and targeted follow-up consultation was carried out by NSW Fair Trading to </w:t>
      </w:r>
      <w:r w:rsidR="006D2B83" w:rsidRPr="000A17C0">
        <w:rPr>
          <w:rFonts w:cs="Arial"/>
          <w:i/>
          <w:iCs/>
        </w:rPr>
        <w:t xml:space="preserve">research </w:t>
      </w:r>
      <w:r w:rsidR="006817C2" w:rsidRPr="000A17C0">
        <w:rPr>
          <w:rFonts w:cs="Arial"/>
          <w:i/>
          <w:iCs/>
        </w:rPr>
        <w:t xml:space="preserve">supervision practices such as </w:t>
      </w:r>
      <w:r w:rsidRPr="000A17C0">
        <w:rPr>
          <w:rFonts w:cs="Arial"/>
          <w:i/>
          <w:iCs/>
        </w:rPr>
        <w:t>who is supervising electrical work</w:t>
      </w:r>
      <w:r w:rsidR="00E356BB" w:rsidRPr="000A17C0">
        <w:rPr>
          <w:rFonts w:cs="Arial"/>
          <w:i/>
          <w:iCs/>
        </w:rPr>
        <w:t>,</w:t>
      </w:r>
      <w:r w:rsidRPr="000A17C0">
        <w:rPr>
          <w:rFonts w:cs="Arial"/>
          <w:i/>
          <w:iCs/>
        </w:rPr>
        <w:t xml:space="preserve"> how </w:t>
      </w:r>
      <w:r w:rsidR="00E356BB" w:rsidRPr="000A17C0">
        <w:rPr>
          <w:rFonts w:cs="Arial"/>
          <w:i/>
          <w:iCs/>
        </w:rPr>
        <w:t>they are doing it</w:t>
      </w:r>
      <w:r w:rsidR="00520913" w:rsidRPr="000A17C0">
        <w:rPr>
          <w:rFonts w:cs="Arial"/>
          <w:i/>
          <w:iCs/>
        </w:rPr>
        <w:t>,</w:t>
      </w:r>
      <w:r w:rsidR="00E356BB" w:rsidRPr="000A17C0">
        <w:rPr>
          <w:rFonts w:cs="Arial"/>
          <w:i/>
          <w:iCs/>
        </w:rPr>
        <w:t xml:space="preserve"> and</w:t>
      </w:r>
      <w:r w:rsidRPr="000A17C0">
        <w:rPr>
          <w:rFonts w:cs="Arial"/>
          <w:i/>
          <w:iCs/>
        </w:rPr>
        <w:t xml:space="preserve"> the </w:t>
      </w:r>
      <w:r w:rsidR="006817C2" w:rsidRPr="000A17C0">
        <w:rPr>
          <w:rFonts w:cs="Arial"/>
          <w:i/>
          <w:iCs/>
        </w:rPr>
        <w:t xml:space="preserve">potential </w:t>
      </w:r>
      <w:r w:rsidRPr="000A17C0">
        <w:rPr>
          <w:rFonts w:cs="Arial"/>
          <w:i/>
          <w:iCs/>
        </w:rPr>
        <w:t xml:space="preserve">consequences when supervision is inadequate. While the </w:t>
      </w:r>
      <w:r w:rsidR="006817C2" w:rsidRPr="000A17C0">
        <w:rPr>
          <w:rFonts w:cs="Arial"/>
          <w:i/>
          <w:iCs/>
        </w:rPr>
        <w:t>survey</w:t>
      </w:r>
      <w:r w:rsidRPr="000A17C0">
        <w:rPr>
          <w:rFonts w:cs="Arial"/>
          <w:i/>
          <w:iCs/>
        </w:rPr>
        <w:t xml:space="preserve"> concentrated on the supervision of electrical work, it was expected that the findings could also be </w:t>
      </w:r>
      <w:r w:rsidR="00743AE9" w:rsidRPr="000A17C0">
        <w:rPr>
          <w:rFonts w:cs="Arial"/>
          <w:i/>
          <w:iCs/>
        </w:rPr>
        <w:t>indicative of</w:t>
      </w:r>
      <w:r w:rsidRPr="000A17C0">
        <w:rPr>
          <w:rFonts w:cs="Arial"/>
          <w:i/>
          <w:iCs/>
        </w:rPr>
        <w:t xml:space="preserve"> supervision </w:t>
      </w:r>
      <w:r w:rsidR="005F36B5" w:rsidRPr="000A17C0">
        <w:rPr>
          <w:rFonts w:cs="Arial"/>
          <w:i/>
          <w:iCs/>
        </w:rPr>
        <w:t>practices</w:t>
      </w:r>
      <w:r w:rsidR="00743AE9" w:rsidRPr="000A17C0">
        <w:rPr>
          <w:rFonts w:cs="Arial"/>
          <w:i/>
          <w:iCs/>
        </w:rPr>
        <w:t xml:space="preserve"> in</w:t>
      </w:r>
      <w:r w:rsidRPr="000A17C0">
        <w:rPr>
          <w:rFonts w:cs="Arial"/>
          <w:i/>
          <w:iCs/>
        </w:rPr>
        <w:t xml:space="preserve"> other trade occupations under the HB Act.</w:t>
      </w:r>
    </w:p>
    <w:p w14:paraId="082D0656" w14:textId="157D652F" w:rsidR="00393166" w:rsidRPr="000A17C0" w:rsidRDefault="00393166" w:rsidP="00393166">
      <w:pPr>
        <w:ind w:left="720"/>
        <w:rPr>
          <w:rFonts w:cs="Arial"/>
          <w:i/>
          <w:iCs/>
        </w:rPr>
      </w:pPr>
      <w:r w:rsidRPr="000A17C0">
        <w:rPr>
          <w:rFonts w:cs="Arial"/>
          <w:i/>
          <w:iCs/>
        </w:rPr>
        <w:t xml:space="preserve">A total of 796 responses were received from apprentices, unlicenced persons, supervisors, </w:t>
      </w:r>
      <w:r w:rsidR="00B76D0E" w:rsidRPr="000A17C0">
        <w:rPr>
          <w:rFonts w:cs="Arial"/>
          <w:i/>
          <w:iCs/>
        </w:rPr>
        <w:t xml:space="preserve">people </w:t>
      </w:r>
      <w:r w:rsidRPr="000A17C0">
        <w:rPr>
          <w:rFonts w:cs="Arial"/>
          <w:i/>
          <w:iCs/>
        </w:rPr>
        <w:t xml:space="preserve">from the building and construction industry and consumers. </w:t>
      </w:r>
    </w:p>
    <w:p w14:paraId="4258B403" w14:textId="77777777" w:rsidR="00393166" w:rsidRPr="000A17C0" w:rsidRDefault="00393166" w:rsidP="00393166">
      <w:pPr>
        <w:ind w:left="720"/>
        <w:rPr>
          <w:rFonts w:cs="Arial"/>
          <w:i/>
          <w:iCs/>
        </w:rPr>
      </w:pPr>
      <w:r w:rsidRPr="000A17C0">
        <w:rPr>
          <w:rFonts w:cs="Arial"/>
          <w:i/>
          <w:iCs/>
        </w:rPr>
        <w:t>Feedback received indicated the following:</w:t>
      </w:r>
    </w:p>
    <w:p w14:paraId="5FFEAC59" w14:textId="4B2BB495" w:rsidR="00393166" w:rsidRPr="000A17C0" w:rsidRDefault="00393166" w:rsidP="00086BFD">
      <w:pPr>
        <w:pStyle w:val="BodyText1"/>
        <w:numPr>
          <w:ilvl w:val="0"/>
          <w:numId w:val="11"/>
        </w:numPr>
        <w:spacing w:beforeAutospacing="1" w:after="160" w:line="360" w:lineRule="auto"/>
        <w:ind w:left="1434" w:hanging="357"/>
        <w:rPr>
          <w:rFonts w:ascii="Arial" w:hAnsi="Arial" w:cs="Arial"/>
          <w:i/>
          <w:iCs/>
        </w:rPr>
      </w:pPr>
      <w:r w:rsidRPr="000A17C0">
        <w:rPr>
          <w:rFonts w:ascii="Arial" w:hAnsi="Arial" w:cs="Arial"/>
          <w:i/>
          <w:iCs/>
        </w:rPr>
        <w:t>the need for clear</w:t>
      </w:r>
      <w:r w:rsidR="00425D2C" w:rsidRPr="000A17C0">
        <w:rPr>
          <w:rFonts w:ascii="Arial" w:hAnsi="Arial" w:cs="Arial"/>
          <w:i/>
          <w:iCs/>
        </w:rPr>
        <w:t>,</w:t>
      </w:r>
      <w:r w:rsidRPr="000A17C0">
        <w:rPr>
          <w:rFonts w:ascii="Arial" w:hAnsi="Arial" w:cs="Arial"/>
          <w:i/>
          <w:iCs/>
        </w:rPr>
        <w:t xml:space="preserve"> </w:t>
      </w:r>
      <w:proofErr w:type="gramStart"/>
      <w:r w:rsidRPr="000A17C0">
        <w:rPr>
          <w:rFonts w:ascii="Arial" w:hAnsi="Arial" w:cs="Arial"/>
          <w:i/>
          <w:iCs/>
        </w:rPr>
        <w:t>standardised</w:t>
      </w:r>
      <w:proofErr w:type="gramEnd"/>
      <w:r w:rsidRPr="000A17C0">
        <w:rPr>
          <w:rFonts w:ascii="Arial" w:hAnsi="Arial" w:cs="Arial"/>
          <w:i/>
          <w:iCs/>
        </w:rPr>
        <w:t xml:space="preserve"> </w:t>
      </w:r>
      <w:r w:rsidR="0070487A" w:rsidRPr="000A17C0">
        <w:rPr>
          <w:rFonts w:ascii="Arial" w:hAnsi="Arial" w:cs="Arial"/>
          <w:i/>
          <w:iCs/>
        </w:rPr>
        <w:t>and enforceable</w:t>
      </w:r>
      <w:r w:rsidRPr="000A17C0">
        <w:rPr>
          <w:rFonts w:ascii="Arial" w:hAnsi="Arial" w:cs="Arial"/>
          <w:i/>
          <w:iCs/>
        </w:rPr>
        <w:t xml:space="preserve"> guidelines on what supervision </w:t>
      </w:r>
      <w:r w:rsidR="00F76EF2" w:rsidRPr="000A17C0">
        <w:rPr>
          <w:rFonts w:ascii="Arial" w:hAnsi="Arial" w:cs="Arial"/>
          <w:i/>
          <w:iCs/>
        </w:rPr>
        <w:t xml:space="preserve">is </w:t>
      </w:r>
      <w:r w:rsidRPr="000A17C0">
        <w:rPr>
          <w:rFonts w:ascii="Arial" w:hAnsi="Arial" w:cs="Arial"/>
          <w:i/>
          <w:iCs/>
        </w:rPr>
        <w:t>required</w:t>
      </w:r>
      <w:r w:rsidR="0070487A" w:rsidRPr="000A17C0">
        <w:rPr>
          <w:rFonts w:ascii="Arial" w:hAnsi="Arial" w:cs="Arial"/>
          <w:i/>
          <w:iCs/>
        </w:rPr>
        <w:t xml:space="preserve">, </w:t>
      </w:r>
      <w:r w:rsidRPr="000A17C0">
        <w:rPr>
          <w:rFonts w:ascii="Arial" w:hAnsi="Arial" w:cs="Arial"/>
          <w:i/>
          <w:iCs/>
        </w:rPr>
        <w:t xml:space="preserve">due to </w:t>
      </w:r>
      <w:r w:rsidR="00F76EF2" w:rsidRPr="000A17C0">
        <w:rPr>
          <w:rFonts w:ascii="Arial" w:hAnsi="Arial" w:cs="Arial"/>
          <w:i/>
          <w:iCs/>
        </w:rPr>
        <w:t xml:space="preserve">the current </w:t>
      </w:r>
      <w:r w:rsidRPr="000A17C0">
        <w:rPr>
          <w:rFonts w:ascii="Arial" w:hAnsi="Arial" w:cs="Arial"/>
          <w:i/>
          <w:iCs/>
        </w:rPr>
        <w:t>lack of clarity of obligations and how to implement them</w:t>
      </w:r>
    </w:p>
    <w:p w14:paraId="4826B802" w14:textId="77777777" w:rsidR="00393166" w:rsidRPr="000A17C0" w:rsidRDefault="00393166" w:rsidP="00086BFD">
      <w:pPr>
        <w:pStyle w:val="BodyText1"/>
        <w:numPr>
          <w:ilvl w:val="0"/>
          <w:numId w:val="11"/>
        </w:numPr>
        <w:spacing w:beforeAutospacing="1" w:after="160" w:line="360" w:lineRule="auto"/>
        <w:ind w:left="1434" w:hanging="357"/>
        <w:rPr>
          <w:rFonts w:ascii="Arial" w:hAnsi="Arial" w:cs="Arial"/>
          <w:i/>
          <w:iCs/>
        </w:rPr>
      </w:pPr>
      <w:r w:rsidRPr="000A17C0">
        <w:rPr>
          <w:rFonts w:ascii="Arial" w:hAnsi="Arial" w:cs="Arial"/>
          <w:i/>
          <w:iCs/>
        </w:rPr>
        <w:t>many supervisors do not adequately understand their obligations and responsibilities in their role as a supervisor,</w:t>
      </w:r>
    </w:p>
    <w:p w14:paraId="106E113A" w14:textId="66BB9E54" w:rsidR="00393166" w:rsidRPr="000A17C0" w:rsidRDefault="00393166" w:rsidP="00086BFD">
      <w:pPr>
        <w:pStyle w:val="BodyText1"/>
        <w:numPr>
          <w:ilvl w:val="0"/>
          <w:numId w:val="11"/>
        </w:numPr>
        <w:spacing w:beforeAutospacing="1" w:after="160" w:line="360" w:lineRule="auto"/>
        <w:ind w:left="1434" w:hanging="357"/>
        <w:rPr>
          <w:rFonts w:ascii="Arial" w:hAnsi="Arial" w:cs="Arial"/>
          <w:i/>
          <w:iCs/>
        </w:rPr>
      </w:pPr>
      <w:r w:rsidRPr="000A17C0">
        <w:rPr>
          <w:rFonts w:ascii="Arial" w:hAnsi="Arial" w:cs="Arial"/>
          <w:i/>
          <w:iCs/>
        </w:rPr>
        <w:t>the interpretation of NSW legislation defined as a supervisor ‘being present’ was not clear and did not differentiate between different levels of supervision</w:t>
      </w:r>
    </w:p>
    <w:p w14:paraId="69979225" w14:textId="4D48808D" w:rsidR="00393166" w:rsidRPr="000A17C0" w:rsidRDefault="00393166" w:rsidP="00086BFD">
      <w:pPr>
        <w:pStyle w:val="BodyText1"/>
        <w:numPr>
          <w:ilvl w:val="0"/>
          <w:numId w:val="11"/>
        </w:numPr>
        <w:spacing w:beforeAutospacing="1" w:after="160" w:line="360" w:lineRule="auto"/>
        <w:ind w:left="1434" w:hanging="357"/>
        <w:rPr>
          <w:rFonts w:ascii="Arial" w:hAnsi="Arial" w:cs="Arial"/>
          <w:i/>
          <w:iCs/>
        </w:rPr>
      </w:pPr>
      <w:r w:rsidRPr="000A17C0">
        <w:rPr>
          <w:rFonts w:ascii="Arial" w:hAnsi="Arial" w:cs="Arial"/>
          <w:i/>
          <w:iCs/>
        </w:rPr>
        <w:lastRenderedPageBreak/>
        <w:t xml:space="preserve">ratio limits were needed to address the common practice of supervisors being responsible for supervising </w:t>
      </w:r>
      <w:proofErr w:type="gramStart"/>
      <w:r w:rsidRPr="000A17C0">
        <w:rPr>
          <w:rFonts w:ascii="Arial" w:hAnsi="Arial" w:cs="Arial"/>
          <w:i/>
          <w:iCs/>
        </w:rPr>
        <w:t>a large number of</w:t>
      </w:r>
      <w:proofErr w:type="gramEnd"/>
      <w:r w:rsidRPr="000A17C0">
        <w:rPr>
          <w:rFonts w:ascii="Arial" w:hAnsi="Arial" w:cs="Arial"/>
          <w:i/>
          <w:iCs/>
        </w:rPr>
        <w:t xml:space="preserve"> </w:t>
      </w:r>
      <w:r w:rsidR="00B76D0E" w:rsidRPr="000A17C0">
        <w:rPr>
          <w:rFonts w:ascii="Arial" w:hAnsi="Arial" w:cs="Arial"/>
          <w:i/>
          <w:iCs/>
        </w:rPr>
        <w:t xml:space="preserve">people </w:t>
      </w:r>
      <w:r w:rsidRPr="000A17C0">
        <w:rPr>
          <w:rFonts w:ascii="Arial" w:hAnsi="Arial" w:cs="Arial"/>
          <w:i/>
          <w:iCs/>
        </w:rPr>
        <w:t>on building sites</w:t>
      </w:r>
    </w:p>
    <w:p w14:paraId="76CE787E" w14:textId="77777777" w:rsidR="00393166" w:rsidRPr="000A17C0" w:rsidRDefault="00393166" w:rsidP="00086BFD">
      <w:pPr>
        <w:pStyle w:val="BodyText1"/>
        <w:numPr>
          <w:ilvl w:val="0"/>
          <w:numId w:val="11"/>
        </w:numPr>
        <w:spacing w:beforeAutospacing="1" w:after="160" w:line="360" w:lineRule="auto"/>
        <w:ind w:left="1434" w:hanging="357"/>
        <w:rPr>
          <w:rStyle w:val="normaltextrun"/>
          <w:rFonts w:ascii="Arial" w:hAnsi="Arial" w:cs="Arial"/>
          <w:i/>
          <w:iCs/>
          <w:sz w:val="24"/>
          <w:szCs w:val="24"/>
        </w:rPr>
      </w:pPr>
      <w:r w:rsidRPr="000A17C0">
        <w:rPr>
          <w:rStyle w:val="normaltextrun"/>
          <w:rFonts w:ascii="Arial" w:hAnsi="Arial" w:cs="Arial"/>
          <w:i/>
          <w:iCs/>
        </w:rPr>
        <w:t>concerns raised on the use of unlicensed persons and the scope of work they are doing, and</w:t>
      </w:r>
    </w:p>
    <w:p w14:paraId="69F17EEB" w14:textId="77777777" w:rsidR="00393166" w:rsidRPr="000A17C0" w:rsidRDefault="00393166" w:rsidP="00086BFD">
      <w:pPr>
        <w:pStyle w:val="BodyText1"/>
        <w:numPr>
          <w:ilvl w:val="0"/>
          <w:numId w:val="11"/>
        </w:numPr>
        <w:spacing w:beforeAutospacing="1" w:after="160" w:line="360" w:lineRule="auto"/>
        <w:ind w:left="1434" w:hanging="357"/>
        <w:rPr>
          <w:rFonts w:ascii="Arial" w:hAnsi="Arial" w:cs="Arial"/>
          <w:i/>
          <w:iCs/>
        </w:rPr>
      </w:pPr>
      <w:r w:rsidRPr="000A17C0">
        <w:rPr>
          <w:rFonts w:ascii="Arial" w:hAnsi="Arial" w:cs="Arial"/>
          <w:i/>
          <w:iCs/>
        </w:rPr>
        <w:t>the need to improve the regulatory enforcement of supervisors.</w:t>
      </w:r>
    </w:p>
    <w:p w14:paraId="709EF507" w14:textId="77777777" w:rsidR="00393166" w:rsidRPr="00292C06" w:rsidRDefault="00393166" w:rsidP="00292C06">
      <w:pPr>
        <w:rPr>
          <w:b/>
          <w:bCs/>
        </w:rPr>
      </w:pPr>
      <w:r w:rsidRPr="00292C06">
        <w:rPr>
          <w:b/>
          <w:bCs/>
        </w:rPr>
        <w:t>Supervision Practice Standards</w:t>
      </w:r>
    </w:p>
    <w:p w14:paraId="1D2B10D2" w14:textId="717886E6" w:rsidR="00393166" w:rsidRDefault="00393166" w:rsidP="00425D2C">
      <w:pPr>
        <w:rPr>
          <w:rFonts w:cs="Arial"/>
        </w:rPr>
      </w:pPr>
      <w:r>
        <w:rPr>
          <w:rFonts w:cs="Arial"/>
        </w:rPr>
        <w:t xml:space="preserve">As a result of the feedback received expressing the need for guidelines for supervisors in the electrical industry, a draft Practice Standard has been developed. A Practice Standard sets out the expected conduct and practices of employers, </w:t>
      </w:r>
      <w:proofErr w:type="gramStart"/>
      <w:r>
        <w:rPr>
          <w:rFonts w:cs="Arial"/>
        </w:rPr>
        <w:t>supervisors</w:t>
      </w:r>
      <w:proofErr w:type="gramEnd"/>
      <w:r>
        <w:rPr>
          <w:rFonts w:cs="Arial"/>
        </w:rPr>
        <w:t xml:space="preserve"> and </w:t>
      </w:r>
      <w:r w:rsidR="002A7A37">
        <w:rPr>
          <w:rFonts w:cs="Arial"/>
        </w:rPr>
        <w:t xml:space="preserve">people </w:t>
      </w:r>
      <w:r>
        <w:rPr>
          <w:rFonts w:cs="Arial"/>
        </w:rPr>
        <w:t>they supervise when carrying out functions of electrical wiring work.</w:t>
      </w:r>
    </w:p>
    <w:p w14:paraId="183104C2" w14:textId="37DC120D" w:rsidR="00393166" w:rsidRDefault="00393166" w:rsidP="00425D2C">
      <w:pPr>
        <w:rPr>
          <w:rFonts w:cs="Arial"/>
        </w:rPr>
      </w:pPr>
      <w:r>
        <w:rPr>
          <w:rFonts w:cs="Arial"/>
        </w:rPr>
        <w:t xml:space="preserve">It is proposed that Practice Standards </w:t>
      </w:r>
      <w:r w:rsidR="00425D2C">
        <w:rPr>
          <w:rFonts w:cs="Arial"/>
        </w:rPr>
        <w:t>are</w:t>
      </w:r>
      <w:r>
        <w:rPr>
          <w:rFonts w:cs="Arial"/>
        </w:rPr>
        <w:t xml:space="preserve"> developed for all licence classes to ensure that supervision obligations are customised to the specific risks posed by different kinds of work</w:t>
      </w:r>
      <w:r w:rsidR="0063219E">
        <w:rPr>
          <w:rFonts w:cs="Arial"/>
        </w:rPr>
        <w:t xml:space="preserve">. </w:t>
      </w:r>
      <w:r w:rsidR="00803757">
        <w:rPr>
          <w:rFonts w:cs="Arial"/>
        </w:rPr>
        <w:t xml:space="preserve">The first standard under development is the Electrical Practice Standard. </w:t>
      </w:r>
    </w:p>
    <w:p w14:paraId="2B90505C" w14:textId="071AC78F" w:rsidR="00393166" w:rsidRPr="00F83A8A" w:rsidRDefault="00803757" w:rsidP="00425D2C">
      <w:pPr>
        <w:rPr>
          <w:rFonts w:cs="Arial"/>
          <w:szCs w:val="22"/>
        </w:rPr>
      </w:pPr>
      <w:r>
        <w:rPr>
          <w:rFonts w:cs="Arial"/>
          <w:szCs w:val="22"/>
        </w:rPr>
        <w:t xml:space="preserve">The </w:t>
      </w:r>
      <w:r w:rsidR="00393166">
        <w:rPr>
          <w:rFonts w:cs="Arial"/>
          <w:szCs w:val="22"/>
        </w:rPr>
        <w:t>Electrical</w:t>
      </w:r>
      <w:r w:rsidR="00393166" w:rsidRPr="00F83A8A">
        <w:rPr>
          <w:rFonts w:cs="Arial"/>
          <w:szCs w:val="22"/>
        </w:rPr>
        <w:t xml:space="preserve"> Practice Standard </w:t>
      </w:r>
      <w:r>
        <w:rPr>
          <w:rFonts w:cs="Arial"/>
          <w:szCs w:val="22"/>
        </w:rPr>
        <w:t>is</w:t>
      </w:r>
      <w:r w:rsidR="00487B03">
        <w:rPr>
          <w:rFonts w:cs="Arial"/>
          <w:szCs w:val="22"/>
        </w:rPr>
        <w:t xml:space="preserve"> planned to </w:t>
      </w:r>
      <w:r w:rsidR="00393166">
        <w:rPr>
          <w:rFonts w:cs="Arial"/>
          <w:szCs w:val="22"/>
        </w:rPr>
        <w:t>cover the following:</w:t>
      </w:r>
    </w:p>
    <w:p w14:paraId="5A6790A5" w14:textId="57E1D436" w:rsidR="00393166" w:rsidRPr="00F83A8A" w:rsidRDefault="00393166" w:rsidP="00086BFD">
      <w:pPr>
        <w:pStyle w:val="BodyText1"/>
        <w:numPr>
          <w:ilvl w:val="0"/>
          <w:numId w:val="12"/>
        </w:numPr>
        <w:spacing w:before="160" w:after="160" w:line="360" w:lineRule="auto"/>
        <w:ind w:left="714" w:hanging="357"/>
        <w:rPr>
          <w:rFonts w:ascii="Arial" w:hAnsi="Arial" w:cs="Arial"/>
        </w:rPr>
      </w:pPr>
      <w:r>
        <w:rPr>
          <w:rFonts w:ascii="Arial" w:hAnsi="Arial" w:cs="Arial"/>
        </w:rPr>
        <w:t>C</w:t>
      </w:r>
      <w:r w:rsidRPr="00F83A8A">
        <w:rPr>
          <w:rFonts w:ascii="Arial" w:hAnsi="Arial" w:cs="Arial"/>
        </w:rPr>
        <w:t xml:space="preserve">larify the roles and responsibilities </w:t>
      </w:r>
      <w:r w:rsidR="00803757">
        <w:rPr>
          <w:rFonts w:ascii="Arial" w:hAnsi="Arial" w:cs="Arial"/>
        </w:rPr>
        <w:t>of</w:t>
      </w:r>
      <w:r w:rsidRPr="00F83A8A">
        <w:rPr>
          <w:rFonts w:ascii="Arial" w:hAnsi="Arial" w:cs="Arial"/>
        </w:rPr>
        <w:t xml:space="preserve"> employers, </w:t>
      </w:r>
      <w:r>
        <w:rPr>
          <w:rFonts w:ascii="Arial" w:hAnsi="Arial" w:cs="Arial"/>
        </w:rPr>
        <w:t>license</w:t>
      </w:r>
      <w:r w:rsidRPr="00F83A8A">
        <w:rPr>
          <w:rFonts w:ascii="Arial" w:hAnsi="Arial" w:cs="Arial"/>
        </w:rPr>
        <w:t xml:space="preserve">d electricians, </w:t>
      </w:r>
      <w:proofErr w:type="gramStart"/>
      <w:r w:rsidRPr="00F83A8A">
        <w:rPr>
          <w:rFonts w:ascii="Arial" w:hAnsi="Arial" w:cs="Arial"/>
        </w:rPr>
        <w:t>apprentices</w:t>
      </w:r>
      <w:proofErr w:type="gramEnd"/>
      <w:r w:rsidRPr="00F83A8A">
        <w:rPr>
          <w:rFonts w:ascii="Arial" w:hAnsi="Arial" w:cs="Arial"/>
        </w:rPr>
        <w:t xml:space="preserve"> and unlicen</w:t>
      </w:r>
      <w:r>
        <w:rPr>
          <w:rFonts w:ascii="Arial" w:hAnsi="Arial" w:cs="Arial"/>
        </w:rPr>
        <w:t>s</w:t>
      </w:r>
      <w:r w:rsidRPr="00F83A8A">
        <w:rPr>
          <w:rFonts w:ascii="Arial" w:hAnsi="Arial" w:cs="Arial"/>
        </w:rPr>
        <w:t>ed persons</w:t>
      </w:r>
      <w:r>
        <w:rPr>
          <w:rFonts w:ascii="Arial" w:hAnsi="Arial" w:cs="Arial"/>
        </w:rPr>
        <w:t>.</w:t>
      </w:r>
    </w:p>
    <w:p w14:paraId="5224DEC2" w14:textId="77777777" w:rsidR="00393166" w:rsidRPr="00F83A8A" w:rsidRDefault="00393166" w:rsidP="00086BFD">
      <w:pPr>
        <w:pStyle w:val="ListParagraph"/>
        <w:numPr>
          <w:ilvl w:val="0"/>
          <w:numId w:val="12"/>
        </w:numPr>
        <w:spacing w:before="160" w:after="160" w:line="360" w:lineRule="auto"/>
        <w:contextualSpacing w:val="0"/>
        <w:rPr>
          <w:rFonts w:ascii="Arial" w:hAnsi="Arial" w:cs="Arial"/>
          <w:sz w:val="22"/>
          <w:szCs w:val="22"/>
        </w:rPr>
      </w:pPr>
      <w:r>
        <w:rPr>
          <w:rFonts w:ascii="Arial" w:hAnsi="Arial" w:cs="Arial"/>
          <w:sz w:val="22"/>
          <w:szCs w:val="22"/>
        </w:rPr>
        <w:t>D</w:t>
      </w:r>
      <w:r w:rsidRPr="00F83A8A">
        <w:rPr>
          <w:rFonts w:ascii="Arial" w:hAnsi="Arial" w:cs="Arial"/>
          <w:sz w:val="22"/>
          <w:szCs w:val="22"/>
        </w:rPr>
        <w:t xml:space="preserve">efine three levels of supervision </w:t>
      </w:r>
      <w:r>
        <w:rPr>
          <w:rFonts w:ascii="Arial" w:hAnsi="Arial" w:cs="Arial"/>
          <w:sz w:val="22"/>
          <w:szCs w:val="22"/>
        </w:rPr>
        <w:t>(</w:t>
      </w:r>
      <w:r w:rsidRPr="00F83A8A">
        <w:rPr>
          <w:rFonts w:ascii="Arial" w:hAnsi="Arial" w:cs="Arial"/>
          <w:sz w:val="22"/>
          <w:szCs w:val="22"/>
        </w:rPr>
        <w:t>direct, general, and broad supervision</w:t>
      </w:r>
      <w:r>
        <w:rPr>
          <w:rFonts w:ascii="Arial" w:hAnsi="Arial" w:cs="Arial"/>
          <w:sz w:val="22"/>
          <w:szCs w:val="22"/>
        </w:rPr>
        <w:t>)</w:t>
      </w:r>
      <w:r w:rsidRPr="00F83A8A">
        <w:rPr>
          <w:rFonts w:ascii="Arial" w:hAnsi="Arial" w:cs="Arial"/>
          <w:sz w:val="22"/>
          <w:szCs w:val="22"/>
        </w:rPr>
        <w:t xml:space="preserve"> </w:t>
      </w:r>
      <w:r>
        <w:rPr>
          <w:rFonts w:ascii="Arial" w:hAnsi="Arial" w:cs="Arial"/>
          <w:sz w:val="22"/>
          <w:szCs w:val="22"/>
        </w:rPr>
        <w:t xml:space="preserve">which will be linked to the </w:t>
      </w:r>
      <w:r w:rsidRPr="00F83A8A">
        <w:rPr>
          <w:rFonts w:ascii="Arial" w:hAnsi="Arial" w:cs="Arial"/>
          <w:sz w:val="22"/>
          <w:szCs w:val="22"/>
        </w:rPr>
        <w:t>tasks</w:t>
      </w:r>
      <w:r>
        <w:rPr>
          <w:rFonts w:ascii="Arial" w:hAnsi="Arial" w:cs="Arial"/>
          <w:sz w:val="22"/>
          <w:szCs w:val="22"/>
        </w:rPr>
        <w:t xml:space="preserve"> being carried out.</w:t>
      </w:r>
    </w:p>
    <w:p w14:paraId="6B82A9FE" w14:textId="73AC772A" w:rsidR="00393166" w:rsidRPr="00F83A8A" w:rsidRDefault="00393166" w:rsidP="00086BFD">
      <w:pPr>
        <w:pStyle w:val="ListParagraph"/>
        <w:numPr>
          <w:ilvl w:val="1"/>
          <w:numId w:val="12"/>
        </w:numPr>
        <w:spacing w:before="160" w:after="160" w:line="360" w:lineRule="auto"/>
        <w:contextualSpacing w:val="0"/>
        <w:rPr>
          <w:rFonts w:ascii="Arial" w:hAnsi="Arial" w:cs="Arial"/>
          <w:sz w:val="22"/>
          <w:szCs w:val="22"/>
        </w:rPr>
      </w:pPr>
      <w:r w:rsidRPr="00F8119B">
        <w:rPr>
          <w:rFonts w:ascii="Arial" w:hAnsi="Arial" w:cs="Arial"/>
          <w:sz w:val="22"/>
          <w:szCs w:val="22"/>
          <w:u w:val="single"/>
        </w:rPr>
        <w:t>Direct supervision</w:t>
      </w:r>
      <w:r w:rsidRPr="00F83A8A">
        <w:rPr>
          <w:rFonts w:ascii="Arial" w:hAnsi="Arial" w:cs="Arial"/>
          <w:sz w:val="22"/>
          <w:szCs w:val="22"/>
        </w:rPr>
        <w:t xml:space="preserve"> requires </w:t>
      </w:r>
      <w:r w:rsidR="00803757">
        <w:rPr>
          <w:rFonts w:ascii="Arial" w:hAnsi="Arial" w:cs="Arial"/>
          <w:sz w:val="22"/>
          <w:szCs w:val="22"/>
        </w:rPr>
        <w:t>constant one-on-one</w:t>
      </w:r>
      <w:r w:rsidRPr="00F83A8A">
        <w:rPr>
          <w:rFonts w:ascii="Arial" w:hAnsi="Arial" w:cs="Arial"/>
          <w:sz w:val="22"/>
          <w:szCs w:val="22"/>
        </w:rPr>
        <w:t xml:space="preserve"> supervision where the supervisor is physically overseeing the work being </w:t>
      </w:r>
      <w:proofErr w:type="gramStart"/>
      <w:r w:rsidRPr="00F83A8A">
        <w:rPr>
          <w:rFonts w:ascii="Arial" w:hAnsi="Arial" w:cs="Arial"/>
          <w:sz w:val="22"/>
          <w:szCs w:val="22"/>
        </w:rPr>
        <w:t xml:space="preserve">undertaken by the apprentice or </w:t>
      </w:r>
      <w:r>
        <w:rPr>
          <w:rFonts w:ascii="Arial" w:hAnsi="Arial" w:cs="Arial"/>
          <w:sz w:val="22"/>
          <w:szCs w:val="22"/>
        </w:rPr>
        <w:t>unlicensed person</w:t>
      </w:r>
      <w:r w:rsidRPr="00F83A8A">
        <w:rPr>
          <w:rFonts w:ascii="Arial" w:hAnsi="Arial" w:cs="Arial"/>
          <w:sz w:val="22"/>
          <w:szCs w:val="22"/>
        </w:rPr>
        <w:t xml:space="preserve"> at all times</w:t>
      </w:r>
      <w:proofErr w:type="gramEnd"/>
      <w:r w:rsidRPr="00F83A8A">
        <w:rPr>
          <w:rFonts w:ascii="Arial" w:hAnsi="Arial" w:cs="Arial"/>
          <w:sz w:val="22"/>
          <w:szCs w:val="22"/>
        </w:rPr>
        <w:t xml:space="preserve">. </w:t>
      </w:r>
    </w:p>
    <w:p w14:paraId="0EC0563C" w14:textId="77777777" w:rsidR="00393166" w:rsidRPr="00F83A8A" w:rsidRDefault="00393166" w:rsidP="00086BFD">
      <w:pPr>
        <w:pStyle w:val="ListParagraph"/>
        <w:numPr>
          <w:ilvl w:val="1"/>
          <w:numId w:val="12"/>
        </w:numPr>
        <w:spacing w:before="160" w:after="160" w:line="360" w:lineRule="auto"/>
        <w:contextualSpacing w:val="0"/>
        <w:rPr>
          <w:rFonts w:ascii="Arial" w:hAnsi="Arial" w:cs="Arial"/>
          <w:sz w:val="22"/>
          <w:szCs w:val="22"/>
        </w:rPr>
      </w:pPr>
      <w:r w:rsidRPr="00F8119B">
        <w:rPr>
          <w:rFonts w:ascii="Arial" w:hAnsi="Arial" w:cs="Arial"/>
          <w:sz w:val="22"/>
          <w:szCs w:val="22"/>
          <w:u w:val="single"/>
        </w:rPr>
        <w:t>General supervision</w:t>
      </w:r>
      <w:r w:rsidRPr="00F83A8A">
        <w:rPr>
          <w:rFonts w:ascii="Arial" w:hAnsi="Arial" w:cs="Arial"/>
          <w:sz w:val="22"/>
          <w:szCs w:val="22"/>
        </w:rPr>
        <w:t xml:space="preserve"> requires a supervisor to provide intermittent guidance and monitoring to ensure a task is carried out safely and correctly. The supervisor must </w:t>
      </w:r>
      <w:proofErr w:type="gramStart"/>
      <w:r w:rsidRPr="00F83A8A">
        <w:rPr>
          <w:rFonts w:ascii="Arial" w:hAnsi="Arial" w:cs="Arial"/>
          <w:sz w:val="22"/>
          <w:szCs w:val="22"/>
        </w:rPr>
        <w:t>be physically present on the worksite at all times</w:t>
      </w:r>
      <w:proofErr w:type="gramEnd"/>
      <w:r w:rsidRPr="00F83A8A">
        <w:rPr>
          <w:rFonts w:ascii="Arial" w:hAnsi="Arial" w:cs="Arial"/>
          <w:sz w:val="22"/>
          <w:szCs w:val="22"/>
        </w:rPr>
        <w:t xml:space="preserve"> and be readily available to provide instructions and offer assistance as required. </w:t>
      </w:r>
    </w:p>
    <w:p w14:paraId="03B8F113" w14:textId="3A647959" w:rsidR="00393166" w:rsidRPr="00F83A8A" w:rsidRDefault="00393166" w:rsidP="00086BFD">
      <w:pPr>
        <w:pStyle w:val="BodyText1"/>
        <w:numPr>
          <w:ilvl w:val="1"/>
          <w:numId w:val="12"/>
        </w:numPr>
        <w:spacing w:before="160" w:after="160" w:line="360" w:lineRule="auto"/>
        <w:rPr>
          <w:rFonts w:ascii="Arial" w:hAnsi="Arial" w:cs="Arial"/>
        </w:rPr>
      </w:pPr>
      <w:r w:rsidRPr="00F8119B">
        <w:rPr>
          <w:rFonts w:ascii="Arial" w:hAnsi="Arial" w:cs="Arial"/>
          <w:u w:val="single"/>
        </w:rPr>
        <w:t>Broad supervision</w:t>
      </w:r>
      <w:r w:rsidRPr="00F83A8A">
        <w:rPr>
          <w:rFonts w:ascii="Arial" w:hAnsi="Arial" w:cs="Arial"/>
        </w:rPr>
        <w:t xml:space="preserve"> requires a supervisor to be present at the start of a workday to provide instructions and guidance to an apprentice and at the end of the workday to check completed work and correct any defective work.</w:t>
      </w:r>
      <w:r>
        <w:rPr>
          <w:rFonts w:ascii="Arial" w:hAnsi="Arial" w:cs="Arial"/>
        </w:rPr>
        <w:t xml:space="preserve"> An unlicensed person will not be able to carry out any tasks under broad supervision.</w:t>
      </w:r>
    </w:p>
    <w:p w14:paraId="69051EFF" w14:textId="77777777" w:rsidR="00393166" w:rsidRPr="00F83A8A" w:rsidRDefault="00393166" w:rsidP="00086BFD">
      <w:pPr>
        <w:pStyle w:val="BodyText1"/>
        <w:numPr>
          <w:ilvl w:val="0"/>
          <w:numId w:val="12"/>
        </w:numPr>
        <w:spacing w:before="160" w:after="160" w:line="360" w:lineRule="auto"/>
        <w:ind w:left="714" w:hanging="357"/>
        <w:rPr>
          <w:rFonts w:ascii="Arial" w:hAnsi="Arial" w:cs="Arial"/>
        </w:rPr>
      </w:pPr>
      <w:r>
        <w:rPr>
          <w:rFonts w:ascii="Arial" w:hAnsi="Arial" w:cs="Arial"/>
        </w:rPr>
        <w:t>P</w:t>
      </w:r>
      <w:r w:rsidRPr="00F83A8A">
        <w:rPr>
          <w:rFonts w:ascii="Arial" w:hAnsi="Arial" w:cs="Arial"/>
        </w:rPr>
        <w:t xml:space="preserve">rovide the ratio of the number of persons a supervisor can supervise at any given time based on the level of supervision required, the types of tasks being carried out and the experience of the person being supervised. </w:t>
      </w:r>
    </w:p>
    <w:p w14:paraId="04830637" w14:textId="5416C814" w:rsidR="00393166" w:rsidRPr="00F83A8A" w:rsidRDefault="00393166" w:rsidP="00086BFD">
      <w:pPr>
        <w:pStyle w:val="BodyText1"/>
        <w:numPr>
          <w:ilvl w:val="1"/>
          <w:numId w:val="12"/>
        </w:numPr>
        <w:spacing w:before="160" w:after="160" w:line="360" w:lineRule="auto"/>
        <w:rPr>
          <w:rFonts w:ascii="Arial" w:hAnsi="Arial" w:cs="Arial"/>
        </w:rPr>
      </w:pPr>
      <w:r>
        <w:rPr>
          <w:rFonts w:ascii="Arial" w:hAnsi="Arial" w:cs="Arial"/>
        </w:rPr>
        <w:lastRenderedPageBreak/>
        <w:t>For direct supervision</w:t>
      </w:r>
      <w:r w:rsidR="00186B70">
        <w:rPr>
          <w:rFonts w:ascii="Arial" w:hAnsi="Arial" w:cs="Arial"/>
        </w:rPr>
        <w:t>,</w:t>
      </w:r>
      <w:r>
        <w:rPr>
          <w:rFonts w:ascii="Arial" w:hAnsi="Arial" w:cs="Arial"/>
        </w:rPr>
        <w:t xml:space="preserve"> th</w:t>
      </w:r>
      <w:r w:rsidRPr="00F83A8A">
        <w:rPr>
          <w:rFonts w:ascii="Arial" w:hAnsi="Arial" w:cs="Arial"/>
        </w:rPr>
        <w:t>e ratio must be 1:1. Tasks that require general supervision must have a minimum ratio of 1:3, and tasks that require broad supervision must maintain a minimum ratio of 1:5.</w:t>
      </w:r>
    </w:p>
    <w:p w14:paraId="31921CD6" w14:textId="3E792310" w:rsidR="00393166" w:rsidRDefault="00393166" w:rsidP="00393166">
      <w:pPr>
        <w:rPr>
          <w:rFonts w:cs="Arial"/>
        </w:rPr>
      </w:pPr>
      <w:r>
        <w:rPr>
          <w:rFonts w:cs="Arial"/>
        </w:rPr>
        <w:t xml:space="preserve">The enforceability of the Practice Standards will be prescribed in the Bill, with the Standards published in the NSW Gazette. </w:t>
      </w:r>
      <w:r w:rsidR="00BE67ED">
        <w:rPr>
          <w:rFonts w:cs="Arial"/>
        </w:rPr>
        <w:t>Everyone</w:t>
      </w:r>
      <w:r>
        <w:rPr>
          <w:rFonts w:cs="Arial"/>
        </w:rPr>
        <w:t xml:space="preserve"> must adhere to the Standards</w:t>
      </w:r>
      <w:r w:rsidR="0013759D">
        <w:rPr>
          <w:rFonts w:cs="Arial"/>
        </w:rPr>
        <w:t>,</w:t>
      </w:r>
      <w:r>
        <w:rPr>
          <w:rFonts w:cs="Arial"/>
        </w:rPr>
        <w:t xml:space="preserve"> and it will be an offence for a licence holder to breach the requirements of the Standard. The offence will carry a maximum penalty for </w:t>
      </w:r>
      <w:r w:rsidR="0013759D">
        <w:rPr>
          <w:rFonts w:cs="Arial"/>
        </w:rPr>
        <w:t xml:space="preserve">a </w:t>
      </w:r>
      <w:r>
        <w:rPr>
          <w:rFonts w:cs="Arial"/>
        </w:rPr>
        <w:t>corporation of 3,000 penalty units (or $330,000) or for an individual 600 penalty units ($</w:t>
      </w:r>
      <w:r w:rsidRPr="63160B64">
        <w:rPr>
          <w:rFonts w:cs="Arial"/>
        </w:rPr>
        <w:t>66</w:t>
      </w:r>
      <w:r>
        <w:rPr>
          <w:rFonts w:cs="Arial"/>
        </w:rPr>
        <w:t>,000).</w:t>
      </w:r>
    </w:p>
    <w:p w14:paraId="4D6901B4" w14:textId="4842EE09" w:rsidR="00393166" w:rsidRDefault="00393166" w:rsidP="00393166">
      <w:pPr>
        <w:rPr>
          <w:rFonts w:cs="Arial"/>
        </w:rPr>
      </w:pPr>
      <w:r>
        <w:rPr>
          <w:rFonts w:cs="Arial"/>
        </w:rPr>
        <w:t xml:space="preserve">The proposed Electrical Practice Standard (which would be used to inform the development of further Standards for other licence classes) imposes new regulatory costs on licence holders. While research indicates practitioners would like clear guidance on how to satisfy legal obligations under the HB Act and </w:t>
      </w:r>
      <w:r w:rsidRPr="00DA5707">
        <w:rPr>
          <w:rFonts w:cs="Arial"/>
        </w:rPr>
        <w:t>WHS Act,</w:t>
      </w:r>
      <w:r>
        <w:rPr>
          <w:rFonts w:cs="Arial"/>
          <w:i/>
          <w:iCs/>
        </w:rPr>
        <w:t xml:space="preserve"> </w:t>
      </w:r>
      <w:r>
        <w:rPr>
          <w:rFonts w:cs="Arial"/>
        </w:rPr>
        <w:t xml:space="preserve">prescriptive obligations limit the discretion of practitioners to run their business the way they want. </w:t>
      </w:r>
      <w:r w:rsidR="63160B64" w:rsidRPr="63160B64">
        <w:rPr>
          <w:rFonts w:eastAsia="Arial" w:cs="Arial"/>
          <w:szCs w:val="22"/>
        </w:rPr>
        <w:t>Almost 50% of the apprentices surveyed in their first year indicated they completed work alone which was later checked by the supervisor. The Practice Standard may impact the labour supply market as current practices would need to follow the prescribed ratios for apprentices and unlicensed persons.</w:t>
      </w:r>
    </w:p>
    <w:p w14:paraId="50732690" w14:textId="4AB2A536" w:rsidR="00393166" w:rsidRDefault="00393166" w:rsidP="00393166">
      <w:pPr>
        <w:rPr>
          <w:rFonts w:cs="Arial"/>
        </w:rPr>
      </w:pPr>
      <w:r>
        <w:rPr>
          <w:rFonts w:cs="Arial"/>
        </w:rPr>
        <w:t xml:space="preserve">For example, the proposed Electrical Practice Standard would limit the number of unlicensed people that </w:t>
      </w:r>
      <w:r w:rsidR="007F5E58">
        <w:rPr>
          <w:rFonts w:cs="Arial"/>
        </w:rPr>
        <w:t>a licence holder can supervise</w:t>
      </w:r>
      <w:r>
        <w:rPr>
          <w:rFonts w:cs="Arial"/>
        </w:rPr>
        <w:t>. While this restriction is intended to ensure that each unlicensed person can have adequate supervision to do the electrical work safely and compliantly, it may lead to licence holders having fewer people on</w:t>
      </w:r>
      <w:r w:rsidR="00757B96">
        <w:rPr>
          <w:rFonts w:cs="Arial"/>
        </w:rPr>
        <w:t xml:space="preserve"> </w:t>
      </w:r>
      <w:r>
        <w:rPr>
          <w:rFonts w:cs="Arial"/>
        </w:rPr>
        <w:t>site or prevent them from bidding for larger projects.</w:t>
      </w:r>
    </w:p>
    <w:p w14:paraId="6C9B49C9" w14:textId="770EE35E" w:rsidR="00393166" w:rsidRPr="00506A8A" w:rsidRDefault="00393166" w:rsidP="00393166">
      <w:pPr>
        <w:rPr>
          <w:rFonts w:cs="Arial"/>
        </w:rPr>
      </w:pPr>
      <w:r w:rsidRPr="00506A8A">
        <w:rPr>
          <w:rFonts w:cs="Arial"/>
        </w:rPr>
        <w:t xml:space="preserve">The supervision requirements for </w:t>
      </w:r>
      <w:r>
        <w:rPr>
          <w:rFonts w:cs="Arial"/>
        </w:rPr>
        <w:t xml:space="preserve">unlicensed </w:t>
      </w:r>
      <w:r w:rsidR="00125F5A">
        <w:rPr>
          <w:rFonts w:cs="Arial"/>
        </w:rPr>
        <w:t>people</w:t>
      </w:r>
      <w:r w:rsidR="00125F5A" w:rsidRPr="00506A8A">
        <w:rPr>
          <w:rFonts w:cs="Arial"/>
        </w:rPr>
        <w:t xml:space="preserve"> </w:t>
      </w:r>
      <w:r w:rsidRPr="00506A8A">
        <w:rPr>
          <w:rFonts w:cs="Arial"/>
        </w:rPr>
        <w:t xml:space="preserve">have been developed by assessing the higher relative risk of </w:t>
      </w:r>
      <w:r>
        <w:rPr>
          <w:rFonts w:cs="Arial"/>
        </w:rPr>
        <w:t xml:space="preserve">unlicensed </w:t>
      </w:r>
      <w:r w:rsidR="00CF4A72">
        <w:rPr>
          <w:rFonts w:cs="Arial"/>
        </w:rPr>
        <w:t>people</w:t>
      </w:r>
      <w:r w:rsidR="00CF4A72" w:rsidRPr="00506A8A">
        <w:rPr>
          <w:rFonts w:cs="Arial"/>
        </w:rPr>
        <w:t xml:space="preserve"> </w:t>
      </w:r>
      <w:r w:rsidRPr="00506A8A">
        <w:rPr>
          <w:rFonts w:cs="Arial"/>
        </w:rPr>
        <w:t>undertaking electrical work against the risk carried by apprentices, who by contrast</w:t>
      </w:r>
      <w:r w:rsidR="00827863">
        <w:rPr>
          <w:rFonts w:cs="Arial"/>
        </w:rPr>
        <w:t>,</w:t>
      </w:r>
      <w:r w:rsidRPr="00506A8A">
        <w:rPr>
          <w:rFonts w:cs="Arial"/>
        </w:rPr>
        <w:t xml:space="preserve"> have undertaken approved competency-based theoretical training alongside their practical work experience. </w:t>
      </w:r>
      <w:r>
        <w:rPr>
          <w:rFonts w:cs="Arial"/>
        </w:rPr>
        <w:t xml:space="preserve">The proposed Electrical Practice Standard will clarify that there will be no circumstances under which an unlicensed person can do any form of electrical work without supervision and clearly define the tasks they can do in controlled circumstances. </w:t>
      </w:r>
    </w:p>
    <w:p w14:paraId="1C6A9E4E" w14:textId="679E5071" w:rsidR="00393166" w:rsidRPr="00506A8A" w:rsidRDefault="00393166" w:rsidP="00393166">
      <w:pPr>
        <w:rPr>
          <w:rFonts w:cs="Arial"/>
        </w:rPr>
      </w:pPr>
      <w:r>
        <w:rPr>
          <w:rFonts w:cs="Arial"/>
        </w:rPr>
        <w:t xml:space="preserve">The Bill will also prescribe a penalty for an unlicensed person carrying out work without the supervision of a licence holder. </w:t>
      </w:r>
      <w:r w:rsidR="63160B64" w:rsidRPr="63160B64">
        <w:rPr>
          <w:rFonts w:eastAsia="Arial" w:cs="Arial"/>
          <w:szCs w:val="22"/>
        </w:rPr>
        <w:t xml:space="preserve">This would also capture apprentices. </w:t>
      </w:r>
      <w:r>
        <w:rPr>
          <w:rFonts w:cs="Arial"/>
        </w:rPr>
        <w:t>The maximum penalty for a corporation will be 1,500 penalty units ($</w:t>
      </w:r>
      <w:r w:rsidRPr="63160B64">
        <w:rPr>
          <w:rFonts w:cs="Arial"/>
        </w:rPr>
        <w:t>165</w:t>
      </w:r>
      <w:r>
        <w:rPr>
          <w:rFonts w:cs="Arial"/>
        </w:rPr>
        <w:t>,000) or for an individual 300 penalty units ($</w:t>
      </w:r>
      <w:r w:rsidRPr="63160B64">
        <w:rPr>
          <w:rFonts w:cs="Arial"/>
        </w:rPr>
        <w:t>33</w:t>
      </w:r>
      <w:r>
        <w:rPr>
          <w:rFonts w:cs="Arial"/>
        </w:rPr>
        <w:t xml:space="preserve">,000). This penalty will make the unlicensed person accountable for ensuring they are being supervised by a person that holds a licence to carry out the work. It is relatively simple to determine whether a person holds a licence by checking on the </w:t>
      </w:r>
      <w:r w:rsidR="00E86977">
        <w:rPr>
          <w:rFonts w:cs="Arial"/>
        </w:rPr>
        <w:t xml:space="preserve">NSW </w:t>
      </w:r>
      <w:r>
        <w:rPr>
          <w:rFonts w:cs="Arial"/>
        </w:rPr>
        <w:t xml:space="preserve">Fair Trading website or the digital trades licence held by the supervisor. It is considered that by not only placing responsibility on supervisors but also on unlicensed people, this will be an effective deterrent in ensuring work is not carried out without supervision. </w:t>
      </w:r>
      <w:r w:rsidR="63160B64" w:rsidRPr="63160B64">
        <w:rPr>
          <w:rFonts w:eastAsia="Arial" w:cs="Arial"/>
          <w:szCs w:val="22"/>
        </w:rPr>
        <w:t xml:space="preserve">The penalty would enable an unlicensed person to be prosecuted in serious </w:t>
      </w:r>
      <w:r w:rsidR="63160B64" w:rsidRPr="63160B64">
        <w:rPr>
          <w:rFonts w:eastAsia="Arial" w:cs="Arial"/>
          <w:szCs w:val="22"/>
        </w:rPr>
        <w:lastRenderedPageBreak/>
        <w:t xml:space="preserve">circumstances such as an apprentice or unlicensed person carrying out electrical work as </w:t>
      </w:r>
      <w:r w:rsidR="00E2008B">
        <w:rPr>
          <w:rFonts w:eastAsia="Arial" w:cs="Arial"/>
          <w:szCs w:val="22"/>
        </w:rPr>
        <w:t>a</w:t>
      </w:r>
      <w:r w:rsidR="63160B64" w:rsidRPr="63160B64">
        <w:rPr>
          <w:rFonts w:eastAsia="Arial" w:cs="Arial"/>
          <w:szCs w:val="22"/>
        </w:rPr>
        <w:t xml:space="preserve"> side business. </w:t>
      </w:r>
      <w:r>
        <w:rPr>
          <w:rFonts w:cs="Arial"/>
        </w:rPr>
        <w:t xml:space="preserve">The penalty is considered appropriate for the seriousness of the breach and enforces compliance of the work carried out for consumer protection and </w:t>
      </w:r>
      <w:r w:rsidR="00653DCF">
        <w:rPr>
          <w:rFonts w:cs="Arial"/>
        </w:rPr>
        <w:t>for</w:t>
      </w:r>
      <w:r>
        <w:rPr>
          <w:rFonts w:cs="Arial"/>
        </w:rPr>
        <w:t xml:space="preserve"> the safety of all parties.</w:t>
      </w:r>
    </w:p>
    <w:p w14:paraId="26490462" w14:textId="548B99B6" w:rsidR="00393166" w:rsidRDefault="00393166" w:rsidP="63160B64">
      <w:pPr>
        <w:rPr>
          <w:rFonts w:cs="Arial"/>
        </w:rPr>
      </w:pPr>
      <w:r w:rsidRPr="63160B64">
        <w:rPr>
          <w:rFonts w:cs="Arial"/>
        </w:rPr>
        <w:t xml:space="preserve">The Practice Standards are intended to assist employers, </w:t>
      </w:r>
      <w:proofErr w:type="gramStart"/>
      <w:r w:rsidRPr="63160B64">
        <w:rPr>
          <w:rFonts w:cs="Arial"/>
        </w:rPr>
        <w:t>supervisors</w:t>
      </w:r>
      <w:proofErr w:type="gramEnd"/>
      <w:r w:rsidRPr="63160B64">
        <w:rPr>
          <w:rFonts w:cs="Arial"/>
        </w:rPr>
        <w:t xml:space="preserve"> and apprentices in understanding their legal obligations without causing </w:t>
      </w:r>
      <w:r w:rsidR="004127F0" w:rsidRPr="63160B64">
        <w:rPr>
          <w:rFonts w:cs="Arial"/>
        </w:rPr>
        <w:t xml:space="preserve">an </w:t>
      </w:r>
      <w:r w:rsidRPr="63160B64">
        <w:rPr>
          <w:rFonts w:cs="Arial"/>
        </w:rPr>
        <w:t>unreasonable burden to the industry.</w:t>
      </w:r>
      <w:r w:rsidR="63160B64" w:rsidRPr="63160B64">
        <w:rPr>
          <w:rFonts w:eastAsia="Arial" w:cs="Arial"/>
          <w:szCs w:val="22"/>
        </w:rPr>
        <w:t xml:space="preserve"> The Practice Standard generally replicates best practice requirements and will increase the safety of tradespeople and ensure work is high quality and compliant with the relevant standards. </w:t>
      </w:r>
      <w:r w:rsidR="00C8043D">
        <w:rPr>
          <w:rFonts w:eastAsia="Arial" w:cs="Arial"/>
          <w:szCs w:val="22"/>
        </w:rPr>
        <w:t>On the other hand</w:t>
      </w:r>
      <w:r w:rsidR="63160B64" w:rsidRPr="63160B64">
        <w:rPr>
          <w:rFonts w:eastAsia="Arial" w:cs="Arial"/>
          <w:szCs w:val="22"/>
        </w:rPr>
        <w:t>, Practice Standard</w:t>
      </w:r>
      <w:r w:rsidR="00C8043D">
        <w:rPr>
          <w:rFonts w:eastAsia="Arial" w:cs="Arial"/>
          <w:szCs w:val="22"/>
        </w:rPr>
        <w:t>s</w:t>
      </w:r>
      <w:r w:rsidR="63160B64" w:rsidRPr="63160B64">
        <w:rPr>
          <w:rFonts w:eastAsia="Arial" w:cs="Arial"/>
          <w:szCs w:val="22"/>
        </w:rPr>
        <w:t xml:space="preserve"> may be inflexible and add to the cost of the work for tasks that would be low-risk. Feedback is sought on how to ensure that the supervision obligations imposed on licence holders are proportionate to the risks of unsupervised work.</w:t>
      </w:r>
    </w:p>
    <w:p w14:paraId="7C99E543" w14:textId="0D29534A" w:rsidR="00393166" w:rsidRDefault="00393166" w:rsidP="00393166">
      <w:pPr>
        <w:rPr>
          <w:rFonts w:cs="Arial"/>
        </w:rPr>
      </w:pPr>
      <w:r w:rsidRPr="63160B64">
        <w:rPr>
          <w:rFonts w:cs="Arial"/>
        </w:rPr>
        <w:t xml:space="preserve">Practice Standards have been used successfully for other parts of the building industry to lift the standard of work done by licence holders, including the </w:t>
      </w:r>
      <w:hyperlink r:id="rId27">
        <w:r w:rsidRPr="63160B64">
          <w:rPr>
            <w:rStyle w:val="Hyperlink"/>
            <w:rFonts w:cs="Arial"/>
          </w:rPr>
          <w:t>Certifier Practice Standard</w:t>
        </w:r>
      </w:hyperlink>
      <w:r w:rsidRPr="63160B64">
        <w:rPr>
          <w:rFonts w:cs="Arial"/>
        </w:rPr>
        <w:t xml:space="preserve"> and the </w:t>
      </w:r>
      <w:hyperlink r:id="rId28" w:anchor="codes">
        <w:r w:rsidRPr="63160B64">
          <w:rPr>
            <w:rStyle w:val="Hyperlink"/>
            <w:rFonts w:cs="Arial"/>
          </w:rPr>
          <w:t>Codes of Practice</w:t>
        </w:r>
      </w:hyperlink>
      <w:r w:rsidRPr="63160B64">
        <w:rPr>
          <w:rFonts w:cs="Arial"/>
        </w:rPr>
        <w:t xml:space="preserve"> for working safely under the work health and safety laws. </w:t>
      </w:r>
      <w:r>
        <w:rPr>
          <w:rFonts w:cs="Arial"/>
        </w:rPr>
        <w:t>The use of Standards provides clear advice to licence holders on how to safely carry out their responsibilities, particularly in high-risk areas like supervising unlicensed people.</w:t>
      </w:r>
      <w:r w:rsidRPr="00227F69">
        <w:rPr>
          <w:rFonts w:cs="Arial"/>
        </w:rPr>
        <w:t xml:space="preserve"> </w:t>
      </w:r>
    </w:p>
    <w:p w14:paraId="36FD38B2" w14:textId="0D3F1F33" w:rsidR="00393166" w:rsidRDefault="00393166" w:rsidP="00393166">
      <w:pPr>
        <w:rPr>
          <w:rFonts w:cs="Arial"/>
        </w:rPr>
      </w:pPr>
      <w:r>
        <w:rPr>
          <w:rFonts w:cs="Arial"/>
        </w:rPr>
        <w:t xml:space="preserve">We would like to hear your feedback on the Practice Standard available for </w:t>
      </w:r>
      <w:r w:rsidRPr="00014CE0">
        <w:rPr>
          <w:rFonts w:cs="Arial"/>
        </w:rPr>
        <w:t>public consultation</w:t>
      </w:r>
      <w:r w:rsidR="0010524B">
        <w:rPr>
          <w:rFonts w:cs="Arial"/>
        </w:rPr>
        <w:t xml:space="preserve"> on the Have Your Say website as part of these building reforms</w:t>
      </w:r>
      <w:r w:rsidRPr="00014CE0">
        <w:rPr>
          <w:rFonts w:cs="Arial"/>
        </w:rPr>
        <w:t>.</w:t>
      </w:r>
    </w:p>
    <w:p w14:paraId="2B74DA29" w14:textId="417F286C" w:rsidR="00393166" w:rsidRPr="00AE0E61" w:rsidRDefault="00393166" w:rsidP="00393166">
      <w:pPr>
        <w:rPr>
          <w:rFonts w:cs="Arial"/>
        </w:rPr>
      </w:pPr>
      <w:r>
        <w:rPr>
          <w:rFonts w:cs="Arial"/>
        </w:rPr>
        <w:t>T</w:t>
      </w:r>
      <w:r w:rsidRPr="00964215">
        <w:rPr>
          <w:rFonts w:cs="Arial"/>
        </w:rPr>
        <w:t xml:space="preserve">he additional obligations </w:t>
      </w:r>
      <w:r w:rsidR="004316B2">
        <w:rPr>
          <w:rFonts w:cs="Arial"/>
        </w:rPr>
        <w:t xml:space="preserve">for </w:t>
      </w:r>
      <w:r w:rsidR="0055278D">
        <w:rPr>
          <w:rFonts w:cs="Arial"/>
        </w:rPr>
        <w:t>ratio limits</w:t>
      </w:r>
      <w:r w:rsidR="004316B2">
        <w:rPr>
          <w:rFonts w:cs="Arial"/>
        </w:rPr>
        <w:t xml:space="preserve"> </w:t>
      </w:r>
      <w:r w:rsidRPr="00964215">
        <w:rPr>
          <w:rFonts w:cs="Arial"/>
        </w:rPr>
        <w:t xml:space="preserve">proposed for supervision would impact </w:t>
      </w:r>
      <w:r>
        <w:rPr>
          <w:rFonts w:cs="Arial"/>
        </w:rPr>
        <w:t>the expansion of the Bill into commercial building work. However, it is expected that the impact would be minimal as</w:t>
      </w:r>
      <w:r w:rsidRPr="00AE0E61">
        <w:rPr>
          <w:rFonts w:cs="Arial"/>
        </w:rPr>
        <w:t xml:space="preserve"> there are similarities </w:t>
      </w:r>
      <w:r>
        <w:rPr>
          <w:rFonts w:cs="Arial"/>
        </w:rPr>
        <w:t>with</w:t>
      </w:r>
      <w:r w:rsidRPr="00AE0E61">
        <w:rPr>
          <w:rFonts w:cs="Arial"/>
        </w:rPr>
        <w:t xml:space="preserve"> the current ongoing obligations </w:t>
      </w:r>
      <w:r>
        <w:rPr>
          <w:rFonts w:cs="Arial"/>
        </w:rPr>
        <w:t>for</w:t>
      </w:r>
      <w:r w:rsidRPr="00AE0E61">
        <w:rPr>
          <w:rFonts w:cs="Arial"/>
        </w:rPr>
        <w:t xml:space="preserve"> supervision under the WHS Act that businesses </w:t>
      </w:r>
      <w:r>
        <w:rPr>
          <w:rFonts w:cs="Arial"/>
        </w:rPr>
        <w:t xml:space="preserve">currently </w:t>
      </w:r>
      <w:r w:rsidRPr="00AE0E61">
        <w:rPr>
          <w:rFonts w:cs="Arial"/>
        </w:rPr>
        <w:t>need to comply with.</w:t>
      </w:r>
    </w:p>
    <w:p w14:paraId="3CE21409" w14:textId="3B1D1ABC" w:rsidR="00393166" w:rsidRPr="00506A8A" w:rsidRDefault="00393166" w:rsidP="00393166">
      <w:pPr>
        <w:rPr>
          <w:rFonts w:cs="Arial"/>
        </w:rPr>
      </w:pPr>
      <w:r>
        <w:rPr>
          <w:rFonts w:cs="Arial"/>
        </w:rPr>
        <w:t>It is expected that the proposed Electrical Practice Standard</w:t>
      </w:r>
      <w:r w:rsidRPr="00506A8A">
        <w:rPr>
          <w:rFonts w:cs="Arial"/>
        </w:rPr>
        <w:t xml:space="preserve"> </w:t>
      </w:r>
      <w:r>
        <w:rPr>
          <w:rFonts w:cs="Arial"/>
        </w:rPr>
        <w:t>will be</w:t>
      </w:r>
      <w:r w:rsidRPr="00506A8A">
        <w:rPr>
          <w:rFonts w:cs="Arial"/>
        </w:rPr>
        <w:t xml:space="preserve"> used as a prototype </w:t>
      </w:r>
      <w:r>
        <w:rPr>
          <w:rFonts w:cs="Arial"/>
        </w:rPr>
        <w:t xml:space="preserve">for </w:t>
      </w:r>
      <w:r w:rsidRPr="00506A8A">
        <w:rPr>
          <w:rFonts w:cs="Arial"/>
        </w:rPr>
        <w:t>other specialist</w:t>
      </w:r>
      <w:r>
        <w:rPr>
          <w:rFonts w:cs="Arial"/>
        </w:rPr>
        <w:t xml:space="preserve"> work such a</w:t>
      </w:r>
      <w:r w:rsidR="00203339">
        <w:rPr>
          <w:rFonts w:cs="Arial"/>
        </w:rPr>
        <w:t>s</w:t>
      </w:r>
      <w:r>
        <w:rPr>
          <w:rFonts w:cs="Arial"/>
        </w:rPr>
        <w:t xml:space="preserve"> medical gas and air-conditioning work. A s</w:t>
      </w:r>
      <w:r w:rsidRPr="00506A8A">
        <w:rPr>
          <w:rFonts w:cs="Arial"/>
        </w:rPr>
        <w:t xml:space="preserve">imilar framework may also be </w:t>
      </w:r>
      <w:r>
        <w:rPr>
          <w:rFonts w:cs="Arial"/>
        </w:rPr>
        <w:t xml:space="preserve">used for </w:t>
      </w:r>
      <w:r w:rsidRPr="00506A8A">
        <w:rPr>
          <w:rFonts w:cs="Arial"/>
        </w:rPr>
        <w:t xml:space="preserve">non-specialist trades </w:t>
      </w:r>
      <w:r>
        <w:rPr>
          <w:rFonts w:cs="Arial"/>
        </w:rPr>
        <w:t>dependant on</w:t>
      </w:r>
      <w:r w:rsidRPr="00506A8A">
        <w:rPr>
          <w:rFonts w:cs="Arial"/>
        </w:rPr>
        <w:t xml:space="preserve"> the relative risk and complexity of the work being carried out. </w:t>
      </w:r>
      <w:r>
        <w:rPr>
          <w:rFonts w:cs="Arial"/>
        </w:rPr>
        <w:t>Feedback is sought on which classes of licence should have separate Practice Standards.</w:t>
      </w:r>
    </w:p>
    <w:p w14:paraId="48277F80" w14:textId="77777777" w:rsidR="00393166" w:rsidRPr="00292C06" w:rsidRDefault="00393166" w:rsidP="00292C06">
      <w:pPr>
        <w:rPr>
          <w:b/>
          <w:bCs/>
        </w:rPr>
      </w:pPr>
      <w:r w:rsidRPr="00292C06">
        <w:rPr>
          <w:b/>
          <w:bCs/>
        </w:rPr>
        <w:t>Non-specialist trades</w:t>
      </w:r>
    </w:p>
    <w:p w14:paraId="2E53305C" w14:textId="0FA7CF2D" w:rsidR="00393166" w:rsidRDefault="00393166" w:rsidP="00393166">
      <w:pPr>
        <w:rPr>
          <w:rFonts w:cs="Arial"/>
        </w:rPr>
      </w:pPr>
      <w:r>
        <w:rPr>
          <w:rFonts w:cs="Arial"/>
        </w:rPr>
        <w:t>A s</w:t>
      </w:r>
      <w:r w:rsidRPr="00506A8A">
        <w:rPr>
          <w:rFonts w:cs="Arial"/>
        </w:rPr>
        <w:t xml:space="preserve">imilar framework </w:t>
      </w:r>
      <w:r>
        <w:rPr>
          <w:rFonts w:cs="Arial"/>
        </w:rPr>
        <w:t xml:space="preserve">is expected to be used for other </w:t>
      </w:r>
      <w:r w:rsidRPr="00506A8A">
        <w:rPr>
          <w:rFonts w:cs="Arial"/>
        </w:rPr>
        <w:t xml:space="preserve">trades </w:t>
      </w:r>
      <w:r>
        <w:rPr>
          <w:rFonts w:cs="Arial"/>
        </w:rPr>
        <w:t>dependant on</w:t>
      </w:r>
      <w:r w:rsidRPr="00506A8A">
        <w:rPr>
          <w:rFonts w:cs="Arial"/>
        </w:rPr>
        <w:t xml:space="preserve"> the relative risk and complexity of the work being carried out. </w:t>
      </w:r>
      <w:r>
        <w:rPr>
          <w:rFonts w:cs="Arial"/>
        </w:rPr>
        <w:t xml:space="preserve">Further research and consultation will be carried out </w:t>
      </w:r>
      <w:r w:rsidR="00510BC8">
        <w:rPr>
          <w:rFonts w:cs="Arial"/>
        </w:rPr>
        <w:t>in the coming year</w:t>
      </w:r>
      <w:r>
        <w:rPr>
          <w:rFonts w:cs="Arial"/>
        </w:rPr>
        <w:t xml:space="preserve"> to determine the classes of licence that would benefit from a practice standard to be developed and the content of the practice standard. Generally, the Practice Standards will specify the work an unlicensed person can carry out and the level of supervision required. As with the practice standards prescribed for the electrical industry, ratio limits may also apply.</w:t>
      </w:r>
    </w:p>
    <w:p w14:paraId="37FB5778" w14:textId="77777777" w:rsidR="00A4466C" w:rsidRDefault="00A4466C" w:rsidP="00393166">
      <w:pPr>
        <w:rPr>
          <w:rFonts w:cs="Arial"/>
        </w:rPr>
      </w:pPr>
    </w:p>
    <w:p w14:paraId="771C3180" w14:textId="77777777" w:rsidR="00A4466C" w:rsidRDefault="00A4466C" w:rsidP="00393166">
      <w:pPr>
        <w:rPr>
          <w:rFonts w:cs="Arial"/>
        </w:rPr>
      </w:pPr>
    </w:p>
    <w:p w14:paraId="4873119D" w14:textId="255102CB" w:rsidR="00393166" w:rsidRPr="0038413B" w:rsidRDefault="00393166" w:rsidP="00393166">
      <w:pPr>
        <w:ind w:left="720"/>
        <w:rPr>
          <w:rFonts w:cs="Arial"/>
          <w:i/>
          <w:iCs/>
          <w:szCs w:val="22"/>
          <w:u w:val="single"/>
        </w:rPr>
      </w:pPr>
      <w:r w:rsidRPr="0038413B">
        <w:rPr>
          <w:rFonts w:cs="Arial"/>
          <w:i/>
          <w:iCs/>
          <w:szCs w:val="22"/>
          <w:u w:val="single"/>
        </w:rPr>
        <w:lastRenderedPageBreak/>
        <w:t xml:space="preserve">Case study </w:t>
      </w:r>
      <w:r w:rsidR="005D109D">
        <w:rPr>
          <w:rFonts w:cs="Arial"/>
          <w:i/>
          <w:iCs/>
          <w:szCs w:val="22"/>
          <w:u w:val="single"/>
        </w:rPr>
        <w:t>– unlicensed supervisor</w:t>
      </w:r>
    </w:p>
    <w:p w14:paraId="017785DC" w14:textId="64948E41" w:rsidR="00393166" w:rsidRPr="0038413B" w:rsidRDefault="005D6227" w:rsidP="00393166">
      <w:pPr>
        <w:ind w:left="720"/>
        <w:rPr>
          <w:rFonts w:cs="Arial"/>
          <w:i/>
          <w:iCs/>
          <w:szCs w:val="22"/>
        </w:rPr>
      </w:pPr>
      <w:r w:rsidRPr="0038413B">
        <w:rPr>
          <w:rFonts w:cs="Arial"/>
          <w:i/>
          <w:iCs/>
          <w:szCs w:val="22"/>
        </w:rPr>
        <w:t xml:space="preserve">NSW </w:t>
      </w:r>
      <w:r w:rsidR="00393166" w:rsidRPr="0038413B">
        <w:rPr>
          <w:rFonts w:cs="Arial"/>
          <w:i/>
          <w:iCs/>
          <w:szCs w:val="22"/>
        </w:rPr>
        <w:t xml:space="preserve">Fair Trading received allegations </w:t>
      </w:r>
      <w:r w:rsidR="001D3BD1" w:rsidRPr="0038413B">
        <w:rPr>
          <w:rFonts w:cs="Arial"/>
          <w:i/>
          <w:iCs/>
          <w:szCs w:val="22"/>
        </w:rPr>
        <w:t xml:space="preserve">about a building company </w:t>
      </w:r>
      <w:r w:rsidR="00115EE0" w:rsidRPr="0038413B">
        <w:rPr>
          <w:rFonts w:cs="Arial"/>
          <w:i/>
          <w:iCs/>
          <w:szCs w:val="22"/>
        </w:rPr>
        <w:t>using</w:t>
      </w:r>
      <w:r w:rsidR="00393166" w:rsidRPr="0038413B">
        <w:rPr>
          <w:rFonts w:cs="Arial"/>
          <w:i/>
          <w:iCs/>
          <w:szCs w:val="22"/>
        </w:rPr>
        <w:t xml:space="preserve"> improper conduct and supervision by </w:t>
      </w:r>
      <w:r w:rsidR="00A7449E" w:rsidRPr="0038413B">
        <w:rPr>
          <w:rFonts w:cs="Arial"/>
          <w:i/>
          <w:iCs/>
          <w:szCs w:val="22"/>
        </w:rPr>
        <w:t xml:space="preserve">people </w:t>
      </w:r>
      <w:r w:rsidR="00393166" w:rsidRPr="0038413B">
        <w:rPr>
          <w:rFonts w:cs="Arial"/>
          <w:i/>
          <w:iCs/>
          <w:szCs w:val="22"/>
        </w:rPr>
        <w:t>with expired licences. It was also alleged there was defective work and deceptive conduct with the builder using fake articulation joints installed in brickwork to hide omission of required joints. This case caused extreme distress and financially compromised consumers resulting in complaints reaching the media. The outcome required the builder to demolish completed brickwork and rebuild</w:t>
      </w:r>
      <w:r w:rsidR="00C33C4A" w:rsidRPr="0038413B">
        <w:rPr>
          <w:rFonts w:cs="Arial"/>
          <w:i/>
          <w:iCs/>
          <w:szCs w:val="22"/>
        </w:rPr>
        <w:t>, causing a</w:t>
      </w:r>
      <w:r w:rsidR="00393166" w:rsidRPr="0038413B">
        <w:rPr>
          <w:rFonts w:cs="Arial"/>
          <w:i/>
          <w:iCs/>
          <w:szCs w:val="22"/>
        </w:rPr>
        <w:t xml:space="preserve"> delay of 18 months in the scheduled completion of the project. Other matters are still under investigation.</w:t>
      </w:r>
    </w:p>
    <w:p w14:paraId="615709E2" w14:textId="183153DD" w:rsidR="00393166" w:rsidRPr="0038413B" w:rsidRDefault="00393166" w:rsidP="00393166">
      <w:pPr>
        <w:ind w:left="720"/>
        <w:rPr>
          <w:rFonts w:cs="Arial"/>
          <w:i/>
          <w:iCs/>
          <w:szCs w:val="22"/>
          <w:u w:val="single"/>
        </w:rPr>
      </w:pPr>
      <w:r w:rsidRPr="0038413B">
        <w:rPr>
          <w:rFonts w:cs="Arial"/>
          <w:i/>
          <w:iCs/>
          <w:szCs w:val="22"/>
          <w:u w:val="single"/>
        </w:rPr>
        <w:t xml:space="preserve">Case study </w:t>
      </w:r>
      <w:r w:rsidR="00B915E3">
        <w:rPr>
          <w:rFonts w:cs="Arial"/>
          <w:i/>
          <w:iCs/>
          <w:szCs w:val="22"/>
          <w:u w:val="single"/>
        </w:rPr>
        <w:t>–</w:t>
      </w:r>
      <w:r w:rsidR="00D73F3B">
        <w:rPr>
          <w:rFonts w:cs="Arial"/>
          <w:i/>
          <w:iCs/>
          <w:szCs w:val="22"/>
          <w:u w:val="single"/>
        </w:rPr>
        <w:t xml:space="preserve"> </w:t>
      </w:r>
      <w:r w:rsidR="00B915E3">
        <w:rPr>
          <w:rFonts w:cs="Arial"/>
          <w:i/>
          <w:iCs/>
          <w:szCs w:val="22"/>
          <w:u w:val="single"/>
        </w:rPr>
        <w:t>supervision on multiple sites</w:t>
      </w:r>
    </w:p>
    <w:p w14:paraId="63230F72" w14:textId="537E10ED" w:rsidR="00393166" w:rsidRPr="0038413B" w:rsidRDefault="005D6227" w:rsidP="00393166">
      <w:pPr>
        <w:ind w:left="720"/>
        <w:rPr>
          <w:rFonts w:cs="Arial"/>
          <w:i/>
          <w:iCs/>
          <w:szCs w:val="22"/>
        </w:rPr>
      </w:pPr>
      <w:r w:rsidRPr="0038413B">
        <w:rPr>
          <w:rFonts w:cs="Arial"/>
          <w:i/>
          <w:iCs/>
          <w:szCs w:val="22"/>
        </w:rPr>
        <w:t xml:space="preserve">NSW </w:t>
      </w:r>
      <w:r w:rsidR="00393166" w:rsidRPr="0038413B">
        <w:rPr>
          <w:rFonts w:cs="Arial"/>
          <w:i/>
          <w:iCs/>
          <w:szCs w:val="22"/>
        </w:rPr>
        <w:t xml:space="preserve">Fair Trading investigated </w:t>
      </w:r>
      <w:proofErr w:type="gramStart"/>
      <w:r w:rsidR="00393166" w:rsidRPr="0038413B">
        <w:rPr>
          <w:rFonts w:cs="Arial"/>
          <w:i/>
          <w:iCs/>
          <w:szCs w:val="22"/>
        </w:rPr>
        <w:t>a number of</w:t>
      </w:r>
      <w:proofErr w:type="gramEnd"/>
      <w:r w:rsidR="00393166" w:rsidRPr="0038413B">
        <w:rPr>
          <w:rFonts w:cs="Arial"/>
          <w:i/>
          <w:iCs/>
          <w:szCs w:val="22"/>
        </w:rPr>
        <w:t xml:space="preserve"> complaints in relation to major renovation work to an existing residence. During the investigation it was revealed by other contractors on site that the supervisor was managing 35 jobs at any one time over 15 job sites with various types of construction. The site was found to have substantial defects including plumbing pipes cut into structural floor joists, non-compliance with plans and specifications for cladding and roof structure and not meeting performance standards with the BCA. A rectification order was issued by </w:t>
      </w:r>
      <w:r w:rsidR="001E3558" w:rsidRPr="0038413B">
        <w:rPr>
          <w:rFonts w:cs="Arial"/>
          <w:i/>
          <w:iCs/>
          <w:szCs w:val="22"/>
        </w:rPr>
        <w:t>NSW</w:t>
      </w:r>
      <w:r w:rsidR="00393166" w:rsidRPr="0038413B">
        <w:rPr>
          <w:rFonts w:cs="Arial"/>
          <w:i/>
          <w:iCs/>
          <w:szCs w:val="22"/>
        </w:rPr>
        <w:t xml:space="preserve"> Fair Trading. The consumer has now lodged a complaint with NCAT.</w:t>
      </w:r>
    </w:p>
    <w:p w14:paraId="531486BE" w14:textId="650B433E" w:rsidR="00393166" w:rsidRDefault="00393166" w:rsidP="00393166">
      <w:pPr>
        <w:rPr>
          <w:rFonts w:cs="Arial"/>
        </w:rPr>
      </w:pPr>
      <w:r>
        <w:rPr>
          <w:rFonts w:cs="Arial"/>
        </w:rPr>
        <w:t xml:space="preserve">The Bill </w:t>
      </w:r>
      <w:r w:rsidR="00580D90">
        <w:rPr>
          <w:rFonts w:cs="Arial"/>
        </w:rPr>
        <w:t>proposes to</w:t>
      </w:r>
      <w:r>
        <w:rPr>
          <w:rFonts w:cs="Arial"/>
        </w:rPr>
        <w:t xml:space="preserve"> prescribe that a person </w:t>
      </w:r>
      <w:r w:rsidR="00CA3320">
        <w:rPr>
          <w:rFonts w:cs="Arial"/>
        </w:rPr>
        <w:t>who does not hold a licence when carrying out regulated work must be supervised according to</w:t>
      </w:r>
      <w:r>
        <w:rPr>
          <w:rFonts w:cs="Arial"/>
        </w:rPr>
        <w:t xml:space="preserve"> supervision standards. It is expected that other classes of licence holders will adopt similar principles as the proposed Electrical Practice Standard. </w:t>
      </w:r>
    </w:p>
    <w:p w14:paraId="55820A4D" w14:textId="166E184A" w:rsidR="00393166" w:rsidRDefault="00393166" w:rsidP="00393166">
      <w:pPr>
        <w:rPr>
          <w:rFonts w:cs="Arial"/>
        </w:rPr>
      </w:pPr>
      <w:r>
        <w:rPr>
          <w:rFonts w:cs="Arial"/>
        </w:rPr>
        <w:t xml:space="preserve">All other trades such as </w:t>
      </w:r>
      <w:r w:rsidRPr="00880129">
        <w:rPr>
          <w:rFonts w:cs="Arial"/>
        </w:rPr>
        <w:t xml:space="preserve">builders </w:t>
      </w:r>
      <w:r>
        <w:rPr>
          <w:rFonts w:cs="Arial"/>
        </w:rPr>
        <w:t>(including project home builders) and plumbers (generally) will be impacted if the number of unlicensed people that can be supervised by a licence holder is limited. The restrictions are intended to ensure that apprentices and unlicensed pe</w:t>
      </w:r>
      <w:r w:rsidR="00CA3320">
        <w:rPr>
          <w:rFonts w:cs="Arial"/>
        </w:rPr>
        <w:t>ople</w:t>
      </w:r>
      <w:r>
        <w:rPr>
          <w:rFonts w:cs="Arial"/>
        </w:rPr>
        <w:t xml:space="preserve"> are adequately and safely supervised and th</w:t>
      </w:r>
      <w:r w:rsidR="00CA3320">
        <w:rPr>
          <w:rFonts w:cs="Arial"/>
        </w:rPr>
        <w:t>at their work</w:t>
      </w:r>
      <w:r>
        <w:rPr>
          <w:rFonts w:cs="Arial"/>
        </w:rPr>
        <w:t xml:space="preserve"> is compliant. This may lead to developers and companies having more licensed persons on site and increased costs for construction which would flow onto the consumer. For smaller companies, this may prevent them from bidding for larger projects, with more licensed persons needed.</w:t>
      </w:r>
    </w:p>
    <w:p w14:paraId="78D21FA9" w14:textId="77777777" w:rsidR="00393166" w:rsidRPr="00D82C3F" w:rsidRDefault="00393166" w:rsidP="00393166">
      <w:pPr>
        <w:rPr>
          <w:rFonts w:cs="Arial"/>
        </w:rPr>
      </w:pPr>
      <w:r>
        <w:rPr>
          <w:rFonts w:cs="Arial"/>
        </w:rPr>
        <w:t>Feedback is sought on which classes of licence should have separate Practice Standards.</w:t>
      </w:r>
      <w:r w:rsidRPr="001A4895">
        <w:rPr>
          <w:rFonts w:cs="Arial"/>
        </w:rPr>
        <w:t xml:space="preserve"> </w:t>
      </w:r>
    </w:p>
    <w:p w14:paraId="3015819E" w14:textId="77777777" w:rsidR="00393166" w:rsidRPr="009C3223" w:rsidRDefault="00393166" w:rsidP="009C3223">
      <w:pPr>
        <w:rPr>
          <w:b/>
          <w:bCs/>
        </w:rPr>
      </w:pPr>
      <w:r w:rsidRPr="009C3223">
        <w:rPr>
          <w:b/>
          <w:bCs/>
        </w:rPr>
        <w:t xml:space="preserve">Regulatory enforcement </w:t>
      </w:r>
    </w:p>
    <w:p w14:paraId="441A618A" w14:textId="7C1F7CDC" w:rsidR="00393166" w:rsidRDefault="00393166" w:rsidP="00393166">
      <w:pPr>
        <w:rPr>
          <w:rFonts w:cs="Arial"/>
        </w:rPr>
      </w:pPr>
      <w:r w:rsidRPr="00506A8A">
        <w:rPr>
          <w:rFonts w:cs="Arial"/>
        </w:rPr>
        <w:t xml:space="preserve">The supervision provisions contained in the HB Act have historically been difficult to enforce due to the obligations on supervisors and employers not being </w:t>
      </w:r>
      <w:r>
        <w:rPr>
          <w:rFonts w:cs="Arial"/>
        </w:rPr>
        <w:t xml:space="preserve">sufficiently </w:t>
      </w:r>
      <w:r w:rsidRPr="00506A8A">
        <w:rPr>
          <w:rFonts w:cs="Arial"/>
        </w:rPr>
        <w:t>explicit. Only 18</w:t>
      </w:r>
      <w:r w:rsidR="46D338B4" w:rsidRPr="74142922">
        <w:rPr>
          <w:rFonts w:cs="Arial"/>
        </w:rPr>
        <w:t>%</w:t>
      </w:r>
      <w:r w:rsidRPr="00506A8A">
        <w:rPr>
          <w:rFonts w:cs="Arial"/>
        </w:rPr>
        <w:t xml:space="preserve"> of surveyed apprentices said they received direct supervision while completing electrical work and 31</w:t>
      </w:r>
      <w:r w:rsidR="46D338B4" w:rsidRPr="74142922">
        <w:rPr>
          <w:rFonts w:cs="Arial"/>
        </w:rPr>
        <w:t xml:space="preserve">% </w:t>
      </w:r>
      <w:r w:rsidRPr="00506A8A">
        <w:rPr>
          <w:rFonts w:cs="Arial"/>
        </w:rPr>
        <w:t xml:space="preserve">indicated they were not directly supervised at all or were supervised by someone who is not a </w:t>
      </w:r>
      <w:r>
        <w:rPr>
          <w:rFonts w:cs="Arial"/>
        </w:rPr>
        <w:t>license</w:t>
      </w:r>
      <w:r w:rsidRPr="00506A8A">
        <w:rPr>
          <w:rFonts w:cs="Arial"/>
        </w:rPr>
        <w:t>d supervisor.</w:t>
      </w:r>
      <w:r>
        <w:rPr>
          <w:rFonts w:cs="Arial"/>
        </w:rPr>
        <w:t xml:space="preserve"> Industry consultation indicates that these rates of non-compliance are likely to </w:t>
      </w:r>
      <w:r>
        <w:rPr>
          <w:rFonts w:cs="Arial"/>
        </w:rPr>
        <w:lastRenderedPageBreak/>
        <w:t>be replicated across other trade types. A report published in 2019 by the National Centre for Vocational Education Research (NCVER) summarised the outcomes of apprentices and trainees who completed or did not complete their apprenticeship or traineeship in 2018</w:t>
      </w:r>
      <w:r w:rsidR="00225B88">
        <w:rPr>
          <w:rFonts w:cs="Arial"/>
        </w:rPr>
        <w:t>.</w:t>
      </w:r>
      <w:r w:rsidRPr="00EF0EAE">
        <w:rPr>
          <w:rStyle w:val="FootnoteReference"/>
          <w:rFonts w:cs="Arial"/>
        </w:rPr>
        <w:footnoteReference w:id="7"/>
      </w:r>
      <w:r>
        <w:rPr>
          <w:rFonts w:cs="Arial"/>
        </w:rPr>
        <w:t xml:space="preserve"> The report indicated that the main areas of dissatisfaction overall for those that completed their apprenticeship/traineeship were pay (18.8%), quality of training facilities (6.9%) and supervision (6.4%). </w:t>
      </w:r>
      <w:r w:rsidR="00B03300">
        <w:rPr>
          <w:rFonts w:cs="Arial"/>
        </w:rPr>
        <w:t>The main areas of dissatisfaction for those who did not complete their apprenticeship/traineeship</w:t>
      </w:r>
      <w:r>
        <w:rPr>
          <w:rFonts w:cs="Arial"/>
        </w:rPr>
        <w:t xml:space="preserve"> were pay (34.7%) and supervision (23.3%). Statistics for trade apprenticeships showed that 7.9% were dissatisfied with supervision for completers and 22.4% for non-completers.</w:t>
      </w:r>
      <w:r w:rsidRPr="2A0BA476">
        <w:rPr>
          <w:rStyle w:val="FootnoteReference"/>
          <w:rFonts w:cs="Arial"/>
        </w:rPr>
        <w:footnoteReference w:id="8"/>
      </w:r>
    </w:p>
    <w:p w14:paraId="431CCE7D" w14:textId="77777777" w:rsidR="00393166" w:rsidRDefault="00393166" w:rsidP="00393166">
      <w:pPr>
        <w:rPr>
          <w:rFonts w:cs="Arial"/>
        </w:rPr>
      </w:pPr>
      <w:r w:rsidRPr="00506A8A">
        <w:rPr>
          <w:rFonts w:cs="Arial"/>
        </w:rPr>
        <w:t xml:space="preserve">Reforms to the existing framework aim to bring supervision standards in line with </w:t>
      </w:r>
      <w:proofErr w:type="gramStart"/>
      <w:r w:rsidRPr="00506A8A">
        <w:rPr>
          <w:rFonts w:cs="Arial"/>
        </w:rPr>
        <w:t>the majority of</w:t>
      </w:r>
      <w:proofErr w:type="gramEnd"/>
      <w:r w:rsidRPr="00506A8A">
        <w:rPr>
          <w:rFonts w:cs="Arial"/>
        </w:rPr>
        <w:t xml:space="preserve"> other Australian jurisdictions, which are more explicit in prescribing certain levels of supervision based on</w:t>
      </w:r>
      <w:r>
        <w:rPr>
          <w:rFonts w:cs="Arial"/>
        </w:rPr>
        <w:t>:</w:t>
      </w:r>
    </w:p>
    <w:p w14:paraId="432A65B4" w14:textId="5F05EDDE" w:rsidR="00393166" w:rsidRPr="000F23E7" w:rsidRDefault="00393166" w:rsidP="00086BFD">
      <w:pPr>
        <w:pStyle w:val="ListParagraph"/>
        <w:numPr>
          <w:ilvl w:val="0"/>
          <w:numId w:val="22"/>
        </w:numPr>
        <w:spacing w:line="360" w:lineRule="auto"/>
        <w:rPr>
          <w:rFonts w:ascii="Arial" w:hAnsi="Arial" w:cs="Arial"/>
          <w:sz w:val="22"/>
          <w:szCs w:val="22"/>
        </w:rPr>
      </w:pPr>
      <w:r w:rsidRPr="000F23E7">
        <w:rPr>
          <w:rFonts w:ascii="Arial" w:hAnsi="Arial" w:cs="Arial"/>
          <w:sz w:val="22"/>
          <w:szCs w:val="22"/>
        </w:rPr>
        <w:t>a worker’s experience and the relative risk of a task</w:t>
      </w:r>
    </w:p>
    <w:p w14:paraId="4C8C917E" w14:textId="018357DC" w:rsidR="00393166" w:rsidRPr="000F23E7" w:rsidRDefault="00393166" w:rsidP="00086BFD">
      <w:pPr>
        <w:pStyle w:val="ListParagraph"/>
        <w:numPr>
          <w:ilvl w:val="0"/>
          <w:numId w:val="22"/>
        </w:numPr>
        <w:spacing w:line="360" w:lineRule="auto"/>
        <w:rPr>
          <w:rFonts w:ascii="Arial" w:hAnsi="Arial" w:cs="Arial"/>
          <w:sz w:val="22"/>
          <w:szCs w:val="22"/>
        </w:rPr>
      </w:pPr>
      <w:r w:rsidRPr="000F23E7">
        <w:rPr>
          <w:rFonts w:ascii="Arial" w:hAnsi="Arial" w:cs="Arial"/>
          <w:sz w:val="22"/>
          <w:szCs w:val="22"/>
        </w:rPr>
        <w:t>the ratios that must be maintained between qualified supervisors and unlicenced persons</w:t>
      </w:r>
    </w:p>
    <w:p w14:paraId="47B66637" w14:textId="77777777" w:rsidR="00393166" w:rsidRPr="000F23E7" w:rsidRDefault="00393166" w:rsidP="00086BFD">
      <w:pPr>
        <w:pStyle w:val="ListParagraph"/>
        <w:numPr>
          <w:ilvl w:val="0"/>
          <w:numId w:val="22"/>
        </w:numPr>
        <w:spacing w:after="240" w:line="360" w:lineRule="auto"/>
        <w:rPr>
          <w:rFonts w:ascii="Arial" w:hAnsi="Arial" w:cs="Arial"/>
          <w:sz w:val="22"/>
          <w:szCs w:val="22"/>
        </w:rPr>
      </w:pPr>
      <w:r w:rsidRPr="000F23E7">
        <w:rPr>
          <w:rFonts w:ascii="Arial" w:hAnsi="Arial" w:cs="Arial"/>
          <w:sz w:val="22"/>
          <w:szCs w:val="22"/>
        </w:rPr>
        <w:t xml:space="preserve">what constitutes different levels of supervision. </w:t>
      </w:r>
    </w:p>
    <w:p w14:paraId="3B7C24D9" w14:textId="5159B37F" w:rsidR="00393166" w:rsidRPr="00506A8A" w:rsidRDefault="00393166" w:rsidP="00393166">
      <w:pPr>
        <w:rPr>
          <w:rFonts w:cs="Arial"/>
        </w:rPr>
      </w:pPr>
      <w:r>
        <w:rPr>
          <w:rFonts w:cs="Arial"/>
        </w:rPr>
        <w:t xml:space="preserve">Feedback from the survey </w:t>
      </w:r>
      <w:r w:rsidRPr="00EF0EAE">
        <w:rPr>
          <w:rFonts w:cs="Arial"/>
        </w:rPr>
        <w:t xml:space="preserve">showed a strong view supporting unscheduled random audits to enforce supervision requirements and inspection for electrical work. </w:t>
      </w:r>
      <w:r>
        <w:rPr>
          <w:rFonts w:cs="Arial"/>
        </w:rPr>
        <w:t xml:space="preserve">With the clarification of supervision requirements prescribed in the practice standards, </w:t>
      </w:r>
      <w:r w:rsidR="001E3558">
        <w:rPr>
          <w:rFonts w:cs="Arial"/>
        </w:rPr>
        <w:t xml:space="preserve">NSW </w:t>
      </w:r>
      <w:r>
        <w:rPr>
          <w:rFonts w:cs="Arial"/>
        </w:rPr>
        <w:t xml:space="preserve">Fair Trading will have clearer enforcement powers for supervision in the electrical industry. This will enable </w:t>
      </w:r>
      <w:r w:rsidR="001E3558">
        <w:rPr>
          <w:rFonts w:cs="Arial"/>
        </w:rPr>
        <w:t xml:space="preserve">NSW </w:t>
      </w:r>
      <w:r>
        <w:rPr>
          <w:rFonts w:cs="Arial"/>
        </w:rPr>
        <w:t>Fair Trading to increase the ad-hoc site inspection</w:t>
      </w:r>
      <w:r w:rsidR="00653515">
        <w:rPr>
          <w:rFonts w:cs="Arial"/>
        </w:rPr>
        <w:t>,</w:t>
      </w:r>
      <w:r>
        <w:rPr>
          <w:rFonts w:cs="Arial"/>
        </w:rPr>
        <w:t xml:space="preserve"> which can be expanded when practice standards are developed for other trades.</w:t>
      </w:r>
    </w:p>
    <w:p w14:paraId="249E5CA5" w14:textId="1C424A1E" w:rsidR="00393166" w:rsidRPr="00506A8A" w:rsidRDefault="00393166" w:rsidP="00393166">
      <w:pPr>
        <w:rPr>
          <w:rFonts w:cs="Arial"/>
        </w:rPr>
      </w:pPr>
      <w:r w:rsidRPr="002655A2">
        <w:rPr>
          <w:rFonts w:cs="Arial"/>
        </w:rPr>
        <w:t>NSW Fair Trading will only issue penalty notices where it is appropriate to do so. NSW Fair Trading retains the discretion to prosecute serious breaches of requirements under the Act in court.</w:t>
      </w:r>
    </w:p>
    <w:p w14:paraId="6A54E82D" w14:textId="77777777" w:rsidR="00393166" w:rsidRPr="001E6DCB" w:rsidRDefault="00393166" w:rsidP="00393166">
      <w:pPr>
        <w:pStyle w:val="Heading2"/>
      </w:pPr>
      <w:bookmarkStart w:id="27" w:name="_Toc108443033"/>
      <w:r w:rsidRPr="001E6DCB">
        <w:t>Compliant specialist work</w:t>
      </w:r>
      <w:bookmarkEnd w:id="27"/>
    </w:p>
    <w:p w14:paraId="565BF611" w14:textId="77777777" w:rsidR="00393166" w:rsidRPr="009C3223" w:rsidRDefault="00393166" w:rsidP="009C3223">
      <w:pPr>
        <w:rPr>
          <w:b/>
          <w:bCs/>
        </w:rPr>
      </w:pPr>
      <w:r w:rsidRPr="009C3223">
        <w:rPr>
          <w:b/>
          <w:bCs/>
        </w:rPr>
        <w:t xml:space="preserve">Pre-notification of specialist work </w:t>
      </w:r>
    </w:p>
    <w:p w14:paraId="20FBBD59" w14:textId="09E55C24" w:rsidR="00393166" w:rsidRPr="00EF0EAE" w:rsidRDefault="00393166" w:rsidP="00393166">
      <w:pPr>
        <w:rPr>
          <w:rFonts w:cs="Arial"/>
        </w:rPr>
      </w:pPr>
      <w:r w:rsidRPr="00EF0EAE">
        <w:rPr>
          <w:rFonts w:cs="Arial"/>
        </w:rPr>
        <w:t xml:space="preserve">Currently, the plumbing regulator must be notified </w:t>
      </w:r>
      <w:r w:rsidR="000834DE">
        <w:rPr>
          <w:rFonts w:cs="Arial"/>
        </w:rPr>
        <w:t>prior to any</w:t>
      </w:r>
      <w:r w:rsidRPr="00EF0EAE">
        <w:rPr>
          <w:rFonts w:cs="Arial"/>
        </w:rPr>
        <w:t xml:space="preserve"> plumbing and drainage work as defined by </w:t>
      </w:r>
      <w:r w:rsidR="00FB6D35">
        <w:rPr>
          <w:rFonts w:cs="Arial"/>
        </w:rPr>
        <w:t xml:space="preserve">the </w:t>
      </w:r>
      <w:r w:rsidR="00FB6D35" w:rsidRPr="004B513A">
        <w:rPr>
          <w:rFonts w:cs="Arial"/>
          <w:i/>
          <w:iCs/>
        </w:rPr>
        <w:t>Plumbing and Drainage</w:t>
      </w:r>
      <w:r w:rsidRPr="004B513A">
        <w:rPr>
          <w:rFonts w:cs="Arial"/>
          <w:i/>
        </w:rPr>
        <w:t xml:space="preserve"> Act</w:t>
      </w:r>
      <w:r w:rsidR="00FB6D35" w:rsidRPr="004B513A">
        <w:rPr>
          <w:rFonts w:cs="Arial"/>
          <w:i/>
          <w:iCs/>
        </w:rPr>
        <w:t xml:space="preserve"> 2011</w:t>
      </w:r>
      <w:r w:rsidR="00FB6D35">
        <w:rPr>
          <w:rFonts w:cs="Arial"/>
        </w:rPr>
        <w:t xml:space="preserve"> (</w:t>
      </w:r>
      <w:r w:rsidR="00FB6D35" w:rsidRPr="004B513A">
        <w:rPr>
          <w:rFonts w:cs="Arial"/>
          <w:b/>
          <w:bCs/>
        </w:rPr>
        <w:t>P&amp;D Act</w:t>
      </w:r>
      <w:r w:rsidR="00FB6D35" w:rsidRPr="00EF0EAE">
        <w:rPr>
          <w:rFonts w:cs="Arial"/>
        </w:rPr>
        <w:t>)</w:t>
      </w:r>
      <w:r w:rsidRPr="00EF0EAE">
        <w:rPr>
          <w:rFonts w:cs="Arial"/>
        </w:rPr>
        <w:t>. Emergency work is exempt from this requirement</w:t>
      </w:r>
      <w:r w:rsidR="00653515">
        <w:rPr>
          <w:rFonts w:cs="Arial"/>
        </w:rPr>
        <w:t>. H</w:t>
      </w:r>
      <w:r w:rsidRPr="00EF0EAE">
        <w:rPr>
          <w:rFonts w:cs="Arial"/>
        </w:rPr>
        <w:t>owever</w:t>
      </w:r>
      <w:r>
        <w:rPr>
          <w:rFonts w:cs="Arial"/>
        </w:rPr>
        <w:t>,</w:t>
      </w:r>
      <w:r w:rsidRPr="00EF0EAE">
        <w:rPr>
          <w:rFonts w:cs="Arial"/>
        </w:rPr>
        <w:t xml:space="preserve"> the Regulator must also be notified after the work is complete. The Bill has </w:t>
      </w:r>
      <w:r w:rsidRPr="00EF0EAE">
        <w:rPr>
          <w:rFonts w:cs="Arial"/>
        </w:rPr>
        <w:lastRenderedPageBreak/>
        <w:t xml:space="preserve">transferred this responsibility from the </w:t>
      </w:r>
      <w:r>
        <w:rPr>
          <w:rFonts w:cs="Arial"/>
        </w:rPr>
        <w:t xml:space="preserve">P&amp;D </w:t>
      </w:r>
      <w:r w:rsidRPr="00EF0EAE">
        <w:rPr>
          <w:rFonts w:cs="Arial"/>
        </w:rPr>
        <w:t xml:space="preserve">Act and supporting </w:t>
      </w:r>
      <w:r>
        <w:rPr>
          <w:rFonts w:cs="Arial"/>
        </w:rPr>
        <w:t>regulations</w:t>
      </w:r>
      <w:r w:rsidRPr="00EF0EAE">
        <w:rPr>
          <w:rFonts w:cs="Arial"/>
        </w:rPr>
        <w:t xml:space="preserve"> to create a single system of notification and compliance for specialist work. Additionally, the requirement to pre-notify specialist work can potentially be expanded in the future as the Bill prescribes that the Secretary has the power to gazette which types of specialist work must be pre-notified. </w:t>
      </w:r>
    </w:p>
    <w:p w14:paraId="749BCAA2" w14:textId="4ABA1C03" w:rsidR="00393166" w:rsidRPr="00EF0EAE" w:rsidRDefault="00393166" w:rsidP="00393166">
      <w:pPr>
        <w:rPr>
          <w:rFonts w:cs="Arial"/>
        </w:rPr>
      </w:pPr>
      <w:r w:rsidRPr="00EF0EAE">
        <w:rPr>
          <w:rFonts w:cs="Arial"/>
        </w:rPr>
        <w:t xml:space="preserve">As </w:t>
      </w:r>
      <w:r w:rsidR="001E3558">
        <w:rPr>
          <w:rFonts w:cs="Arial"/>
        </w:rPr>
        <w:t>NSW</w:t>
      </w:r>
      <w:r w:rsidRPr="00EF0EAE">
        <w:rPr>
          <w:rFonts w:cs="Arial"/>
        </w:rPr>
        <w:t xml:space="preserve"> Fair Trading expands </w:t>
      </w:r>
      <w:r w:rsidR="006E2F71">
        <w:rPr>
          <w:rFonts w:cs="Arial"/>
        </w:rPr>
        <w:t>its</w:t>
      </w:r>
      <w:r w:rsidRPr="00EF0EAE">
        <w:rPr>
          <w:rFonts w:cs="Arial"/>
        </w:rPr>
        <w:t xml:space="preserve"> regulatory focus on compliance with standards of work, it is proposed that electrical installations as defined in the </w:t>
      </w:r>
      <w:r w:rsidR="006E2F71" w:rsidRPr="005726A1">
        <w:rPr>
          <w:rFonts w:cs="Arial"/>
          <w:i/>
          <w:iCs/>
        </w:rPr>
        <w:t xml:space="preserve">Gas and Electricity (Consumer Safety) Act </w:t>
      </w:r>
      <w:r w:rsidR="005726A1" w:rsidRPr="005726A1">
        <w:rPr>
          <w:rFonts w:cs="Arial"/>
          <w:i/>
          <w:iCs/>
        </w:rPr>
        <w:t>2017</w:t>
      </w:r>
      <w:r w:rsidR="005726A1">
        <w:rPr>
          <w:rFonts w:cs="Arial"/>
        </w:rPr>
        <w:t xml:space="preserve"> (</w:t>
      </w:r>
      <w:r w:rsidRPr="005726A1">
        <w:rPr>
          <w:rFonts w:cs="Arial"/>
          <w:b/>
          <w:bCs/>
        </w:rPr>
        <w:t>G&amp;E Act</w:t>
      </w:r>
      <w:r w:rsidR="005726A1">
        <w:rPr>
          <w:rFonts w:cs="Arial"/>
        </w:rPr>
        <w:t>)</w:t>
      </w:r>
      <w:r w:rsidRPr="00EF0EAE">
        <w:rPr>
          <w:rFonts w:cs="Arial"/>
        </w:rPr>
        <w:t xml:space="preserve"> will also be pre-notified. This will allow </w:t>
      </w:r>
      <w:r w:rsidR="00EF3A43">
        <w:rPr>
          <w:rFonts w:cs="Arial"/>
        </w:rPr>
        <w:t>NSW</w:t>
      </w:r>
      <w:r w:rsidRPr="00EF0EAE">
        <w:rPr>
          <w:rFonts w:cs="Arial"/>
        </w:rPr>
        <w:t xml:space="preserve"> Fair Trading to have advance notice of work that is subject to an inspection under the </w:t>
      </w:r>
      <w:r w:rsidR="005726A1">
        <w:rPr>
          <w:rFonts w:cs="Arial"/>
        </w:rPr>
        <w:t>Bui</w:t>
      </w:r>
      <w:r w:rsidR="00E32309">
        <w:rPr>
          <w:rFonts w:cs="Arial"/>
        </w:rPr>
        <w:t>l</w:t>
      </w:r>
      <w:r w:rsidR="005726A1">
        <w:rPr>
          <w:rFonts w:cs="Arial"/>
        </w:rPr>
        <w:t>d</w:t>
      </w:r>
      <w:r w:rsidR="008A2B96">
        <w:rPr>
          <w:rFonts w:cs="Arial"/>
        </w:rPr>
        <w:t>ing Compliance and Enforcement</w:t>
      </w:r>
      <w:r>
        <w:rPr>
          <w:rFonts w:cs="Arial"/>
        </w:rPr>
        <w:t xml:space="preserve"> </w:t>
      </w:r>
      <w:r w:rsidRPr="00EF0EAE">
        <w:rPr>
          <w:rFonts w:cs="Arial"/>
        </w:rPr>
        <w:t xml:space="preserve">Bill. </w:t>
      </w:r>
    </w:p>
    <w:p w14:paraId="17B997C0" w14:textId="77777777" w:rsidR="00393166" w:rsidRPr="00F23516" w:rsidRDefault="00393166" w:rsidP="00F23516">
      <w:pPr>
        <w:rPr>
          <w:b/>
          <w:bCs/>
        </w:rPr>
      </w:pPr>
      <w:r w:rsidRPr="00F23516">
        <w:rPr>
          <w:b/>
          <w:bCs/>
        </w:rPr>
        <w:t>Certificate of compliance</w:t>
      </w:r>
    </w:p>
    <w:p w14:paraId="45FF4DA2" w14:textId="54E8C858" w:rsidR="00393166" w:rsidRPr="00EF0EAE" w:rsidRDefault="00393166" w:rsidP="00393166">
      <w:pPr>
        <w:rPr>
          <w:rFonts w:cs="Arial"/>
        </w:rPr>
      </w:pPr>
      <w:r w:rsidRPr="00EF0EAE">
        <w:rPr>
          <w:rFonts w:cs="Arial"/>
        </w:rPr>
        <w:t xml:space="preserve">Certificates of compliance for plumbing and drainage work (as defined in section 4 of the </w:t>
      </w:r>
      <w:r w:rsidR="004B513A" w:rsidRPr="00510069">
        <w:rPr>
          <w:rFonts w:cs="Arial"/>
        </w:rPr>
        <w:t>P</w:t>
      </w:r>
      <w:r w:rsidRPr="00510069">
        <w:rPr>
          <w:rFonts w:cs="Arial"/>
        </w:rPr>
        <w:t>&amp;D Act</w:t>
      </w:r>
      <w:r w:rsidR="008B392A">
        <w:rPr>
          <w:rFonts w:cs="Arial"/>
        </w:rPr>
        <w:t>)</w:t>
      </w:r>
      <w:r w:rsidRPr="00EF0EAE">
        <w:rPr>
          <w:rFonts w:cs="Arial"/>
        </w:rPr>
        <w:t xml:space="preserve"> have been a regulatory compliance feature in the P&amp;D Act for a decade. Certificates of compliance for medical gas safety and compliance tests were newly required from 1 November 2020.</w:t>
      </w:r>
      <w:r w:rsidRPr="00EF0EAE">
        <w:rPr>
          <w:rStyle w:val="FootnoteReference"/>
          <w:rFonts w:cs="Arial"/>
        </w:rPr>
        <w:footnoteReference w:id="9"/>
      </w:r>
      <w:r w:rsidRPr="00EF0EAE">
        <w:rPr>
          <w:rFonts w:cs="Arial"/>
        </w:rPr>
        <w:t xml:space="preserve"> Electricians also have an existing responsibility to sign off on electrical installations under the G&amp;E Act and Regulation.</w:t>
      </w:r>
      <w:r w:rsidRPr="00EF0EAE">
        <w:rPr>
          <w:rStyle w:val="FootnoteReference"/>
          <w:rFonts w:cs="Arial"/>
        </w:rPr>
        <w:footnoteReference w:id="10"/>
      </w:r>
      <w:r w:rsidRPr="00EF0EAE">
        <w:rPr>
          <w:rFonts w:cs="Arial"/>
        </w:rPr>
        <w:t xml:space="preserve"> These responsibilities</w:t>
      </w:r>
      <w:r w:rsidR="008F11A1">
        <w:rPr>
          <w:rFonts w:cs="Arial"/>
        </w:rPr>
        <w:t xml:space="preserve"> are</w:t>
      </w:r>
      <w:r w:rsidRPr="00EF0EAE">
        <w:rPr>
          <w:rFonts w:cs="Arial"/>
        </w:rPr>
        <w:t xml:space="preserve"> transferred to the Bill</w:t>
      </w:r>
      <w:r w:rsidR="008F11A1">
        <w:rPr>
          <w:rFonts w:cs="Arial"/>
        </w:rPr>
        <w:t xml:space="preserve">, maintaining </w:t>
      </w:r>
      <w:r w:rsidRPr="00EF0EAE">
        <w:rPr>
          <w:rFonts w:cs="Arial"/>
        </w:rPr>
        <w:t xml:space="preserve">the </w:t>
      </w:r>
      <w:r w:rsidR="008F11A1">
        <w:rPr>
          <w:rFonts w:cs="Arial"/>
        </w:rPr>
        <w:t>‘person responsible for the work’ concept</w:t>
      </w:r>
      <w:r w:rsidRPr="00EF0EAE">
        <w:rPr>
          <w:rFonts w:cs="Arial"/>
        </w:rPr>
        <w:t xml:space="preserve">. This means that NSW Fair Trading will be able to </w:t>
      </w:r>
      <w:r w:rsidR="008F11A1">
        <w:rPr>
          <w:rFonts w:cs="Arial"/>
        </w:rPr>
        <w:t>keep</w:t>
      </w:r>
      <w:r w:rsidRPr="00EF0EAE">
        <w:rPr>
          <w:rFonts w:cs="Arial"/>
        </w:rPr>
        <w:t xml:space="preserve"> the link </w:t>
      </w:r>
      <w:r>
        <w:rPr>
          <w:rFonts w:cs="Arial"/>
        </w:rPr>
        <w:t xml:space="preserve">between </w:t>
      </w:r>
      <w:r w:rsidRPr="00EF0EAE">
        <w:rPr>
          <w:rFonts w:cs="Arial"/>
        </w:rPr>
        <w:t xml:space="preserve">the work </w:t>
      </w:r>
      <w:r>
        <w:rPr>
          <w:rFonts w:cs="Arial"/>
        </w:rPr>
        <w:t>and</w:t>
      </w:r>
      <w:r w:rsidRPr="00EF0EAE">
        <w:rPr>
          <w:rFonts w:cs="Arial"/>
        </w:rPr>
        <w:t xml:space="preserve"> the licence holder. If an apprentice does the work, the licence holder overseeing them will be responsible for </w:t>
      </w:r>
      <w:r w:rsidR="008F11A1">
        <w:rPr>
          <w:rFonts w:cs="Arial"/>
        </w:rPr>
        <w:t>ensuring that the work is done according to</w:t>
      </w:r>
      <w:r w:rsidRPr="00EF0EAE">
        <w:rPr>
          <w:rFonts w:cs="Arial"/>
        </w:rPr>
        <w:t xml:space="preserve"> the regulatory requirements.</w:t>
      </w:r>
    </w:p>
    <w:p w14:paraId="6E52121F" w14:textId="77777777" w:rsidR="00393166" w:rsidRPr="00EF0EAE" w:rsidRDefault="00393166" w:rsidP="00393166">
      <w:pPr>
        <w:rPr>
          <w:rFonts w:cs="Arial"/>
          <w:b/>
        </w:rPr>
      </w:pPr>
      <w:r w:rsidRPr="00EF0EAE">
        <w:rPr>
          <w:rFonts w:cs="Arial"/>
          <w:b/>
        </w:rPr>
        <w:t xml:space="preserve">Will any other specialist work require a certificate of compliance? </w:t>
      </w:r>
    </w:p>
    <w:p w14:paraId="5D8E1A08" w14:textId="10137BFC" w:rsidR="00393166" w:rsidRPr="00EF0EAE" w:rsidRDefault="00393166" w:rsidP="00393166">
      <w:pPr>
        <w:rPr>
          <w:rFonts w:cs="Arial"/>
        </w:rPr>
      </w:pPr>
      <w:r w:rsidRPr="00EF0EAE">
        <w:rPr>
          <w:rFonts w:cs="Arial"/>
        </w:rPr>
        <w:t>Waterproofing is proposed to be included in the regulatory compliance framework for certificates of compliance. The data demonstrating significant fail</w:t>
      </w:r>
      <w:r w:rsidR="00EB289B">
        <w:rPr>
          <w:rFonts w:cs="Arial"/>
        </w:rPr>
        <w:t>ure</w:t>
      </w:r>
      <w:r w:rsidRPr="00EF0EAE">
        <w:rPr>
          <w:rFonts w:cs="Arial"/>
        </w:rPr>
        <w:t>s</w:t>
      </w:r>
      <w:r w:rsidR="00EB289B">
        <w:rPr>
          <w:rFonts w:cs="Arial"/>
        </w:rPr>
        <w:t xml:space="preserve"> noted in</w:t>
      </w:r>
      <w:r w:rsidR="00397069" w:rsidRPr="00AC1A1F">
        <w:rPr>
          <w:rFonts w:cs="Arial"/>
        </w:rPr>
        <w:t xml:space="preserve"> </w:t>
      </w:r>
      <w:r w:rsidR="006B0800">
        <w:rPr>
          <w:rFonts w:cs="Arial"/>
        </w:rPr>
        <w:t>Part</w:t>
      </w:r>
      <w:r w:rsidR="00397069" w:rsidRPr="00AC1A1F">
        <w:rPr>
          <w:rFonts w:cs="Arial"/>
        </w:rPr>
        <w:t xml:space="preserve"> 1, </w:t>
      </w:r>
      <w:r w:rsidR="00EB289B" w:rsidRPr="00AC1A1F">
        <w:rPr>
          <w:rFonts w:cs="Arial"/>
        </w:rPr>
        <w:t xml:space="preserve">Chapter </w:t>
      </w:r>
      <w:r w:rsidR="00AC1A1F" w:rsidRPr="00AC1A1F">
        <w:rPr>
          <w:rFonts w:cs="Arial"/>
        </w:rPr>
        <w:t>3</w:t>
      </w:r>
      <w:r w:rsidRPr="00AC1A1F">
        <w:rPr>
          <w:rFonts w:cs="Arial"/>
        </w:rPr>
        <w:t xml:space="preserve"> and</w:t>
      </w:r>
      <w:r w:rsidRPr="00EF0EAE">
        <w:rPr>
          <w:rFonts w:cs="Arial"/>
        </w:rPr>
        <w:t xml:space="preserve"> the cost of </w:t>
      </w:r>
      <w:r>
        <w:rPr>
          <w:rFonts w:cs="Arial"/>
        </w:rPr>
        <w:t xml:space="preserve">such </w:t>
      </w:r>
      <w:r w:rsidRPr="00EF0EAE">
        <w:rPr>
          <w:rFonts w:cs="Arial"/>
        </w:rPr>
        <w:t>fail</w:t>
      </w:r>
      <w:r w:rsidR="00EB289B">
        <w:rPr>
          <w:rFonts w:cs="Arial"/>
        </w:rPr>
        <w:t>ure</w:t>
      </w:r>
      <w:r w:rsidRPr="00EF0EAE">
        <w:rPr>
          <w:rFonts w:cs="Arial"/>
        </w:rPr>
        <w:t xml:space="preserve">s suggests that greater responsibility for the work being done is required. A certificate of compliance is a signal that the person who has completed the work has done so in accordance with the required standard. A certificate of compliance </w:t>
      </w:r>
      <w:r>
        <w:rPr>
          <w:rFonts w:cs="Arial"/>
        </w:rPr>
        <w:t>is</w:t>
      </w:r>
      <w:r w:rsidRPr="00EF0EAE">
        <w:rPr>
          <w:rFonts w:cs="Arial"/>
        </w:rPr>
        <w:t xml:space="preserve"> also lodged with the regulator and is a record of work completed. Currently, a </w:t>
      </w:r>
      <w:proofErr w:type="spellStart"/>
      <w:r w:rsidRPr="00EF0EAE">
        <w:rPr>
          <w:rFonts w:cs="Arial"/>
        </w:rPr>
        <w:t>waterproofer</w:t>
      </w:r>
      <w:proofErr w:type="spellEnd"/>
      <w:r w:rsidRPr="00EF0EAE">
        <w:rPr>
          <w:rFonts w:cs="Arial"/>
        </w:rPr>
        <w:t xml:space="preserve"> must provide a certificate of compliance to a Certifier at the completion of the work, and this proposal creates an additional requirement to send a certificate to </w:t>
      </w:r>
      <w:r w:rsidR="00EF3A43">
        <w:rPr>
          <w:rFonts w:cs="Arial"/>
        </w:rPr>
        <w:t xml:space="preserve">NSW </w:t>
      </w:r>
      <w:r w:rsidRPr="00EF0EAE">
        <w:rPr>
          <w:rFonts w:cs="Arial"/>
        </w:rPr>
        <w:t xml:space="preserve">Fair Trading. </w:t>
      </w:r>
    </w:p>
    <w:p w14:paraId="2F899EF7" w14:textId="3FAEABEB" w:rsidR="00393166" w:rsidRPr="00EF0EAE" w:rsidRDefault="00BA1ABF" w:rsidP="00393166">
      <w:pPr>
        <w:rPr>
          <w:rFonts w:cs="Arial"/>
          <w:b/>
        </w:rPr>
      </w:pPr>
      <w:r>
        <w:rPr>
          <w:rFonts w:cs="Arial"/>
          <w:b/>
        </w:rPr>
        <w:t xml:space="preserve">What </w:t>
      </w:r>
      <w:r w:rsidR="00E64651">
        <w:rPr>
          <w:rFonts w:cs="Arial"/>
          <w:b/>
        </w:rPr>
        <w:t>are</w:t>
      </w:r>
      <w:r>
        <w:rPr>
          <w:rFonts w:cs="Arial"/>
          <w:b/>
        </w:rPr>
        <w:t xml:space="preserve"> the </w:t>
      </w:r>
      <w:r w:rsidR="00E64651">
        <w:rPr>
          <w:rFonts w:cs="Arial"/>
          <w:b/>
        </w:rPr>
        <w:t>r</w:t>
      </w:r>
      <w:r w:rsidR="00393166" w:rsidRPr="00EF0EAE">
        <w:rPr>
          <w:rFonts w:cs="Arial"/>
          <w:b/>
        </w:rPr>
        <w:t xml:space="preserve">egulatory </w:t>
      </w:r>
      <w:r w:rsidR="00393166">
        <w:rPr>
          <w:rFonts w:cs="Arial"/>
          <w:b/>
        </w:rPr>
        <w:t>i</w:t>
      </w:r>
      <w:r w:rsidR="00393166" w:rsidRPr="00EF0EAE">
        <w:rPr>
          <w:rFonts w:cs="Arial"/>
          <w:b/>
        </w:rPr>
        <w:t>mpact</w:t>
      </w:r>
      <w:r w:rsidR="00E64651">
        <w:rPr>
          <w:rFonts w:cs="Arial"/>
          <w:b/>
        </w:rPr>
        <w:t>s</w:t>
      </w:r>
      <w:r w:rsidR="00393166" w:rsidRPr="00EF0EAE">
        <w:rPr>
          <w:rFonts w:cs="Arial"/>
          <w:b/>
        </w:rPr>
        <w:t xml:space="preserve"> </w:t>
      </w:r>
      <w:r w:rsidR="00E64651">
        <w:rPr>
          <w:rFonts w:cs="Arial"/>
          <w:b/>
        </w:rPr>
        <w:t>of the changes?</w:t>
      </w:r>
    </w:p>
    <w:p w14:paraId="4DA43F73" w14:textId="1F9323F1" w:rsidR="00393166" w:rsidRPr="00EF0EAE" w:rsidRDefault="00EF3A43" w:rsidP="00393166">
      <w:pPr>
        <w:rPr>
          <w:rFonts w:cs="Arial"/>
        </w:rPr>
      </w:pPr>
      <w:r>
        <w:rPr>
          <w:rFonts w:cs="Arial"/>
        </w:rPr>
        <w:t xml:space="preserve">NSW </w:t>
      </w:r>
      <w:r w:rsidR="00393166" w:rsidRPr="00EF0EAE">
        <w:rPr>
          <w:rFonts w:cs="Arial"/>
        </w:rPr>
        <w:t xml:space="preserve">Fair Trading </w:t>
      </w:r>
      <w:r w:rsidR="002340CB">
        <w:rPr>
          <w:rFonts w:cs="Arial"/>
        </w:rPr>
        <w:t>is</w:t>
      </w:r>
      <w:r w:rsidR="00393166" w:rsidRPr="00EF0EAE">
        <w:rPr>
          <w:rFonts w:cs="Arial"/>
        </w:rPr>
        <w:t xml:space="preserve"> currently moving all certificate of compliance and pre-notification work to a single digital platform. NSW </w:t>
      </w:r>
      <w:r w:rsidR="00393166">
        <w:rPr>
          <w:rFonts w:cs="Arial"/>
        </w:rPr>
        <w:t>p</w:t>
      </w:r>
      <w:r w:rsidR="00393166" w:rsidRPr="00EF0EAE">
        <w:rPr>
          <w:rFonts w:cs="Arial"/>
        </w:rPr>
        <w:t>lumbers currently enjoy a digital platform with the ‘</w:t>
      </w:r>
      <w:proofErr w:type="spellStart"/>
      <w:r w:rsidR="00393166" w:rsidRPr="00EF0EAE">
        <w:rPr>
          <w:rFonts w:cs="Arial"/>
        </w:rPr>
        <w:t>MyInspections</w:t>
      </w:r>
      <w:proofErr w:type="spellEnd"/>
      <w:r w:rsidR="00393166" w:rsidRPr="00EF0EAE">
        <w:rPr>
          <w:rFonts w:cs="Arial"/>
        </w:rPr>
        <w:t xml:space="preserve">’ platform. Medical gas fitters and technicians can upload certificates to the </w:t>
      </w:r>
      <w:proofErr w:type="spellStart"/>
      <w:r w:rsidR="00393166" w:rsidRPr="00EF0EAE">
        <w:rPr>
          <w:rFonts w:cs="Arial"/>
        </w:rPr>
        <w:t>MyCertificates</w:t>
      </w:r>
      <w:proofErr w:type="spellEnd"/>
      <w:r w:rsidR="00393166" w:rsidRPr="00EF0EAE">
        <w:rPr>
          <w:rFonts w:cs="Arial"/>
        </w:rPr>
        <w:t xml:space="preserve"> portal. However, electricians submit a completed PDF form which generates an email to NSW </w:t>
      </w:r>
      <w:r w:rsidR="00746B9C">
        <w:rPr>
          <w:rFonts w:cs="Arial"/>
        </w:rPr>
        <w:t>Fair Trading</w:t>
      </w:r>
      <w:r w:rsidR="00DB77B6">
        <w:rPr>
          <w:rFonts w:cs="Arial"/>
        </w:rPr>
        <w:t>.</w:t>
      </w:r>
      <w:r w:rsidR="00393166" w:rsidRPr="00EF0EAE">
        <w:rPr>
          <w:rFonts w:cs="Arial"/>
        </w:rPr>
        <w:t xml:space="preserve"> </w:t>
      </w:r>
      <w:proofErr w:type="spellStart"/>
      <w:r w:rsidR="00393166" w:rsidRPr="00EF0EAE">
        <w:rPr>
          <w:rFonts w:cs="Arial"/>
        </w:rPr>
        <w:t>Waterproofers</w:t>
      </w:r>
      <w:proofErr w:type="spellEnd"/>
      <w:r w:rsidR="00393166" w:rsidRPr="00EF0EAE">
        <w:rPr>
          <w:rFonts w:cs="Arial"/>
        </w:rPr>
        <w:t xml:space="preserve"> will generally provide a paper certificate to a Certifier on site. Creating a </w:t>
      </w:r>
      <w:r w:rsidR="00393166" w:rsidRPr="00EF0EAE">
        <w:rPr>
          <w:rFonts w:cs="Arial"/>
        </w:rPr>
        <w:lastRenderedPageBreak/>
        <w:t xml:space="preserve">single platform for specialists to log in </w:t>
      </w:r>
      <w:r w:rsidR="00393166">
        <w:rPr>
          <w:rFonts w:cs="Arial"/>
        </w:rPr>
        <w:t>to</w:t>
      </w:r>
      <w:r w:rsidR="00393166" w:rsidRPr="00EF0EAE">
        <w:rPr>
          <w:rFonts w:cs="Arial"/>
        </w:rPr>
        <w:t xml:space="preserve"> submit a certificate of compliance will reduce compliance times for </w:t>
      </w:r>
      <w:r w:rsidR="00AE023E">
        <w:rPr>
          <w:rFonts w:cs="Arial"/>
        </w:rPr>
        <w:t>specialist trades</w:t>
      </w:r>
      <w:r w:rsidR="00AE023E" w:rsidRPr="00EF0EAE">
        <w:rPr>
          <w:rFonts w:cs="Arial"/>
        </w:rPr>
        <w:t xml:space="preserve"> </w:t>
      </w:r>
      <w:r w:rsidR="00393166" w:rsidRPr="00EF0EAE">
        <w:rPr>
          <w:rFonts w:cs="Arial"/>
        </w:rPr>
        <w:t xml:space="preserve">who will be able to access the platform via a tablet or smartphone device. Any fee for inspection can be paid at the time of lodging a notice of work, making it easier to transact with </w:t>
      </w:r>
      <w:r w:rsidR="006E191E">
        <w:rPr>
          <w:rFonts w:cs="Arial"/>
        </w:rPr>
        <w:t xml:space="preserve">NSW </w:t>
      </w:r>
      <w:r w:rsidR="00393166" w:rsidRPr="00EF0EAE">
        <w:rPr>
          <w:rFonts w:cs="Arial"/>
        </w:rPr>
        <w:t xml:space="preserve">Fair Trading. </w:t>
      </w:r>
    </w:p>
    <w:p w14:paraId="3122F0D3" w14:textId="7F3A9B67" w:rsidR="00393166" w:rsidRPr="00EF0EAE" w:rsidRDefault="00393166" w:rsidP="00393166">
      <w:pPr>
        <w:rPr>
          <w:rFonts w:cs="Arial"/>
        </w:rPr>
      </w:pPr>
      <w:r w:rsidRPr="00EF0EAE">
        <w:rPr>
          <w:rFonts w:cs="Arial"/>
        </w:rPr>
        <w:t>The proposal should be</w:t>
      </w:r>
      <w:r w:rsidR="00774AA3">
        <w:rPr>
          <w:rFonts w:cs="Arial"/>
        </w:rPr>
        <w:t xml:space="preserve"> a neutral</w:t>
      </w:r>
      <w:r w:rsidRPr="00EF0EAE">
        <w:rPr>
          <w:rFonts w:cs="Arial"/>
        </w:rPr>
        <w:t xml:space="preserve"> regulatory </w:t>
      </w:r>
      <w:r w:rsidR="003C7498">
        <w:rPr>
          <w:rFonts w:cs="Arial"/>
        </w:rPr>
        <w:t xml:space="preserve">change </w:t>
      </w:r>
      <w:r w:rsidRPr="00EF0EAE">
        <w:rPr>
          <w:rFonts w:cs="Arial"/>
        </w:rPr>
        <w:t xml:space="preserve">or </w:t>
      </w:r>
      <w:proofErr w:type="spellStart"/>
      <w:r w:rsidRPr="00EF0EAE">
        <w:rPr>
          <w:rFonts w:cs="Arial"/>
        </w:rPr>
        <w:t>waterproofers</w:t>
      </w:r>
      <w:proofErr w:type="spellEnd"/>
      <w:r w:rsidRPr="00EF0EAE">
        <w:rPr>
          <w:rFonts w:cs="Arial"/>
        </w:rPr>
        <w:t xml:space="preserve"> who already have an obligation to provide a certificate of compliance to Certifiers. Additional time may </w:t>
      </w:r>
      <w:r w:rsidR="00D876F3">
        <w:rPr>
          <w:rFonts w:cs="Arial"/>
        </w:rPr>
        <w:t>also be needed</w:t>
      </w:r>
      <w:r w:rsidR="00933978">
        <w:rPr>
          <w:rFonts w:cs="Arial"/>
        </w:rPr>
        <w:t xml:space="preserve"> t</w:t>
      </w:r>
      <w:r w:rsidRPr="00EF0EAE">
        <w:rPr>
          <w:rFonts w:cs="Arial"/>
        </w:rPr>
        <w:t xml:space="preserve">o send a copy of the certificate to the Certifier while uploading it to </w:t>
      </w:r>
      <w:r w:rsidR="006E191E">
        <w:rPr>
          <w:rFonts w:cs="Arial"/>
        </w:rPr>
        <w:t xml:space="preserve">NSW </w:t>
      </w:r>
      <w:r w:rsidRPr="00EF0EAE">
        <w:rPr>
          <w:rFonts w:cs="Arial"/>
        </w:rPr>
        <w:t>Fair Trading</w:t>
      </w:r>
      <w:r w:rsidR="00D876F3">
        <w:rPr>
          <w:rFonts w:cs="Arial"/>
        </w:rPr>
        <w:t>. H</w:t>
      </w:r>
      <w:r w:rsidRPr="00EF0EAE">
        <w:rPr>
          <w:rFonts w:cs="Arial"/>
        </w:rPr>
        <w:t>owever</w:t>
      </w:r>
      <w:r w:rsidR="00933978">
        <w:rPr>
          <w:rFonts w:cs="Arial"/>
        </w:rPr>
        <w:t>,</w:t>
      </w:r>
      <w:r w:rsidRPr="00EF0EAE">
        <w:rPr>
          <w:rFonts w:cs="Arial"/>
        </w:rPr>
        <w:t xml:space="preserve"> this </w:t>
      </w:r>
      <w:r w:rsidR="002E39C7">
        <w:rPr>
          <w:rFonts w:cs="Arial"/>
        </w:rPr>
        <w:t>should be</w:t>
      </w:r>
      <w:r w:rsidRPr="00EF0EAE">
        <w:rPr>
          <w:rFonts w:cs="Arial"/>
        </w:rPr>
        <w:t xml:space="preserve"> negligible. Over a week, this may add up to an additional 30 minutes in administration costs to business, depending on the volume of work each tradesperson completes. As online systems develop, the </w:t>
      </w:r>
      <w:r>
        <w:rPr>
          <w:rFonts w:cs="Arial"/>
        </w:rPr>
        <w:t>NSW P</w:t>
      </w:r>
      <w:r w:rsidRPr="00EF0EAE">
        <w:rPr>
          <w:rFonts w:cs="Arial"/>
        </w:rPr>
        <w:t xml:space="preserve">lanning </w:t>
      </w:r>
      <w:r>
        <w:rPr>
          <w:rFonts w:cs="Arial"/>
        </w:rPr>
        <w:t>P</w:t>
      </w:r>
      <w:r w:rsidRPr="00EF0EAE">
        <w:rPr>
          <w:rFonts w:cs="Arial"/>
        </w:rPr>
        <w:t xml:space="preserve">ortal </w:t>
      </w:r>
      <w:r w:rsidR="005D2B02">
        <w:rPr>
          <w:rFonts w:cs="Arial"/>
        </w:rPr>
        <w:t>is expected to offer the option to</w:t>
      </w:r>
      <w:r w:rsidRPr="00EF0EAE">
        <w:rPr>
          <w:rFonts w:cs="Arial"/>
        </w:rPr>
        <w:t xml:space="preserve"> send a copy to a Certifier and </w:t>
      </w:r>
      <w:r w:rsidR="006E191E">
        <w:rPr>
          <w:rFonts w:cs="Arial"/>
        </w:rPr>
        <w:t xml:space="preserve">NSW </w:t>
      </w:r>
      <w:r w:rsidRPr="00EF0EAE">
        <w:rPr>
          <w:rFonts w:cs="Arial"/>
        </w:rPr>
        <w:t xml:space="preserve">Fair Trading </w:t>
      </w:r>
      <w:r w:rsidR="005D2B02">
        <w:rPr>
          <w:rFonts w:cs="Arial"/>
        </w:rPr>
        <w:t xml:space="preserve">at the same time, </w:t>
      </w:r>
      <w:r w:rsidRPr="00EF0EAE">
        <w:rPr>
          <w:rFonts w:cs="Arial"/>
        </w:rPr>
        <w:t xml:space="preserve">reducing additional administration costs to zero. </w:t>
      </w:r>
    </w:p>
    <w:p w14:paraId="247DA486" w14:textId="7C657FEC" w:rsidR="00393166" w:rsidRPr="00EF0EAE" w:rsidRDefault="00393166" w:rsidP="00393166">
      <w:pPr>
        <w:rPr>
          <w:rFonts w:cs="Arial"/>
        </w:rPr>
      </w:pPr>
      <w:r w:rsidRPr="00EF0EAE">
        <w:rPr>
          <w:rFonts w:cs="Arial"/>
        </w:rPr>
        <w:t>Electricians will experience an increase in regulatory burden under the proposal to have electrical installations pre-notified. This proposal will increase the time taken to complete administrative type work associated with the role. The time cost associated with the increased administrative burden will likely offset any gains made by creating a portal for uploading certificates of compliance, however</w:t>
      </w:r>
      <w:r w:rsidR="005E0598">
        <w:rPr>
          <w:rFonts w:cs="Arial"/>
        </w:rPr>
        <w:t>,</w:t>
      </w:r>
      <w:r w:rsidRPr="00EF0EAE">
        <w:rPr>
          <w:rFonts w:cs="Arial"/>
        </w:rPr>
        <w:t xml:space="preserve"> it is anticipated that the pre-notified work will be linked to the certificate of compliance, reducing the time taken to complete the form once work is complete. The portal is anticipated to be smartphone compatible, meaning that there </w:t>
      </w:r>
      <w:r w:rsidR="00D876F3">
        <w:rPr>
          <w:rFonts w:cs="Arial"/>
        </w:rPr>
        <w:t>are</w:t>
      </w:r>
      <w:r w:rsidRPr="00EF0EAE">
        <w:rPr>
          <w:rFonts w:cs="Arial"/>
        </w:rPr>
        <w:t xml:space="preserve"> not likely to be any additional equipment costs needed</w:t>
      </w:r>
      <w:r w:rsidR="00A8116C">
        <w:rPr>
          <w:rFonts w:cs="Arial"/>
        </w:rPr>
        <w:t xml:space="preserve"> and</w:t>
      </w:r>
      <w:r w:rsidRPr="00EF0EAE">
        <w:rPr>
          <w:rFonts w:cs="Arial"/>
        </w:rPr>
        <w:t xml:space="preserve"> that </w:t>
      </w:r>
      <w:r w:rsidR="00A8116C">
        <w:rPr>
          <w:rFonts w:cs="Arial"/>
        </w:rPr>
        <w:t>the form</w:t>
      </w:r>
      <w:r w:rsidR="00A8116C" w:rsidRPr="00EF0EAE">
        <w:rPr>
          <w:rFonts w:cs="Arial"/>
        </w:rPr>
        <w:t xml:space="preserve"> </w:t>
      </w:r>
      <w:r w:rsidRPr="00EF0EAE">
        <w:rPr>
          <w:rFonts w:cs="Arial"/>
        </w:rPr>
        <w:t xml:space="preserve">can be completed on site at the time work is complete. This time cost will likely be passed on to the end consumer of the service. </w:t>
      </w:r>
    </w:p>
    <w:p w14:paraId="031D624E" w14:textId="77777777" w:rsidR="00393166" w:rsidRPr="00AA7ECC" w:rsidRDefault="00393166" w:rsidP="00AA7ECC">
      <w:pPr>
        <w:rPr>
          <w:b/>
          <w:bCs/>
        </w:rPr>
      </w:pPr>
      <w:r w:rsidRPr="00AA7ECC">
        <w:rPr>
          <w:b/>
          <w:bCs/>
        </w:rPr>
        <w:t>What are the benefits of the proposals?</w:t>
      </w:r>
    </w:p>
    <w:p w14:paraId="1950F19A" w14:textId="5CE96AFB" w:rsidR="00393166" w:rsidRPr="00EF0EAE" w:rsidRDefault="00393166" w:rsidP="00393166">
      <w:pPr>
        <w:rPr>
          <w:rFonts w:cs="Arial"/>
        </w:rPr>
      </w:pPr>
      <w:r w:rsidRPr="00EF0EAE">
        <w:rPr>
          <w:rFonts w:cs="Arial"/>
        </w:rPr>
        <w:t xml:space="preserve">The transfer of the requirements from the P&amp;D Act and the G&amp;E Act into a general requirement for any type of specialist work allows the Regulator to provide an agile response to problems </w:t>
      </w:r>
      <w:r>
        <w:rPr>
          <w:rFonts w:cs="Arial"/>
        </w:rPr>
        <w:t>as</w:t>
      </w:r>
      <w:r w:rsidRPr="00EF0EAE">
        <w:rPr>
          <w:rFonts w:cs="Arial"/>
        </w:rPr>
        <w:t xml:space="preserve"> they arise in the building and construction industry. This provides greater consumer protection to identify and direct non-compliant work to be rectified in accordance with the required standards. It means that high</w:t>
      </w:r>
      <w:r w:rsidR="002A34EF">
        <w:rPr>
          <w:rFonts w:cs="Arial"/>
        </w:rPr>
        <w:t>-</w:t>
      </w:r>
      <w:r w:rsidRPr="00EF0EAE">
        <w:rPr>
          <w:rFonts w:cs="Arial"/>
        </w:rPr>
        <w:t xml:space="preserve">risk work can be properly targeted for audit and inspection, leading to better performance across the industry. </w:t>
      </w:r>
    </w:p>
    <w:p w14:paraId="51515B51" w14:textId="5209358A" w:rsidR="00393166" w:rsidRPr="00EF0EAE" w:rsidRDefault="00393166" w:rsidP="00393166">
      <w:pPr>
        <w:rPr>
          <w:rFonts w:cs="Arial"/>
        </w:rPr>
      </w:pPr>
      <w:r w:rsidRPr="00EF0EAE">
        <w:rPr>
          <w:rFonts w:cs="Arial"/>
        </w:rPr>
        <w:t xml:space="preserve">By adding waterproofing to the certificate of compliance framework, </w:t>
      </w:r>
      <w:r w:rsidR="006E191E">
        <w:rPr>
          <w:rFonts w:cs="Arial"/>
        </w:rPr>
        <w:t>NSW</w:t>
      </w:r>
      <w:r w:rsidRPr="00EF0EAE">
        <w:rPr>
          <w:rFonts w:cs="Arial"/>
        </w:rPr>
        <w:t xml:space="preserve"> Fair Trading </w:t>
      </w:r>
      <w:r>
        <w:rPr>
          <w:rFonts w:cs="Arial"/>
        </w:rPr>
        <w:t xml:space="preserve">has </w:t>
      </w:r>
      <w:r w:rsidRPr="00EF0EAE">
        <w:rPr>
          <w:rFonts w:cs="Arial"/>
        </w:rPr>
        <w:t xml:space="preserve">a better picture of the work being completed across the state, also allowing targeted audit and compliance work to be completed. These certificates work hand in glove with the inspection and rectification powers within the </w:t>
      </w:r>
      <w:r>
        <w:rPr>
          <w:rFonts w:cs="Arial"/>
        </w:rPr>
        <w:t>BCE</w:t>
      </w:r>
      <w:r w:rsidRPr="00EF0EAE">
        <w:rPr>
          <w:rFonts w:cs="Arial"/>
        </w:rPr>
        <w:t xml:space="preserve"> Bill to reduce the instances of non-compliant work. This has the potential to reduce the amount of defective waterproofing work substantially. As noted above, waterproofing defects create a significant cost to end users of buildings. A targeted compliance and enforcement activity supported by certificates of compliance will reduce the number of defects by pointing to work for rectification</w:t>
      </w:r>
      <w:r>
        <w:rPr>
          <w:rFonts w:cs="Arial"/>
        </w:rPr>
        <w:t>. It will a</w:t>
      </w:r>
      <w:r w:rsidRPr="00EF0EAE">
        <w:rPr>
          <w:rFonts w:cs="Arial"/>
        </w:rPr>
        <w:t xml:space="preserve">lso </w:t>
      </w:r>
      <w:r>
        <w:rPr>
          <w:rFonts w:cs="Arial"/>
        </w:rPr>
        <w:t>enable</w:t>
      </w:r>
      <w:r w:rsidRPr="00EF0EAE">
        <w:rPr>
          <w:rFonts w:cs="Arial"/>
        </w:rPr>
        <w:t xml:space="preserve"> disciplinary action</w:t>
      </w:r>
      <w:r>
        <w:rPr>
          <w:rFonts w:cs="Arial"/>
        </w:rPr>
        <w:t xml:space="preserve"> to be taken against licence holders who </w:t>
      </w:r>
      <w:r w:rsidRPr="00EF0EAE">
        <w:rPr>
          <w:rFonts w:cs="Arial"/>
        </w:rPr>
        <w:t>falsif</w:t>
      </w:r>
      <w:r>
        <w:rPr>
          <w:rFonts w:cs="Arial"/>
        </w:rPr>
        <w:t>y</w:t>
      </w:r>
      <w:r w:rsidRPr="00EF0EAE">
        <w:rPr>
          <w:rFonts w:cs="Arial"/>
        </w:rPr>
        <w:t xml:space="preserve"> certificates</w:t>
      </w:r>
      <w:r>
        <w:rPr>
          <w:rFonts w:cs="Arial"/>
        </w:rPr>
        <w:t>.</w:t>
      </w:r>
    </w:p>
    <w:p w14:paraId="39291003" w14:textId="59DA8716" w:rsidR="00393166" w:rsidRDefault="00393166" w:rsidP="00393166">
      <w:pPr>
        <w:rPr>
          <w:rFonts w:cs="Arial"/>
        </w:rPr>
      </w:pPr>
      <w:r w:rsidRPr="22F20C18">
        <w:rPr>
          <w:rFonts w:cs="Arial"/>
        </w:rPr>
        <w:lastRenderedPageBreak/>
        <w:t xml:space="preserve">Certificates of compliance will provide important baseline building data to </w:t>
      </w:r>
      <w:r>
        <w:rPr>
          <w:rFonts w:cs="Arial"/>
        </w:rPr>
        <w:t xml:space="preserve">be included in a future building manual. The Bill includes a requirement </w:t>
      </w:r>
      <w:r w:rsidR="00AB6009">
        <w:rPr>
          <w:rFonts w:cs="Arial"/>
        </w:rPr>
        <w:t xml:space="preserve">that </w:t>
      </w:r>
      <w:r>
        <w:rPr>
          <w:rFonts w:cs="Arial"/>
        </w:rPr>
        <w:t xml:space="preserve">an occupation certificate </w:t>
      </w:r>
      <w:r w:rsidR="00917804">
        <w:rPr>
          <w:rFonts w:cs="Arial"/>
        </w:rPr>
        <w:t>is not</w:t>
      </w:r>
      <w:r>
        <w:rPr>
          <w:rFonts w:cs="Arial"/>
        </w:rPr>
        <w:t xml:space="preserve"> issued unless a building manual for the building has been prepared and provided to the owner of the building.</w:t>
      </w:r>
    </w:p>
    <w:p w14:paraId="775817E8" w14:textId="230226A4" w:rsidR="00393166" w:rsidRDefault="00393166" w:rsidP="00393166">
      <w:pPr>
        <w:rPr>
          <w:rFonts w:cs="Arial"/>
        </w:rPr>
      </w:pPr>
      <w:r>
        <w:rPr>
          <w:rFonts w:cs="Arial"/>
        </w:rPr>
        <w:t xml:space="preserve">A building manual is intended to provide building owners with all relevant documents for the ongoing management of the building, including all documentation relating to the building’s design and approval. A building manual was a recommendation of </w:t>
      </w:r>
      <w:r w:rsidR="001827B6">
        <w:rPr>
          <w:rFonts w:cs="Arial"/>
        </w:rPr>
        <w:t xml:space="preserve">the </w:t>
      </w:r>
      <w:r>
        <w:rPr>
          <w:rFonts w:cs="Arial"/>
        </w:rPr>
        <w:t>B</w:t>
      </w:r>
      <w:r w:rsidR="00344EBB">
        <w:rPr>
          <w:rFonts w:cs="Arial"/>
        </w:rPr>
        <w:t xml:space="preserve">uilding </w:t>
      </w:r>
      <w:r>
        <w:rPr>
          <w:rFonts w:cs="Arial"/>
        </w:rPr>
        <w:t>C</w:t>
      </w:r>
      <w:r w:rsidR="00344EBB">
        <w:rPr>
          <w:rFonts w:cs="Arial"/>
        </w:rPr>
        <w:t xml:space="preserve">onfidence </w:t>
      </w:r>
      <w:r w:rsidR="001827B6">
        <w:rPr>
          <w:rFonts w:cs="Arial"/>
        </w:rPr>
        <w:t>report</w:t>
      </w:r>
      <w:r>
        <w:rPr>
          <w:rStyle w:val="FootnoteReference"/>
        </w:rPr>
        <w:footnoteReference w:id="11"/>
      </w:r>
      <w:r>
        <w:rPr>
          <w:rFonts w:cs="Arial"/>
        </w:rPr>
        <w:t xml:space="preserve"> for commercial buildings (recommendation 20) and the Construct NSW Improving Fire Safety report</w:t>
      </w:r>
      <w:r>
        <w:rPr>
          <w:rStyle w:val="FootnoteReference"/>
        </w:rPr>
        <w:footnoteReference w:id="12"/>
      </w:r>
      <w:r>
        <w:rPr>
          <w:rFonts w:cs="Arial"/>
        </w:rPr>
        <w:t xml:space="preserve"> (for fire safety matters).</w:t>
      </w:r>
    </w:p>
    <w:p w14:paraId="099A10CD" w14:textId="61BFE9FD" w:rsidR="00393166" w:rsidRPr="000043A8" w:rsidRDefault="00393166" w:rsidP="00393166">
      <w:pPr>
        <w:rPr>
          <w:rFonts w:cs="Arial"/>
          <w:b/>
          <w:bCs/>
          <w:szCs w:val="22"/>
        </w:rPr>
      </w:pPr>
      <w:r w:rsidRPr="000043A8">
        <w:rPr>
          <w:rFonts w:cs="Arial"/>
          <w:b/>
          <w:bCs/>
          <w:szCs w:val="22"/>
        </w:rPr>
        <w:t>Questions</w:t>
      </w:r>
    </w:p>
    <w:p w14:paraId="76834323" w14:textId="71B75C99" w:rsidR="00393166" w:rsidRPr="000043A8" w:rsidRDefault="00393166" w:rsidP="00086BFD">
      <w:pPr>
        <w:pStyle w:val="Questionbox-text"/>
        <w:numPr>
          <w:ilvl w:val="0"/>
          <w:numId w:val="25"/>
        </w:numPr>
        <w:rPr>
          <w:rFonts w:ascii="Arial" w:hAnsi="Arial" w:cs="Arial"/>
        </w:rPr>
      </w:pPr>
      <w:r w:rsidRPr="00E91A6B">
        <w:rPr>
          <w:rStyle w:val="normaltextrun"/>
        </w:rPr>
        <w:t xml:space="preserve">Do you support </w:t>
      </w:r>
      <w:r w:rsidR="005E0598">
        <w:rPr>
          <w:rStyle w:val="normaltextrun"/>
        </w:rPr>
        <w:t xml:space="preserve">the expansion of a certificate of compliance to waterproofing work? </w:t>
      </w:r>
    </w:p>
    <w:p w14:paraId="24B39E89" w14:textId="7857CE13" w:rsidR="00393166" w:rsidRPr="008D6224" w:rsidRDefault="005E0598" w:rsidP="00086BFD">
      <w:pPr>
        <w:pStyle w:val="Questionbox-text"/>
        <w:numPr>
          <w:ilvl w:val="0"/>
          <w:numId w:val="25"/>
        </w:numPr>
        <w:spacing w:after="120"/>
        <w:rPr>
          <w:rStyle w:val="normaltextrun"/>
        </w:rPr>
      </w:pPr>
      <w:r>
        <w:rPr>
          <w:rStyle w:val="normaltextrun"/>
        </w:rPr>
        <w:t xml:space="preserve">Do you support pre-notifying electrical installation work to the Regulator? </w:t>
      </w:r>
    </w:p>
    <w:p w14:paraId="3780128E" w14:textId="2CD9E70A" w:rsidR="00393166" w:rsidRPr="00470C26" w:rsidRDefault="00393166" w:rsidP="00393166">
      <w:pPr>
        <w:keepNext/>
        <w:spacing w:after="0"/>
        <w:outlineLvl w:val="1"/>
        <w:rPr>
          <w:rFonts w:cs="Arial"/>
          <w:b/>
          <w:sz w:val="32"/>
        </w:rPr>
      </w:pPr>
      <w:bookmarkStart w:id="28" w:name="_Toc108443034"/>
      <w:r w:rsidRPr="00470C26">
        <w:rPr>
          <w:rFonts w:cs="Arial"/>
          <w:b/>
          <w:sz w:val="32"/>
        </w:rPr>
        <w:t>Pre-fabricated and manufactured housing</w:t>
      </w:r>
      <w:bookmarkEnd w:id="28"/>
      <w:r w:rsidRPr="00470C26">
        <w:rPr>
          <w:rFonts w:cs="Arial"/>
          <w:b/>
          <w:sz w:val="32"/>
        </w:rPr>
        <w:t xml:space="preserve"> </w:t>
      </w:r>
    </w:p>
    <w:p w14:paraId="47549C4A" w14:textId="249134D3" w:rsidR="00393166" w:rsidRPr="00EF0EAE" w:rsidRDefault="00393166" w:rsidP="00393166">
      <w:pPr>
        <w:rPr>
          <w:rFonts w:cs="Arial"/>
        </w:rPr>
      </w:pPr>
      <w:r w:rsidRPr="4FFF8B42">
        <w:rPr>
          <w:rFonts w:cs="Arial"/>
        </w:rPr>
        <w:t>Pre-fabrication and off</w:t>
      </w:r>
      <w:r w:rsidR="001827B6">
        <w:rPr>
          <w:rFonts w:cs="Arial"/>
        </w:rPr>
        <w:t>-</w:t>
      </w:r>
      <w:r w:rsidRPr="4FFF8B42">
        <w:rPr>
          <w:rFonts w:cs="Arial"/>
        </w:rPr>
        <w:t>site manufacturing can deliver innovative and affordable housing in an efficient and timely way. However, current building regulation has only focused on on</w:t>
      </w:r>
      <w:r w:rsidR="00757B96">
        <w:rPr>
          <w:rFonts w:cs="Arial"/>
        </w:rPr>
        <w:t>-</w:t>
      </w:r>
      <w:r w:rsidRPr="4FFF8B42">
        <w:rPr>
          <w:rFonts w:cs="Arial"/>
        </w:rPr>
        <w:t xml:space="preserve">site construction, which has left </w:t>
      </w:r>
      <w:r w:rsidR="001827B6">
        <w:rPr>
          <w:rFonts w:cs="Arial"/>
        </w:rPr>
        <w:t>off-site</w:t>
      </w:r>
      <w:r w:rsidRPr="4FFF8B42">
        <w:rPr>
          <w:rFonts w:cs="Arial"/>
        </w:rPr>
        <w:t xml:space="preserve"> construction treated as a building product and not subject to the same requirements as traditional building work. The Bill seeks to establish a more comprehensive regulatory framework for this sector without compromising the efficiency and innovation of pre-fabricated construction.  </w:t>
      </w:r>
    </w:p>
    <w:p w14:paraId="13FCA065" w14:textId="5E646AEC" w:rsidR="00393166" w:rsidRPr="00EF0EAE" w:rsidRDefault="00393166" w:rsidP="00393166">
      <w:pPr>
        <w:rPr>
          <w:rFonts w:cs="Arial"/>
        </w:rPr>
      </w:pPr>
      <w:r w:rsidRPr="00EF0EAE">
        <w:rPr>
          <w:rFonts w:cs="Arial"/>
        </w:rPr>
        <w:t>Pre-fabricated building work is the construction of a building, or part of a building</w:t>
      </w:r>
      <w:r w:rsidR="004908E9">
        <w:rPr>
          <w:rFonts w:cs="Arial"/>
        </w:rPr>
        <w:t>,</w:t>
      </w:r>
      <w:r w:rsidRPr="00EF0EAE">
        <w:rPr>
          <w:rFonts w:cs="Arial"/>
        </w:rPr>
        <w:t xml:space="preserve"> at a place other than its final location, usually within a factory. Pre-fabricated building</w:t>
      </w:r>
      <w:r w:rsidR="00CF0813">
        <w:rPr>
          <w:rFonts w:cs="Arial"/>
        </w:rPr>
        <w:t>s</w:t>
      </w:r>
      <w:r w:rsidRPr="00EF0EAE">
        <w:rPr>
          <w:rFonts w:cs="Arial"/>
        </w:rPr>
        <w:t xml:space="preserve"> can be referred to by other names such as </w:t>
      </w:r>
      <w:r w:rsidR="001827B6">
        <w:rPr>
          <w:rFonts w:cs="Arial"/>
        </w:rPr>
        <w:t>off-site</w:t>
      </w:r>
      <w:r w:rsidRPr="00EF0EAE">
        <w:rPr>
          <w:rFonts w:cs="Arial"/>
        </w:rPr>
        <w:t xml:space="preserve"> fabrication, </w:t>
      </w:r>
      <w:r w:rsidR="001827B6">
        <w:rPr>
          <w:rFonts w:cs="Arial"/>
        </w:rPr>
        <w:t>off-site</w:t>
      </w:r>
      <w:r w:rsidRPr="00EF0EAE">
        <w:rPr>
          <w:rFonts w:cs="Arial"/>
        </w:rPr>
        <w:t xml:space="preserve"> construction</w:t>
      </w:r>
      <w:r w:rsidR="00863EFB">
        <w:rPr>
          <w:rFonts w:cs="Arial"/>
        </w:rPr>
        <w:t xml:space="preserve">, modular </w:t>
      </w:r>
      <w:proofErr w:type="gramStart"/>
      <w:r w:rsidR="00863EFB">
        <w:rPr>
          <w:rFonts w:cs="Arial"/>
        </w:rPr>
        <w:t>buildings</w:t>
      </w:r>
      <w:proofErr w:type="gramEnd"/>
      <w:r w:rsidRPr="00EF0EAE">
        <w:rPr>
          <w:rFonts w:cs="Arial"/>
        </w:rPr>
        <w:t xml:space="preserve"> or </w:t>
      </w:r>
      <w:r w:rsidR="001827B6">
        <w:rPr>
          <w:rFonts w:cs="Arial"/>
        </w:rPr>
        <w:t>off-site</w:t>
      </w:r>
      <w:r w:rsidRPr="00EF0EAE">
        <w:rPr>
          <w:rFonts w:cs="Arial"/>
        </w:rPr>
        <w:t xml:space="preserve"> manufacture. </w:t>
      </w:r>
    </w:p>
    <w:p w14:paraId="5DA2108A" w14:textId="77777777" w:rsidR="00393166" w:rsidRPr="00EF0EAE" w:rsidRDefault="00393166" w:rsidP="00393166">
      <w:pPr>
        <w:rPr>
          <w:rFonts w:cs="Arial"/>
          <w:b/>
        </w:rPr>
      </w:pPr>
      <w:r w:rsidRPr="00EF0EAE">
        <w:rPr>
          <w:rFonts w:cs="Arial"/>
          <w:b/>
        </w:rPr>
        <w:t>Nature and size of the industry</w:t>
      </w:r>
    </w:p>
    <w:p w14:paraId="2D6173C6" w14:textId="10CB82F0" w:rsidR="00393166" w:rsidRPr="00EF0EAE" w:rsidRDefault="00393166" w:rsidP="00393166">
      <w:pPr>
        <w:rPr>
          <w:rFonts w:cs="Arial"/>
        </w:rPr>
      </w:pPr>
      <w:r w:rsidRPr="00EF0EAE">
        <w:rPr>
          <w:rFonts w:cs="Arial"/>
        </w:rPr>
        <w:t>As of 2019, the pre-fabricated sector was estimated to account for less than 5% of Australia’s $150 billion building and construction industry.</w:t>
      </w:r>
      <w:r w:rsidRPr="00EF0EAE">
        <w:rPr>
          <w:rStyle w:val="FootnoteReference"/>
          <w:rFonts w:cs="Arial"/>
        </w:rPr>
        <w:footnoteReference w:id="13"/>
      </w:r>
      <w:r w:rsidRPr="00EF0EAE">
        <w:rPr>
          <w:rFonts w:cs="Arial"/>
        </w:rPr>
        <w:t xml:space="preserve"> In comparison, internationally</w:t>
      </w:r>
      <w:r w:rsidR="00CF0813">
        <w:rPr>
          <w:rFonts w:cs="Arial"/>
        </w:rPr>
        <w:t>,</w:t>
      </w:r>
      <w:r w:rsidRPr="00EF0EAE">
        <w:rPr>
          <w:rFonts w:cs="Arial"/>
        </w:rPr>
        <w:t xml:space="preserve"> pre-fabrication has a</w:t>
      </w:r>
      <w:r>
        <w:rPr>
          <w:rFonts w:cs="Arial"/>
        </w:rPr>
        <w:t xml:space="preserve"> </w:t>
      </w:r>
      <w:r w:rsidRPr="00EF0EAE">
        <w:rPr>
          <w:rFonts w:cs="Arial"/>
        </w:rPr>
        <w:t xml:space="preserve">much larger market share in countries </w:t>
      </w:r>
      <w:r>
        <w:rPr>
          <w:rFonts w:cs="Arial"/>
        </w:rPr>
        <w:t>such as</w:t>
      </w:r>
      <w:r w:rsidRPr="00EF0EAE">
        <w:rPr>
          <w:rFonts w:cs="Arial"/>
        </w:rPr>
        <w:t xml:space="preserve"> Sweden </w:t>
      </w:r>
      <w:r>
        <w:rPr>
          <w:rFonts w:cs="Arial"/>
        </w:rPr>
        <w:t>(</w:t>
      </w:r>
      <w:r w:rsidRPr="00EF0EAE">
        <w:rPr>
          <w:rFonts w:cs="Arial"/>
        </w:rPr>
        <w:t xml:space="preserve">accounting </w:t>
      </w:r>
      <w:r>
        <w:rPr>
          <w:rFonts w:cs="Arial"/>
        </w:rPr>
        <w:t xml:space="preserve">for </w:t>
      </w:r>
      <w:r w:rsidRPr="00EF0EAE">
        <w:rPr>
          <w:rFonts w:cs="Arial"/>
        </w:rPr>
        <w:t>84%</w:t>
      </w:r>
      <w:r>
        <w:rPr>
          <w:rFonts w:cs="Arial"/>
        </w:rPr>
        <w:t>)</w:t>
      </w:r>
      <w:r w:rsidRPr="00EF0EAE">
        <w:rPr>
          <w:rFonts w:cs="Arial"/>
        </w:rPr>
        <w:t>,</w:t>
      </w:r>
      <w:r>
        <w:rPr>
          <w:rFonts w:cs="Arial"/>
        </w:rPr>
        <w:t xml:space="preserve"> t</w:t>
      </w:r>
      <w:r w:rsidRPr="00EF0EAE">
        <w:rPr>
          <w:rFonts w:cs="Arial"/>
        </w:rPr>
        <w:t xml:space="preserve">he Netherlands </w:t>
      </w:r>
      <w:r>
        <w:rPr>
          <w:rFonts w:cs="Arial"/>
        </w:rPr>
        <w:t>(</w:t>
      </w:r>
      <w:r w:rsidRPr="00EF0EAE">
        <w:rPr>
          <w:rFonts w:cs="Arial"/>
        </w:rPr>
        <w:t>20%</w:t>
      </w:r>
      <w:r>
        <w:rPr>
          <w:rFonts w:cs="Arial"/>
        </w:rPr>
        <w:t>)</w:t>
      </w:r>
      <w:r w:rsidRPr="00EF0EAE">
        <w:rPr>
          <w:rFonts w:cs="Arial"/>
        </w:rPr>
        <w:t xml:space="preserve"> and Japan </w:t>
      </w:r>
      <w:r>
        <w:rPr>
          <w:rFonts w:cs="Arial"/>
        </w:rPr>
        <w:t>(</w:t>
      </w:r>
      <w:r w:rsidRPr="00EF0EAE">
        <w:rPr>
          <w:rFonts w:cs="Arial"/>
        </w:rPr>
        <w:t>15%</w:t>
      </w:r>
      <w:r>
        <w:rPr>
          <w:rFonts w:cs="Arial"/>
        </w:rPr>
        <w:t>)</w:t>
      </w:r>
      <w:r w:rsidRPr="00EF0EAE">
        <w:rPr>
          <w:rFonts w:cs="Arial"/>
        </w:rPr>
        <w:t>. Currently, the industry is mainly driven by the demand for low</w:t>
      </w:r>
      <w:r w:rsidR="007946C1">
        <w:rPr>
          <w:rFonts w:cs="Arial"/>
        </w:rPr>
        <w:t>-</w:t>
      </w:r>
      <w:r w:rsidRPr="00EF0EAE">
        <w:rPr>
          <w:rFonts w:cs="Arial"/>
        </w:rPr>
        <w:t xml:space="preserve"> to mid-rise residential buildings, project homes, and public housing. However, the Australian market is </w:t>
      </w:r>
      <w:r w:rsidRPr="00EF0EAE">
        <w:rPr>
          <w:rFonts w:cs="Arial"/>
        </w:rPr>
        <w:lastRenderedPageBreak/>
        <w:t>forecast to grow 7.5% within the period 2022-2027.</w:t>
      </w:r>
      <w:r w:rsidRPr="00EF0EAE">
        <w:rPr>
          <w:rStyle w:val="FootnoteReference"/>
          <w:rFonts w:cs="Arial"/>
        </w:rPr>
        <w:footnoteReference w:id="14"/>
      </w:r>
      <w:r w:rsidRPr="00EF0EAE">
        <w:rPr>
          <w:rFonts w:cs="Arial"/>
        </w:rPr>
        <w:t xml:space="preserve"> </w:t>
      </w:r>
      <w:r w:rsidR="00B55E3D">
        <w:rPr>
          <w:rFonts w:cs="Arial"/>
        </w:rPr>
        <w:t>The i</w:t>
      </w:r>
      <w:r w:rsidRPr="00EF0EAE">
        <w:rPr>
          <w:rFonts w:cs="Arial"/>
        </w:rPr>
        <w:t>ndustry has expressed that this growing demand is due to growing awareness about using pre</w:t>
      </w:r>
      <w:r>
        <w:rPr>
          <w:rFonts w:cs="Arial"/>
        </w:rPr>
        <w:t>-</w:t>
      </w:r>
      <w:r w:rsidRPr="00EF0EAE">
        <w:rPr>
          <w:rFonts w:cs="Arial"/>
        </w:rPr>
        <w:t>fabricated building</w:t>
      </w:r>
      <w:r w:rsidR="00B55E3D">
        <w:rPr>
          <w:rFonts w:cs="Arial"/>
        </w:rPr>
        <w:t>s</w:t>
      </w:r>
      <w:r w:rsidRPr="00EF0EAE">
        <w:rPr>
          <w:rFonts w:cs="Arial"/>
        </w:rPr>
        <w:t xml:space="preserve"> as an alternative to traditional homes due to the environmental and cost benefits to consumers. </w:t>
      </w:r>
    </w:p>
    <w:p w14:paraId="0EA32D27" w14:textId="44CA2393" w:rsidR="00393166" w:rsidRDefault="00393166" w:rsidP="00393166">
      <w:pPr>
        <w:rPr>
          <w:rFonts w:cs="Arial"/>
        </w:rPr>
      </w:pPr>
      <w:r w:rsidRPr="00EF0EAE">
        <w:rPr>
          <w:rFonts w:cs="Arial"/>
        </w:rPr>
        <w:t>While the size of the industry is small in comparison to traditional homes, the span of the industry is vast. There are 26 types of pre-fabricated homes, varying from the common modular construction to shipping container homes, and tiny homes.</w:t>
      </w:r>
      <w:r w:rsidRPr="00EF0EAE">
        <w:rPr>
          <w:rStyle w:val="FootnoteReference"/>
          <w:rFonts w:cs="Arial"/>
        </w:rPr>
        <w:footnoteReference w:id="15"/>
      </w:r>
      <w:r w:rsidRPr="00EF0EAE">
        <w:rPr>
          <w:rFonts w:cs="Arial"/>
        </w:rPr>
        <w:t xml:space="preserve"> There</w:t>
      </w:r>
      <w:r w:rsidR="00B55E3D">
        <w:rPr>
          <w:rFonts w:cs="Arial"/>
        </w:rPr>
        <w:t>fore, there is a complexity in the scale of differences between different forms of pre-fabricated buildings and their construction methods</w:t>
      </w:r>
      <w:r w:rsidRPr="00EF0EAE">
        <w:rPr>
          <w:rFonts w:cs="Arial"/>
        </w:rPr>
        <w:t xml:space="preserve">. </w:t>
      </w:r>
    </w:p>
    <w:p w14:paraId="2507E9D1" w14:textId="572F9D6A" w:rsidR="00393166" w:rsidRPr="0087303C" w:rsidRDefault="00393166" w:rsidP="00393166">
      <w:pPr>
        <w:textAlignment w:val="baseline"/>
        <w:rPr>
          <w:rFonts w:cs="Arial"/>
        </w:rPr>
      </w:pPr>
      <w:r w:rsidRPr="0087303C">
        <w:rPr>
          <w:rFonts w:cs="Arial"/>
          <w:b/>
        </w:rPr>
        <w:t>Question</w:t>
      </w:r>
    </w:p>
    <w:p w14:paraId="3BA1B6B1" w14:textId="784BF52F" w:rsidR="00393166" w:rsidRPr="00F20364" w:rsidRDefault="00393166" w:rsidP="00086BFD">
      <w:pPr>
        <w:pStyle w:val="Questionbox-text"/>
        <w:numPr>
          <w:ilvl w:val="0"/>
          <w:numId w:val="25"/>
        </w:numPr>
        <w:rPr>
          <w:rStyle w:val="normaltextrun"/>
          <w:rFonts w:ascii="Arial" w:hAnsi="Arial"/>
          <w:b w:val="0"/>
        </w:rPr>
      </w:pPr>
      <w:r w:rsidRPr="00E91A6B">
        <w:rPr>
          <w:rStyle w:val="normaltextrun"/>
        </w:rPr>
        <w:t xml:space="preserve">Given the </w:t>
      </w:r>
      <w:r w:rsidRPr="44391E61">
        <w:rPr>
          <w:rStyle w:val="normaltextrun"/>
        </w:rPr>
        <w:t>diversity</w:t>
      </w:r>
      <w:r w:rsidRPr="00E91A6B">
        <w:rPr>
          <w:rStyle w:val="normaltextrun"/>
        </w:rPr>
        <w:t xml:space="preserve"> </w:t>
      </w:r>
      <w:r w:rsidRPr="19FF7971">
        <w:rPr>
          <w:rStyle w:val="normaltextrun"/>
        </w:rPr>
        <w:t>in</w:t>
      </w:r>
      <w:r w:rsidRPr="00E91A6B">
        <w:rPr>
          <w:rStyle w:val="normaltextrun"/>
        </w:rPr>
        <w:t xml:space="preserve"> the </w:t>
      </w:r>
      <w:r w:rsidRPr="44391E61">
        <w:rPr>
          <w:rStyle w:val="normaltextrun"/>
        </w:rPr>
        <w:t xml:space="preserve">types of </w:t>
      </w:r>
      <w:r w:rsidRPr="19FF7971">
        <w:rPr>
          <w:rStyle w:val="normaltextrun"/>
        </w:rPr>
        <w:t>buildings</w:t>
      </w:r>
      <w:r w:rsidRPr="44391E61">
        <w:rPr>
          <w:rStyle w:val="normaltextrun"/>
        </w:rPr>
        <w:t xml:space="preserve"> in the </w:t>
      </w:r>
      <w:r w:rsidRPr="00E91A6B">
        <w:rPr>
          <w:rStyle w:val="normaltextrun"/>
        </w:rPr>
        <w:t xml:space="preserve">sector, how can the Bill ensure the whole of the industry is captured? </w:t>
      </w:r>
    </w:p>
    <w:p w14:paraId="6158FF37" w14:textId="77777777" w:rsidR="00003235" w:rsidRPr="00F20364" w:rsidRDefault="00003235" w:rsidP="00510069">
      <w:pPr>
        <w:pStyle w:val="Questionbox-text"/>
        <w:ind w:left="720"/>
        <w:rPr>
          <w:rStyle w:val="normaltextrun"/>
          <w:rFonts w:ascii="Arial" w:hAnsi="Arial"/>
          <w:b w:val="0"/>
        </w:rPr>
      </w:pPr>
    </w:p>
    <w:p w14:paraId="313E68DE" w14:textId="77777777" w:rsidR="00393166" w:rsidRPr="00AA7ECC" w:rsidRDefault="00393166" w:rsidP="00AA7ECC">
      <w:pPr>
        <w:rPr>
          <w:b/>
          <w:bCs/>
        </w:rPr>
      </w:pPr>
      <w:r w:rsidRPr="00AA7ECC">
        <w:rPr>
          <w:b/>
          <w:bCs/>
        </w:rPr>
        <w:t xml:space="preserve">Definition of pre-fabricated building work </w:t>
      </w:r>
    </w:p>
    <w:p w14:paraId="4249D64E" w14:textId="2BA423ED" w:rsidR="00393166" w:rsidRPr="00EF0EAE" w:rsidRDefault="00B55E3D" w:rsidP="00393166">
      <w:pPr>
        <w:rPr>
          <w:rFonts w:cs="Arial"/>
        </w:rPr>
      </w:pPr>
      <w:r>
        <w:rPr>
          <w:rFonts w:cs="Arial"/>
        </w:rPr>
        <w:t>Many components make up the entirety of a pre-fabricated or manufactured building,</w:t>
      </w:r>
      <w:r w:rsidR="00393166" w:rsidRPr="00EF0EAE">
        <w:rPr>
          <w:rFonts w:cs="Arial"/>
        </w:rPr>
        <w:t xml:space="preserve"> such as products, systems, installation, and traditional building elements. Critically, not all products are the same, with some manufacturers focused on components of a building (such as bathroom pods) and others delivering multistorey buildings that can be installed on</w:t>
      </w:r>
      <w:r w:rsidR="00757B96">
        <w:rPr>
          <w:rFonts w:cs="Arial"/>
        </w:rPr>
        <w:t xml:space="preserve"> </w:t>
      </w:r>
      <w:r w:rsidR="00393166" w:rsidRPr="00EF0EAE">
        <w:rPr>
          <w:rFonts w:cs="Arial"/>
        </w:rPr>
        <w:t>site within a day.</w:t>
      </w:r>
    </w:p>
    <w:p w14:paraId="25AF3705" w14:textId="5A5201EC" w:rsidR="00393166" w:rsidRPr="00EF0EAE" w:rsidRDefault="002D540F" w:rsidP="00393166">
      <w:pPr>
        <w:rPr>
          <w:rFonts w:cs="Arial"/>
        </w:rPr>
      </w:pPr>
      <w:r>
        <w:rPr>
          <w:rFonts w:cs="Arial"/>
          <w:bCs/>
        </w:rPr>
        <w:t>Except for</w:t>
      </w:r>
      <w:r w:rsidR="005E1FDD" w:rsidRPr="00E66BDA">
        <w:rPr>
          <w:rFonts w:cs="Arial"/>
          <w:bCs/>
        </w:rPr>
        <w:t xml:space="preserve"> specialist building work</w:t>
      </w:r>
      <w:r w:rsidR="005E1FDD">
        <w:rPr>
          <w:rFonts w:cs="Arial"/>
          <w:bCs/>
        </w:rPr>
        <w:t>, p</w:t>
      </w:r>
      <w:r w:rsidR="00393166" w:rsidRPr="00EF0EAE">
        <w:rPr>
          <w:rFonts w:cs="Arial"/>
        </w:rPr>
        <w:t xml:space="preserve">re-fabricated buildings are currently treated as building products and regulated under the </w:t>
      </w:r>
      <w:r w:rsidR="00393166" w:rsidRPr="00EF0EAE">
        <w:rPr>
          <w:rFonts w:cs="Arial"/>
          <w:i/>
        </w:rPr>
        <w:t>Building Products (Safety) Act 2017</w:t>
      </w:r>
      <w:r w:rsidR="00393166" w:rsidRPr="002D540F">
        <w:rPr>
          <w:rFonts w:cs="Arial"/>
          <w:bCs/>
          <w:i/>
        </w:rPr>
        <w:t xml:space="preserve"> </w:t>
      </w:r>
      <w:r w:rsidR="00393166" w:rsidRPr="002D540F">
        <w:rPr>
          <w:rFonts w:cs="Arial"/>
          <w:bCs/>
        </w:rPr>
        <w:t>(</w:t>
      </w:r>
      <w:r w:rsidR="00393166" w:rsidRPr="00EF0EAE">
        <w:rPr>
          <w:rFonts w:cs="Arial"/>
          <w:b/>
        </w:rPr>
        <w:t>Product Safety Act</w:t>
      </w:r>
      <w:r w:rsidR="00393166" w:rsidRPr="002D540F">
        <w:rPr>
          <w:rFonts w:cs="Arial"/>
          <w:bCs/>
        </w:rPr>
        <w:t>)</w:t>
      </w:r>
      <w:r w:rsidRPr="002D540F">
        <w:rPr>
          <w:rFonts w:cs="Arial"/>
          <w:bCs/>
        </w:rPr>
        <w:t>.</w:t>
      </w:r>
      <w:r w:rsidR="00393166" w:rsidRPr="00EF0EAE">
        <w:rPr>
          <w:rFonts w:cs="Arial"/>
          <w:b/>
        </w:rPr>
        <w:t xml:space="preserve"> </w:t>
      </w:r>
      <w:r w:rsidR="00393166" w:rsidRPr="00EF0EAE">
        <w:rPr>
          <w:rFonts w:cs="Arial"/>
        </w:rPr>
        <w:t xml:space="preserve">The </w:t>
      </w:r>
      <w:r w:rsidR="00393166">
        <w:rPr>
          <w:rFonts w:cs="Arial"/>
        </w:rPr>
        <w:t>Product Safety</w:t>
      </w:r>
      <w:r w:rsidR="00393166" w:rsidRPr="00EF0EAE">
        <w:rPr>
          <w:rFonts w:cs="Arial"/>
        </w:rPr>
        <w:t xml:space="preserve"> Act prescribes protections against </w:t>
      </w:r>
      <w:r>
        <w:rPr>
          <w:rFonts w:cs="Arial"/>
        </w:rPr>
        <w:t>using</w:t>
      </w:r>
      <w:r w:rsidR="00393166" w:rsidRPr="00EF0EAE">
        <w:rPr>
          <w:rFonts w:cs="Arial"/>
        </w:rPr>
        <w:t xml:space="preserve"> unsafe building products in buildings and provides for the rectification of affected buildings. </w:t>
      </w:r>
    </w:p>
    <w:p w14:paraId="4DDE75A2" w14:textId="76FA0437" w:rsidR="00393166" w:rsidRPr="00EF0EAE" w:rsidRDefault="00393166" w:rsidP="00393166">
      <w:pPr>
        <w:rPr>
          <w:rFonts w:cs="Arial"/>
        </w:rPr>
      </w:pPr>
      <w:r w:rsidRPr="00EF0EAE">
        <w:rPr>
          <w:rFonts w:cs="Arial"/>
        </w:rPr>
        <w:t>While th</w:t>
      </w:r>
      <w:r w:rsidR="00DF4B0A">
        <w:rPr>
          <w:rFonts w:cs="Arial"/>
        </w:rPr>
        <w:t xml:space="preserve">e Product Safety </w:t>
      </w:r>
      <w:r w:rsidRPr="00EF0EAE">
        <w:rPr>
          <w:rFonts w:cs="Arial"/>
        </w:rPr>
        <w:t xml:space="preserve">Act </w:t>
      </w:r>
      <w:r w:rsidR="00775B0F">
        <w:rPr>
          <w:rFonts w:cs="Arial"/>
        </w:rPr>
        <w:t>effectively promotes</w:t>
      </w:r>
      <w:r w:rsidRPr="00EF0EAE">
        <w:rPr>
          <w:rFonts w:cs="Arial"/>
        </w:rPr>
        <w:t xml:space="preserve"> the protections for the components that go into pre-fabricated and manufactured housing, it does not go far enough to ensure consumer protections and insurance needed as part of residential building work. Instead, it </w:t>
      </w:r>
      <w:r w:rsidR="0078241A">
        <w:rPr>
          <w:rFonts w:cs="Arial"/>
        </w:rPr>
        <w:t xml:space="preserve">focuses </w:t>
      </w:r>
      <w:r w:rsidRPr="00EF0EAE">
        <w:rPr>
          <w:rFonts w:cs="Arial"/>
        </w:rPr>
        <w:t>on whether the product complies or conforms to the required standards, with all assurance done inhouse</w:t>
      </w:r>
      <w:r>
        <w:rPr>
          <w:rFonts w:cs="Arial"/>
        </w:rPr>
        <w:t>, and</w:t>
      </w:r>
      <w:r w:rsidRPr="00EF0EAE">
        <w:rPr>
          <w:rFonts w:cs="Arial"/>
        </w:rPr>
        <w:t xml:space="preserve"> often without the need for the people conducting the trade work to be </w:t>
      </w:r>
      <w:r>
        <w:rPr>
          <w:rFonts w:cs="Arial"/>
        </w:rPr>
        <w:t>licence</w:t>
      </w:r>
      <w:r w:rsidRPr="00EF0EAE">
        <w:rPr>
          <w:rFonts w:cs="Arial"/>
        </w:rPr>
        <w:t>d to do that work (as the work is not treated as building work</w:t>
      </w:r>
      <w:r w:rsidR="00FE0F98">
        <w:rPr>
          <w:rFonts w:cs="Arial"/>
        </w:rPr>
        <w:t>,</w:t>
      </w:r>
      <w:r w:rsidRPr="00EF0EAE">
        <w:rPr>
          <w:rFonts w:cs="Arial"/>
        </w:rPr>
        <w:t xml:space="preserve"> the requirement to hold a licence does not currently apply).</w:t>
      </w:r>
    </w:p>
    <w:p w14:paraId="6A53B83E" w14:textId="261C1DD9" w:rsidR="00393166" w:rsidRPr="00EF0EAE" w:rsidRDefault="00393166" w:rsidP="00393166">
      <w:pPr>
        <w:rPr>
          <w:rFonts w:cs="Arial"/>
        </w:rPr>
      </w:pPr>
      <w:r w:rsidRPr="00EF0EAE">
        <w:rPr>
          <w:rFonts w:cs="Arial"/>
        </w:rPr>
        <w:t>In addition to the Product Safety Act, the A</w:t>
      </w:r>
      <w:r w:rsidR="008F7B99">
        <w:rPr>
          <w:rFonts w:cs="Arial"/>
        </w:rPr>
        <w:t xml:space="preserve">ustralian </w:t>
      </w:r>
      <w:r w:rsidRPr="00EF0EAE">
        <w:rPr>
          <w:rFonts w:cs="Arial"/>
        </w:rPr>
        <w:t>C</w:t>
      </w:r>
      <w:r w:rsidR="008F7B99">
        <w:rPr>
          <w:rFonts w:cs="Arial"/>
        </w:rPr>
        <w:t xml:space="preserve">onsumer </w:t>
      </w:r>
      <w:r w:rsidRPr="00EF0EAE">
        <w:rPr>
          <w:rFonts w:cs="Arial"/>
        </w:rPr>
        <w:t>L</w:t>
      </w:r>
      <w:r w:rsidR="008F7B99">
        <w:rPr>
          <w:rFonts w:cs="Arial"/>
        </w:rPr>
        <w:t>aw (</w:t>
      </w:r>
      <w:r w:rsidR="008F7B99" w:rsidRPr="008F7B99">
        <w:rPr>
          <w:rFonts w:cs="Arial"/>
          <w:b/>
          <w:bCs/>
        </w:rPr>
        <w:t>ACL</w:t>
      </w:r>
      <w:r w:rsidR="008F7B99">
        <w:rPr>
          <w:rFonts w:cs="Arial"/>
        </w:rPr>
        <w:t>)</w:t>
      </w:r>
      <w:r w:rsidRPr="00EF0EAE">
        <w:rPr>
          <w:rFonts w:cs="Arial"/>
        </w:rPr>
        <w:t xml:space="preserve"> provides broad coverage over consumer products and currently is the predominant way to provide protections to customers purchasing pre-fabricated buildings.</w:t>
      </w:r>
    </w:p>
    <w:p w14:paraId="28D00E0C" w14:textId="150A084F" w:rsidR="00393166" w:rsidRPr="00EF0EAE" w:rsidRDefault="00393166" w:rsidP="00393166">
      <w:pPr>
        <w:rPr>
          <w:rFonts w:cs="Arial"/>
        </w:rPr>
      </w:pPr>
      <w:r w:rsidRPr="00EF0EAE">
        <w:rPr>
          <w:rFonts w:cs="Arial"/>
        </w:rPr>
        <w:lastRenderedPageBreak/>
        <w:t xml:space="preserve">Since 2016 </w:t>
      </w:r>
      <w:r w:rsidR="006E191E">
        <w:rPr>
          <w:rFonts w:cs="Arial"/>
        </w:rPr>
        <w:t>NSW</w:t>
      </w:r>
      <w:r w:rsidRPr="00EF0EAE">
        <w:rPr>
          <w:rFonts w:cs="Arial"/>
        </w:rPr>
        <w:t xml:space="preserve"> Fair Trading </w:t>
      </w:r>
      <w:r w:rsidR="008F7B99">
        <w:rPr>
          <w:rFonts w:cs="Arial"/>
        </w:rPr>
        <w:t xml:space="preserve">has </w:t>
      </w:r>
      <w:r w:rsidRPr="00EF0EAE">
        <w:rPr>
          <w:rFonts w:cs="Arial"/>
        </w:rPr>
        <w:t>received 68 enquir</w:t>
      </w:r>
      <w:r>
        <w:rPr>
          <w:rFonts w:cs="Arial"/>
        </w:rPr>
        <w:t>i</w:t>
      </w:r>
      <w:r w:rsidRPr="00EF0EAE">
        <w:rPr>
          <w:rFonts w:cs="Arial"/>
        </w:rPr>
        <w:t xml:space="preserve">es relating to pre-fabricated and manufactured construction. As the </w:t>
      </w:r>
      <w:r>
        <w:rPr>
          <w:rFonts w:cs="Arial"/>
        </w:rPr>
        <w:t>HB Act</w:t>
      </w:r>
      <w:r w:rsidRPr="00EF0EAE">
        <w:rPr>
          <w:rFonts w:cs="Arial"/>
        </w:rPr>
        <w:t xml:space="preserve"> does not extend to this work, consumers have had to rely on </w:t>
      </w:r>
      <w:r>
        <w:rPr>
          <w:rFonts w:cs="Arial"/>
        </w:rPr>
        <w:t>the</w:t>
      </w:r>
      <w:r w:rsidRPr="00EF0EAE">
        <w:rPr>
          <w:rFonts w:cs="Arial"/>
        </w:rPr>
        <w:t xml:space="preserve"> ACL – creating an inconsistent set of protections based on where the building work is carried out. </w:t>
      </w:r>
      <w:r w:rsidR="00461E9D">
        <w:rPr>
          <w:rFonts w:cs="Arial"/>
        </w:rPr>
        <w:t xml:space="preserve">These customers are unable to access some of the key consumer protections available for building work under the HB Act, including </w:t>
      </w:r>
      <w:r w:rsidR="00461E9D" w:rsidRPr="2E939745">
        <w:rPr>
          <w:rFonts w:cs="Arial"/>
        </w:rPr>
        <w:t>cover under the home building compensation scheme</w:t>
      </w:r>
      <w:r w:rsidR="00461E9D">
        <w:rPr>
          <w:rFonts w:cs="Arial"/>
        </w:rPr>
        <w:t>, statutory warranties,</w:t>
      </w:r>
      <w:r w:rsidRPr="00EF0EAE">
        <w:rPr>
          <w:rFonts w:cs="Arial"/>
        </w:rPr>
        <w:t xml:space="preserve"> and </w:t>
      </w:r>
      <w:r w:rsidR="006E191E">
        <w:rPr>
          <w:rFonts w:cs="Arial"/>
        </w:rPr>
        <w:t xml:space="preserve">NSW </w:t>
      </w:r>
      <w:r w:rsidRPr="00EF0EAE">
        <w:rPr>
          <w:rFonts w:cs="Arial"/>
        </w:rPr>
        <w:t xml:space="preserve">Fair Trading’s rectification powers. </w:t>
      </w:r>
    </w:p>
    <w:p w14:paraId="50B7AEEF" w14:textId="77777777" w:rsidR="00393166" w:rsidRPr="00EF0EAE" w:rsidRDefault="00393166" w:rsidP="00393166">
      <w:pPr>
        <w:rPr>
          <w:rFonts w:cs="Arial"/>
        </w:rPr>
      </w:pPr>
      <w:r w:rsidRPr="00EF0EAE">
        <w:rPr>
          <w:rFonts w:cs="Arial"/>
        </w:rPr>
        <w:t xml:space="preserve">Therefore, there is no current building assurance for consumers purchasing pre-fabricated or manufactured homes. There are no requirements on manufacturers to hold a licence to do this building work, even though </w:t>
      </w:r>
      <w:proofErr w:type="gramStart"/>
      <w:r w:rsidRPr="00EF0EAE">
        <w:rPr>
          <w:rFonts w:cs="Arial"/>
        </w:rPr>
        <w:t>the end result</w:t>
      </w:r>
      <w:proofErr w:type="gramEnd"/>
      <w:r w:rsidRPr="00EF0EAE">
        <w:rPr>
          <w:rFonts w:cs="Arial"/>
        </w:rPr>
        <w:t xml:space="preserve"> – a home – is the same.</w:t>
      </w:r>
    </w:p>
    <w:p w14:paraId="31BEF917" w14:textId="667CE8E6" w:rsidR="00393166" w:rsidRPr="00F22FF6" w:rsidRDefault="00393166" w:rsidP="00393166">
      <w:pPr>
        <w:ind w:left="720"/>
        <w:rPr>
          <w:rFonts w:cs="Arial"/>
          <w:i/>
          <w:sz w:val="20"/>
          <w:szCs w:val="20"/>
          <w:u w:val="single"/>
        </w:rPr>
      </w:pPr>
      <w:r w:rsidRPr="00F22FF6">
        <w:rPr>
          <w:rFonts w:cs="Arial"/>
          <w:i/>
          <w:sz w:val="20"/>
          <w:szCs w:val="20"/>
          <w:u w:val="single"/>
        </w:rPr>
        <w:t>Case Study: Homeowners left financially burdened</w:t>
      </w:r>
    </w:p>
    <w:p w14:paraId="0666C146" w14:textId="5EEDEE07" w:rsidR="00393166" w:rsidRPr="00F22FF6" w:rsidRDefault="00393166" w:rsidP="00393166">
      <w:pPr>
        <w:ind w:left="720"/>
        <w:rPr>
          <w:rFonts w:cs="Arial"/>
          <w:i/>
          <w:sz w:val="20"/>
          <w:szCs w:val="20"/>
        </w:rPr>
      </w:pPr>
      <w:r w:rsidRPr="00F22FF6">
        <w:rPr>
          <w:rFonts w:cs="Arial"/>
          <w:i/>
          <w:sz w:val="20"/>
          <w:szCs w:val="20"/>
        </w:rPr>
        <w:t>In 2018, the Western Australian Building Commissioner received a compl</w:t>
      </w:r>
      <w:r w:rsidR="00461E9D" w:rsidRPr="00F22FF6">
        <w:rPr>
          <w:rFonts w:cs="Arial"/>
          <w:i/>
          <w:sz w:val="20"/>
          <w:szCs w:val="20"/>
        </w:rPr>
        <w:t>ai</w:t>
      </w:r>
      <w:r w:rsidRPr="00F22FF6">
        <w:rPr>
          <w:rFonts w:cs="Arial"/>
          <w:i/>
          <w:sz w:val="20"/>
          <w:szCs w:val="20"/>
        </w:rPr>
        <w:t>nt regarding defective and late completion of the work on a modular home. The company specialised in building prefabricated modular homes but was found to be no longer trading and failed</w:t>
      </w:r>
      <w:r w:rsidR="00461E9D" w:rsidRPr="00F22FF6">
        <w:rPr>
          <w:rFonts w:cs="Arial"/>
          <w:i/>
          <w:sz w:val="20"/>
          <w:szCs w:val="20"/>
        </w:rPr>
        <w:t xml:space="preserve"> to</w:t>
      </w:r>
      <w:r w:rsidRPr="00F22FF6">
        <w:rPr>
          <w:rFonts w:cs="Arial"/>
          <w:i/>
          <w:sz w:val="20"/>
          <w:szCs w:val="20"/>
        </w:rPr>
        <w:t xml:space="preserve"> rectify the building defects. As a result, the homeowners were left financially burdened and feeling unsafe as the issues were not rectified.</w:t>
      </w:r>
      <w:r w:rsidR="00ED604B">
        <w:rPr>
          <w:rStyle w:val="FootnoteReference"/>
          <w:i/>
          <w:sz w:val="20"/>
          <w:szCs w:val="20"/>
        </w:rPr>
        <w:footnoteReference w:id="16"/>
      </w:r>
    </w:p>
    <w:p w14:paraId="2F114CB5" w14:textId="670B2A37" w:rsidR="00393166" w:rsidRDefault="00393166" w:rsidP="00393166">
      <w:pPr>
        <w:rPr>
          <w:rFonts w:cs="Arial"/>
        </w:rPr>
      </w:pPr>
      <w:r w:rsidRPr="00EF0EAE">
        <w:rPr>
          <w:rFonts w:cs="Arial"/>
        </w:rPr>
        <w:t>If this scenario were to occur under the current ACL provisions in NSW, the homeowner would not be covered by consumer protections offered to traditional builds. Given that the manufacturer no longer exists, the homeowners are unable to claim for warranty and have the building defects rectified. The homeowners would also be unable to lodge a</w:t>
      </w:r>
      <w:r w:rsidR="00EF3228">
        <w:rPr>
          <w:rFonts w:cs="Arial"/>
        </w:rPr>
        <w:t xml:space="preserve"> </w:t>
      </w:r>
      <w:r w:rsidRPr="00EF0EAE">
        <w:rPr>
          <w:rFonts w:cs="Arial"/>
        </w:rPr>
        <w:t xml:space="preserve">claim under the </w:t>
      </w:r>
      <w:r w:rsidR="00072953">
        <w:rPr>
          <w:rFonts w:cs="Arial"/>
        </w:rPr>
        <w:t>home building compensation</w:t>
      </w:r>
      <w:r w:rsidRPr="00EF0EAE">
        <w:rPr>
          <w:rFonts w:cs="Arial"/>
        </w:rPr>
        <w:t xml:space="preserve"> scheme as pre-fabricated buildings currently fall outside of this scheme (and are not required to take out </w:t>
      </w:r>
      <w:r w:rsidRPr="221C5807">
        <w:rPr>
          <w:rFonts w:cs="Arial"/>
        </w:rPr>
        <w:t>cover</w:t>
      </w:r>
      <w:r w:rsidRPr="00EF0EAE">
        <w:rPr>
          <w:rFonts w:cs="Arial"/>
        </w:rPr>
        <w:t xml:space="preserve"> before work starts, which deprives a homeowner of this protection when the producer is no longer around). The homeowners would therefore be out of pocket for the defects. </w:t>
      </w:r>
    </w:p>
    <w:p w14:paraId="27D3FDE4" w14:textId="0959A271" w:rsidR="00393166" w:rsidRPr="00EF0EAE" w:rsidRDefault="00393166" w:rsidP="00393166">
      <w:pPr>
        <w:rPr>
          <w:rFonts w:cs="Arial"/>
        </w:rPr>
      </w:pPr>
      <w:r w:rsidRPr="00EF0EAE">
        <w:rPr>
          <w:rFonts w:cs="Arial"/>
        </w:rPr>
        <w:t xml:space="preserve">The Bill proposes a new regulatory scheme for pre-fabricated and manufactured housing by capturing these types of construction as building work in NSW. </w:t>
      </w:r>
    </w:p>
    <w:p w14:paraId="0ABFCB34" w14:textId="1F441BD2" w:rsidR="00393166" w:rsidRDefault="00393166" w:rsidP="00393166">
      <w:pPr>
        <w:rPr>
          <w:rFonts w:cs="Arial"/>
        </w:rPr>
      </w:pPr>
      <w:r w:rsidRPr="00EF0EAE">
        <w:rPr>
          <w:rFonts w:cs="Arial"/>
        </w:rPr>
        <w:t>It is intended that by incorporating pre</w:t>
      </w:r>
      <w:r>
        <w:rPr>
          <w:rFonts w:cs="Arial"/>
        </w:rPr>
        <w:t>-</w:t>
      </w:r>
      <w:r w:rsidRPr="00EF0EAE">
        <w:rPr>
          <w:rFonts w:cs="Arial"/>
        </w:rPr>
        <w:t>fabricated and manufactured homes into building legislation</w:t>
      </w:r>
      <w:r w:rsidR="00D14D25">
        <w:rPr>
          <w:rFonts w:cs="Arial"/>
        </w:rPr>
        <w:t>,</w:t>
      </w:r>
      <w:r w:rsidRPr="00EF0EAE">
        <w:rPr>
          <w:rFonts w:cs="Arial"/>
        </w:rPr>
        <w:t xml:space="preserve"> there can be greater oversight of consumer </w:t>
      </w:r>
      <w:r>
        <w:rPr>
          <w:rFonts w:cs="Arial"/>
        </w:rPr>
        <w:t xml:space="preserve">and manufacture </w:t>
      </w:r>
      <w:r w:rsidRPr="00EF0EAE">
        <w:rPr>
          <w:rFonts w:cs="Arial"/>
        </w:rPr>
        <w:t xml:space="preserve">protections, certification, and quality of these methods of construction while having a minimal impact on the </w:t>
      </w:r>
      <w:r w:rsidR="00072953">
        <w:rPr>
          <w:rFonts w:cs="Arial"/>
        </w:rPr>
        <w:t>home building compensation</w:t>
      </w:r>
      <w:r w:rsidRPr="00EF0EAE">
        <w:rPr>
          <w:rFonts w:cs="Arial"/>
        </w:rPr>
        <w:t xml:space="preserve"> scheme. </w:t>
      </w:r>
    </w:p>
    <w:p w14:paraId="2A4F0431" w14:textId="5CA98024" w:rsidR="007500D4" w:rsidRDefault="007500D4" w:rsidP="00393166">
      <w:pPr>
        <w:rPr>
          <w:rFonts w:cs="Arial"/>
          <w:sz w:val="20"/>
          <w:szCs w:val="20"/>
        </w:rPr>
      </w:pPr>
    </w:p>
    <w:p w14:paraId="4BBF67E9" w14:textId="66CF21BA" w:rsidR="008134E9" w:rsidRDefault="00AB5E7C" w:rsidP="00393166">
      <w:pPr>
        <w:rPr>
          <w:rFonts w:cs="Arial"/>
          <w:sz w:val="20"/>
          <w:szCs w:val="20"/>
        </w:rPr>
      </w:pPr>
      <w:r>
        <w:rPr>
          <w:rFonts w:cs="Arial"/>
          <w:noProof/>
          <w:sz w:val="20"/>
          <w:szCs w:val="20"/>
        </w:rPr>
        <w:lastRenderedPageBreak/>
        <w:drawing>
          <wp:inline distT="0" distB="0" distL="0" distR="0" wp14:anchorId="742D9663" wp14:editId="670861FA">
            <wp:extent cx="6451600" cy="9372600"/>
            <wp:effectExtent l="0" t="0" r="6350" b="0"/>
            <wp:docPr id="2" name="Picture 2" descr="Customer journey showing the proposed legislative framework for pre-fabricated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tomer journey showing the proposed legislative framework for pre-fabricated building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51600" cy="9372600"/>
                    </a:xfrm>
                    <a:prstGeom prst="rect">
                      <a:avLst/>
                    </a:prstGeom>
                    <a:noFill/>
                    <a:ln>
                      <a:noFill/>
                    </a:ln>
                  </pic:spPr>
                </pic:pic>
              </a:graphicData>
            </a:graphic>
          </wp:inline>
        </w:drawing>
      </w:r>
      <w:r w:rsidR="00FC34CA" w:rsidRPr="492FDC8A">
        <w:rPr>
          <w:rFonts w:cs="Arial"/>
          <w:sz w:val="20"/>
          <w:szCs w:val="20"/>
        </w:rPr>
        <w:t xml:space="preserve"> </w:t>
      </w:r>
    </w:p>
    <w:p w14:paraId="78F47BDC" w14:textId="4D04C9D2" w:rsidR="00393166" w:rsidRPr="00EF0EAE" w:rsidRDefault="00393166" w:rsidP="00393166">
      <w:pPr>
        <w:rPr>
          <w:rFonts w:cs="Arial"/>
        </w:rPr>
      </w:pPr>
      <w:r w:rsidRPr="00EF0EAE">
        <w:rPr>
          <w:rFonts w:cs="Arial"/>
          <w:b/>
        </w:rPr>
        <w:lastRenderedPageBreak/>
        <w:t>Other jurisdictions</w:t>
      </w:r>
    </w:p>
    <w:p w14:paraId="5640A5D9" w14:textId="77777777" w:rsidR="00393166" w:rsidRPr="00EF0EAE" w:rsidRDefault="00393166" w:rsidP="00393166">
      <w:pPr>
        <w:rPr>
          <w:rFonts w:cs="Arial"/>
        </w:rPr>
      </w:pPr>
      <w:r w:rsidRPr="00EF0EAE">
        <w:rPr>
          <w:rFonts w:cs="Arial"/>
        </w:rPr>
        <w:t>Within Australia, pre-fabricated building products and modular homes are regulated differently depending upon each jurisdiction</w:t>
      </w:r>
      <w:r>
        <w:rPr>
          <w:rFonts w:cs="Arial"/>
        </w:rPr>
        <w:t>’</w:t>
      </w:r>
      <w:r w:rsidRPr="00EF0EAE">
        <w:rPr>
          <w:rFonts w:cs="Arial"/>
        </w:rPr>
        <w:t xml:space="preserve">s policies. Therefore, legislative challenges arise when dealing with the globalised nature of the pre-fabricated industry. Jurisdictional borders make regulating global supply chains difficult, with pre-fabricated building components being transported across State </w:t>
      </w:r>
      <w:r>
        <w:rPr>
          <w:rFonts w:cs="Arial"/>
        </w:rPr>
        <w:t>and Territory</w:t>
      </w:r>
      <w:r w:rsidRPr="00EF0EAE">
        <w:rPr>
          <w:rFonts w:cs="Arial"/>
        </w:rPr>
        <w:t xml:space="preserve"> borders and internationally. </w:t>
      </w:r>
    </w:p>
    <w:p w14:paraId="09276AA6" w14:textId="033C34A7" w:rsidR="00393166" w:rsidRPr="00EF0EAE" w:rsidRDefault="00393166" w:rsidP="00393166">
      <w:pPr>
        <w:rPr>
          <w:rFonts w:cs="Arial"/>
        </w:rPr>
      </w:pPr>
      <w:r w:rsidRPr="00EF0EAE">
        <w:rPr>
          <w:rFonts w:cs="Arial"/>
        </w:rPr>
        <w:t>Within Australia, pre-fabricated building products are dealt with under ACL, with no jurisdiction currently regulating prefabricated or transportable building</w:t>
      </w:r>
      <w:r w:rsidR="00482DEF">
        <w:rPr>
          <w:rFonts w:cs="Arial"/>
        </w:rPr>
        <w:t>s</w:t>
      </w:r>
      <w:r w:rsidRPr="00EF0EAE">
        <w:rPr>
          <w:rFonts w:cs="Arial"/>
        </w:rPr>
        <w:t xml:space="preserve"> within building and construction legislation. </w:t>
      </w:r>
    </w:p>
    <w:p w14:paraId="48331C99" w14:textId="5B08B7BC" w:rsidR="00393166" w:rsidRPr="00EF0EAE" w:rsidRDefault="00393166" w:rsidP="00393166">
      <w:pPr>
        <w:rPr>
          <w:rFonts w:cs="Arial"/>
        </w:rPr>
      </w:pPr>
      <w:r w:rsidRPr="00EF0EAE">
        <w:rPr>
          <w:rFonts w:cs="Arial"/>
        </w:rPr>
        <w:t>By including pre-fabricated building work in the definition of building work, all pre-fabricated buildings installed within NSW will carry the same legislative requirements. This includes buildings that have been built outside of NSW and transported across jurisdictions. Out of State suppliers will need to meet the same requirements as NSW manufacturers.</w:t>
      </w:r>
      <w:r>
        <w:rPr>
          <w:rFonts w:cs="Arial"/>
        </w:rPr>
        <w:t xml:space="preserve"> </w:t>
      </w:r>
      <w:r w:rsidRPr="00EF39F3">
        <w:rPr>
          <w:rFonts w:cs="Arial"/>
        </w:rPr>
        <w:t xml:space="preserve">In addition to </w:t>
      </w:r>
      <w:r>
        <w:rPr>
          <w:rFonts w:cs="Arial"/>
        </w:rPr>
        <w:t xml:space="preserve">these requirements, </w:t>
      </w:r>
      <w:r w:rsidRPr="00EF39F3">
        <w:rPr>
          <w:rFonts w:cs="Arial"/>
        </w:rPr>
        <w:t xml:space="preserve">extra consideration </w:t>
      </w:r>
      <w:r>
        <w:rPr>
          <w:rFonts w:cs="Arial"/>
        </w:rPr>
        <w:t xml:space="preserve">also </w:t>
      </w:r>
      <w:r w:rsidRPr="00EF39F3">
        <w:rPr>
          <w:rFonts w:cs="Arial"/>
        </w:rPr>
        <w:t xml:space="preserve">needs to be given to the transportation, </w:t>
      </w:r>
      <w:proofErr w:type="gramStart"/>
      <w:r w:rsidRPr="00EF39F3">
        <w:rPr>
          <w:rFonts w:cs="Arial"/>
        </w:rPr>
        <w:t>storage</w:t>
      </w:r>
      <w:proofErr w:type="gramEnd"/>
      <w:r w:rsidRPr="00EF39F3">
        <w:rPr>
          <w:rFonts w:cs="Arial"/>
        </w:rPr>
        <w:t xml:space="preserve"> and installation of pre-fabricated and modular buildings to ensure </w:t>
      </w:r>
      <w:r w:rsidR="00482DEF">
        <w:rPr>
          <w:rFonts w:cs="Arial"/>
        </w:rPr>
        <w:t>work</w:t>
      </w:r>
      <w:r w:rsidR="00C729D4">
        <w:rPr>
          <w:rFonts w:cs="Arial"/>
        </w:rPr>
        <w:t xml:space="preserve"> safety</w:t>
      </w:r>
      <w:r w:rsidRPr="00EF39F3">
        <w:rPr>
          <w:rFonts w:cs="Arial"/>
        </w:rPr>
        <w:t xml:space="preserve"> requirements are adhered</w:t>
      </w:r>
      <w:r>
        <w:rPr>
          <w:rFonts w:cs="Arial"/>
        </w:rPr>
        <w:t xml:space="preserve"> to</w:t>
      </w:r>
      <w:r w:rsidRPr="00EF39F3">
        <w:rPr>
          <w:rFonts w:cs="Arial"/>
        </w:rPr>
        <w:t>.</w:t>
      </w:r>
    </w:p>
    <w:p w14:paraId="6BDCFF8F" w14:textId="59CD52E2" w:rsidR="00393166" w:rsidRPr="00EF0EAE" w:rsidRDefault="00393166" w:rsidP="00393166">
      <w:pPr>
        <w:rPr>
          <w:rFonts w:cs="Arial"/>
        </w:rPr>
      </w:pPr>
      <w:r w:rsidRPr="00EF0EAE">
        <w:rPr>
          <w:rFonts w:cs="Arial"/>
        </w:rPr>
        <w:t xml:space="preserve">Engagement with pre-fabrication and modular construction operators and peak bodies indicate a </w:t>
      </w:r>
      <w:r>
        <w:rPr>
          <w:rFonts w:cs="Arial"/>
        </w:rPr>
        <w:t xml:space="preserve">desire </w:t>
      </w:r>
      <w:r w:rsidRPr="00EF0EAE">
        <w:rPr>
          <w:rFonts w:cs="Arial"/>
        </w:rPr>
        <w:t>to be treated consistently with on</w:t>
      </w:r>
      <w:r w:rsidR="00757B96">
        <w:rPr>
          <w:rFonts w:cs="Arial"/>
        </w:rPr>
        <w:t>-</w:t>
      </w:r>
      <w:r w:rsidRPr="00EF0EAE">
        <w:rPr>
          <w:rFonts w:cs="Arial"/>
        </w:rPr>
        <w:t>site construction</w:t>
      </w:r>
      <w:r>
        <w:rPr>
          <w:rFonts w:cs="Arial"/>
        </w:rPr>
        <w:t xml:space="preserve">. This </w:t>
      </w:r>
      <w:r w:rsidR="00C729D4">
        <w:rPr>
          <w:rFonts w:cs="Arial"/>
        </w:rPr>
        <w:t>is</w:t>
      </w:r>
      <w:r>
        <w:rPr>
          <w:rFonts w:cs="Arial"/>
        </w:rPr>
        <w:t xml:space="preserve"> expected</w:t>
      </w:r>
      <w:r w:rsidRPr="00EF0EAE">
        <w:rPr>
          <w:rFonts w:cs="Arial"/>
        </w:rPr>
        <w:t xml:space="preserve"> to provide clearer rules on how work is to be done, particularly ensuring clear</w:t>
      </w:r>
      <w:r>
        <w:rPr>
          <w:rFonts w:cs="Arial"/>
        </w:rPr>
        <w:t>er</w:t>
      </w:r>
      <w:r w:rsidRPr="00EF0EAE">
        <w:rPr>
          <w:rFonts w:cs="Arial"/>
        </w:rPr>
        <w:t xml:space="preserve"> standards of work that all market participants must meet. However, the global supply chains that underpin this sector, including the diversity of work produced </w:t>
      </w:r>
      <w:r w:rsidR="001827B6">
        <w:rPr>
          <w:rFonts w:cs="Arial"/>
        </w:rPr>
        <w:t>off site</w:t>
      </w:r>
      <w:r w:rsidRPr="00EF0EAE">
        <w:rPr>
          <w:rFonts w:cs="Arial"/>
        </w:rPr>
        <w:t xml:space="preserve"> from single components to entire buildings, require a workable definition </w:t>
      </w:r>
      <w:r>
        <w:rPr>
          <w:rFonts w:cs="Arial"/>
        </w:rPr>
        <w:t>for</w:t>
      </w:r>
      <w:r w:rsidRPr="00EF0EAE">
        <w:rPr>
          <w:rFonts w:cs="Arial"/>
        </w:rPr>
        <w:t xml:space="preserve"> this work and regulatory obligations</w:t>
      </w:r>
      <w:r>
        <w:rPr>
          <w:rFonts w:cs="Arial"/>
        </w:rPr>
        <w:t>. This definition should</w:t>
      </w:r>
      <w:r w:rsidRPr="00EF0EAE">
        <w:rPr>
          <w:rFonts w:cs="Arial"/>
        </w:rPr>
        <w:t xml:space="preserve"> promote consistency and best practice without stifling innovation and efficient building practices that </w:t>
      </w:r>
      <w:r w:rsidR="001827B6">
        <w:rPr>
          <w:rFonts w:cs="Arial"/>
        </w:rPr>
        <w:t>off-site</w:t>
      </w:r>
      <w:r w:rsidRPr="00EF0EAE">
        <w:rPr>
          <w:rFonts w:cs="Arial"/>
        </w:rPr>
        <w:t xml:space="preserve"> construction offers. </w:t>
      </w:r>
    </w:p>
    <w:p w14:paraId="53FB717A" w14:textId="33405EA1" w:rsidR="00393166" w:rsidRDefault="63160B64">
      <w:pPr>
        <w:rPr>
          <w:rFonts w:eastAsia="Arial" w:cs="Arial"/>
          <w:szCs w:val="22"/>
        </w:rPr>
      </w:pPr>
      <w:r w:rsidRPr="63160B64">
        <w:rPr>
          <w:rFonts w:eastAsia="Arial" w:cs="Arial"/>
          <w:szCs w:val="22"/>
        </w:rPr>
        <w:t xml:space="preserve">The Department acknowledges that changes to the regulation of pre-fabrication may make supplying </w:t>
      </w:r>
      <w:r w:rsidR="00306104">
        <w:rPr>
          <w:rFonts w:eastAsia="Arial" w:cs="Arial"/>
          <w:szCs w:val="22"/>
        </w:rPr>
        <w:t xml:space="preserve">this building method </w:t>
      </w:r>
      <w:r w:rsidRPr="63160B64">
        <w:rPr>
          <w:rFonts w:eastAsia="Arial" w:cs="Arial"/>
          <w:szCs w:val="22"/>
        </w:rPr>
        <w:t xml:space="preserve">in NSW more difficult due to the potential increase to the cost of manufacturing. Uplifting the standards of pre-fabricated buildings and building components will </w:t>
      </w:r>
      <w:proofErr w:type="gramStart"/>
      <w:r w:rsidRPr="63160B64">
        <w:rPr>
          <w:rFonts w:eastAsia="Arial" w:cs="Arial"/>
          <w:szCs w:val="22"/>
        </w:rPr>
        <w:t>have an effect on</w:t>
      </w:r>
      <w:proofErr w:type="gramEnd"/>
      <w:r w:rsidRPr="63160B64">
        <w:rPr>
          <w:rFonts w:eastAsia="Arial" w:cs="Arial"/>
          <w:szCs w:val="22"/>
        </w:rPr>
        <w:t xml:space="preserve"> the sourcing of quality materials and import</w:t>
      </w:r>
      <w:r w:rsidR="00A2097D">
        <w:rPr>
          <w:rFonts w:eastAsia="Arial" w:cs="Arial"/>
          <w:szCs w:val="22"/>
        </w:rPr>
        <w:t>ation</w:t>
      </w:r>
      <w:r w:rsidRPr="63160B64">
        <w:rPr>
          <w:rFonts w:eastAsia="Arial" w:cs="Arial"/>
          <w:szCs w:val="22"/>
        </w:rPr>
        <w:t xml:space="preserve"> of buildings. This is because greater checks and certification will be needed to ensure that these buildings and building components meet more strenuous requirements which are not in place in other jurisdictions. The Department is seeking input on how to best implement a robust regulatory system for pre-fabricated work that is compliant and offers consumer protections, but also does not burden the production of </w:t>
      </w:r>
      <w:r w:rsidR="001827B6">
        <w:rPr>
          <w:rFonts w:eastAsia="Arial" w:cs="Arial"/>
          <w:szCs w:val="22"/>
        </w:rPr>
        <w:t>off-site</w:t>
      </w:r>
      <w:r w:rsidRPr="63160B64">
        <w:rPr>
          <w:rFonts w:eastAsia="Arial" w:cs="Arial"/>
          <w:szCs w:val="22"/>
        </w:rPr>
        <w:t xml:space="preserve"> manufacturing both within NSW and overseas. </w:t>
      </w:r>
    </w:p>
    <w:p w14:paraId="388B88ED" w14:textId="7A78DDDD" w:rsidR="00696FB8" w:rsidRPr="00F517DF" w:rsidRDefault="00696FB8">
      <w:pPr>
        <w:rPr>
          <w:rFonts w:eastAsia="Arial" w:cs="Arial"/>
          <w:b/>
          <w:bCs/>
          <w:szCs w:val="22"/>
        </w:rPr>
      </w:pPr>
      <w:r w:rsidRPr="00F517DF">
        <w:rPr>
          <w:rFonts w:eastAsia="Arial" w:cs="Arial"/>
          <w:b/>
          <w:bCs/>
          <w:szCs w:val="22"/>
        </w:rPr>
        <w:t xml:space="preserve">Question </w:t>
      </w:r>
    </w:p>
    <w:p w14:paraId="66FFDD82" w14:textId="5E2A0CFF" w:rsidR="00393166" w:rsidRPr="00EF0EAE" w:rsidRDefault="63160B64" w:rsidP="00086BFD">
      <w:pPr>
        <w:pStyle w:val="ListParagraph"/>
        <w:numPr>
          <w:ilvl w:val="0"/>
          <w:numId w:val="25"/>
        </w:numPr>
        <w:rPr>
          <w:rFonts w:asciiTheme="minorHAnsi" w:eastAsiaTheme="minorEastAsia" w:hAnsiTheme="minorHAnsi" w:cstheme="minorBidi"/>
          <w:b/>
          <w:bCs/>
        </w:rPr>
      </w:pPr>
      <w:r w:rsidRPr="63160B64">
        <w:rPr>
          <w:rFonts w:ascii="Arial" w:eastAsia="Arial" w:hAnsi="Arial" w:cs="Arial"/>
          <w:b/>
          <w:bCs/>
          <w:sz w:val="22"/>
          <w:szCs w:val="22"/>
        </w:rPr>
        <w:t xml:space="preserve">How can we introduce a robust regulatory scheme for pre-fabricated building work that will not unfairly disadvantage manufacturing and supply to NSW? </w:t>
      </w:r>
    </w:p>
    <w:p w14:paraId="2E368B93" w14:textId="7DF4381F" w:rsidR="00393166" w:rsidRPr="00EF0EAE" w:rsidRDefault="00393166" w:rsidP="63160B64">
      <w:pPr>
        <w:rPr>
          <w:rFonts w:cs="Arial"/>
          <w:b/>
          <w:bCs/>
        </w:rPr>
      </w:pPr>
    </w:p>
    <w:p w14:paraId="1844F2F5" w14:textId="477B0773" w:rsidR="00393166" w:rsidRPr="00EF0EAE" w:rsidRDefault="00393166" w:rsidP="00393166">
      <w:pPr>
        <w:rPr>
          <w:b/>
        </w:rPr>
      </w:pPr>
      <w:r w:rsidRPr="00EF0EAE">
        <w:rPr>
          <w:rFonts w:cs="Arial"/>
          <w:b/>
        </w:rPr>
        <w:lastRenderedPageBreak/>
        <w:t>Defining pre-fabricated and modular construction</w:t>
      </w:r>
    </w:p>
    <w:p w14:paraId="28296AF6" w14:textId="55D9B31F" w:rsidR="00393166" w:rsidRPr="00EF0EAE" w:rsidRDefault="00393166" w:rsidP="00393166">
      <w:pPr>
        <w:rPr>
          <w:rFonts w:cs="Arial"/>
        </w:rPr>
      </w:pPr>
      <w:r w:rsidRPr="00EF0EAE">
        <w:rPr>
          <w:rFonts w:cs="Arial"/>
        </w:rPr>
        <w:t>The definition of building work under clause 5 of the Bill is intended to be location</w:t>
      </w:r>
      <w:r>
        <w:rPr>
          <w:rFonts w:cs="Arial"/>
        </w:rPr>
        <w:t>-</w:t>
      </w:r>
      <w:r w:rsidRPr="00EF0EAE">
        <w:rPr>
          <w:rFonts w:cs="Arial"/>
        </w:rPr>
        <w:t xml:space="preserve">neutral when prescribing what building work is. The proposed definition describes building work to include any coordinating or supervision of work involved in the construction of a building, alterations of the building or renovations/remediation/maintenance of a building. This will include buildings constructed </w:t>
      </w:r>
      <w:r w:rsidR="001827B6">
        <w:rPr>
          <w:rFonts w:cs="Arial"/>
        </w:rPr>
        <w:t>off site</w:t>
      </w:r>
      <w:r w:rsidRPr="00EF0EAE">
        <w:rPr>
          <w:rFonts w:cs="Arial"/>
        </w:rPr>
        <w:t>.</w:t>
      </w:r>
    </w:p>
    <w:p w14:paraId="57F91D8E" w14:textId="3B1A79EC" w:rsidR="00393166" w:rsidRPr="00EF0EAE" w:rsidRDefault="00393166" w:rsidP="00393166">
      <w:pPr>
        <w:rPr>
          <w:rFonts w:cs="Arial"/>
        </w:rPr>
      </w:pPr>
      <w:r w:rsidRPr="00EF0EAE">
        <w:rPr>
          <w:rFonts w:cs="Arial"/>
        </w:rPr>
        <w:t>Traditional builds use a range of pre</w:t>
      </w:r>
      <w:r>
        <w:rPr>
          <w:rFonts w:cs="Arial"/>
        </w:rPr>
        <w:t>-</w:t>
      </w:r>
      <w:r w:rsidRPr="00EF0EAE">
        <w:rPr>
          <w:rFonts w:cs="Arial"/>
        </w:rPr>
        <w:t>fabricated products within the construction of a home. These can include pre</w:t>
      </w:r>
      <w:r>
        <w:rPr>
          <w:rFonts w:cs="Arial"/>
        </w:rPr>
        <w:t>-</w:t>
      </w:r>
      <w:r w:rsidRPr="00EF0EAE">
        <w:rPr>
          <w:rFonts w:cs="Arial"/>
        </w:rPr>
        <w:t xml:space="preserve">fabricated doors, windows, and trusses to form parts of the building. </w:t>
      </w:r>
      <w:r w:rsidRPr="221C5807">
        <w:rPr>
          <w:rFonts w:cs="Arial"/>
        </w:rPr>
        <w:t>Manufacturers</w:t>
      </w:r>
      <w:r w:rsidRPr="00EF0EAE">
        <w:rPr>
          <w:rFonts w:cs="Arial"/>
        </w:rPr>
        <w:t xml:space="preserve"> generally specialise in the manufacturing of these products through a standardis</w:t>
      </w:r>
      <w:r>
        <w:rPr>
          <w:rFonts w:cs="Arial"/>
        </w:rPr>
        <w:t>ed</w:t>
      </w:r>
      <w:r w:rsidRPr="00EF0EAE">
        <w:rPr>
          <w:rFonts w:cs="Arial"/>
        </w:rPr>
        <w:t xml:space="preserve"> process. The Bill proposes that these products remain within the current regulatory framework within the Product Safety Act. </w:t>
      </w:r>
    </w:p>
    <w:p w14:paraId="0AEFC7A7" w14:textId="6381A84B" w:rsidR="00393166" w:rsidRPr="00EF0EAE" w:rsidRDefault="00393166" w:rsidP="00393166">
      <w:pPr>
        <w:rPr>
          <w:rFonts w:cs="Arial"/>
          <w:szCs w:val="22"/>
        </w:rPr>
      </w:pPr>
      <w:r w:rsidRPr="00EF0EAE">
        <w:rPr>
          <w:rFonts w:cs="Arial"/>
        </w:rPr>
        <w:t>The Bill does, however, propose to include pre-fabricated buildings, and large components (kitchen, bathroom, or modular pods)</w:t>
      </w:r>
      <w:r w:rsidR="00316158">
        <w:rPr>
          <w:rFonts w:cs="Arial"/>
        </w:rPr>
        <w:t>,</w:t>
      </w:r>
      <w:r w:rsidRPr="00EF0EAE">
        <w:rPr>
          <w:rFonts w:cs="Arial"/>
        </w:rPr>
        <w:t xml:space="preserve"> to be captured and carry the same requirements as </w:t>
      </w:r>
      <w:r w:rsidRPr="00EF0EAE">
        <w:rPr>
          <w:rFonts w:cs="Arial"/>
          <w:szCs w:val="22"/>
        </w:rPr>
        <w:t xml:space="preserve">traditional builds. </w:t>
      </w:r>
    </w:p>
    <w:p w14:paraId="2BCAF6D5" w14:textId="01C430C6" w:rsidR="00393166" w:rsidRPr="00EF0EAE" w:rsidRDefault="00393166" w:rsidP="00393166">
      <w:pPr>
        <w:spacing w:after="0"/>
        <w:rPr>
          <w:rFonts w:cs="Arial"/>
          <w:szCs w:val="22"/>
        </w:rPr>
      </w:pPr>
      <w:r w:rsidRPr="00EF0EAE">
        <w:rPr>
          <w:rFonts w:cs="Arial"/>
          <w:szCs w:val="22"/>
        </w:rPr>
        <w:t xml:space="preserve">Further, the </w:t>
      </w:r>
      <w:r w:rsidR="001228B1">
        <w:rPr>
          <w:rFonts w:cs="Arial"/>
          <w:szCs w:val="22"/>
        </w:rPr>
        <w:t>Department</w:t>
      </w:r>
      <w:r w:rsidR="001228B1" w:rsidRPr="00EF0EAE">
        <w:rPr>
          <w:rFonts w:cs="Arial"/>
          <w:szCs w:val="22"/>
        </w:rPr>
        <w:t xml:space="preserve"> </w:t>
      </w:r>
      <w:r w:rsidRPr="00EF0EAE">
        <w:rPr>
          <w:rFonts w:cs="Arial"/>
          <w:szCs w:val="22"/>
        </w:rPr>
        <w:t xml:space="preserve">does not propose to capture genuinely moveable dwellings, such as caravans, under the definition of pre-fabricated buildings. </w:t>
      </w:r>
      <w:r w:rsidRPr="0031025E">
        <w:rPr>
          <w:rFonts w:cs="Arial"/>
          <w:szCs w:val="22"/>
        </w:rPr>
        <w:t>The</w:t>
      </w:r>
      <w:r w:rsidRPr="00EF0EAE">
        <w:rPr>
          <w:rFonts w:cs="Arial"/>
          <w:szCs w:val="22"/>
        </w:rPr>
        <w:t xml:space="preserve"> </w:t>
      </w:r>
      <w:r w:rsidRPr="0031025E">
        <w:rPr>
          <w:rFonts w:cs="Arial"/>
          <w:i/>
          <w:iCs/>
          <w:szCs w:val="22"/>
        </w:rPr>
        <w:t xml:space="preserve">Local Government Act 1993 </w:t>
      </w:r>
      <w:r w:rsidR="007903C9" w:rsidRPr="007903C9">
        <w:rPr>
          <w:rFonts w:cs="Arial"/>
          <w:szCs w:val="22"/>
        </w:rPr>
        <w:t>(</w:t>
      </w:r>
      <w:r w:rsidR="007903C9" w:rsidRPr="007903C9">
        <w:rPr>
          <w:rFonts w:cs="Arial"/>
          <w:b/>
          <w:bCs/>
          <w:szCs w:val="22"/>
        </w:rPr>
        <w:t>LG</w:t>
      </w:r>
      <w:r w:rsidR="00806466">
        <w:rPr>
          <w:rFonts w:cs="Arial"/>
          <w:b/>
          <w:bCs/>
          <w:szCs w:val="22"/>
        </w:rPr>
        <w:t xml:space="preserve"> </w:t>
      </w:r>
      <w:r w:rsidR="007903C9" w:rsidRPr="007903C9">
        <w:rPr>
          <w:rFonts w:cs="Arial"/>
          <w:b/>
          <w:bCs/>
          <w:szCs w:val="22"/>
        </w:rPr>
        <w:t>A</w:t>
      </w:r>
      <w:r w:rsidR="00806466">
        <w:rPr>
          <w:rFonts w:cs="Arial"/>
          <w:b/>
          <w:bCs/>
          <w:szCs w:val="22"/>
        </w:rPr>
        <w:t>ct</w:t>
      </w:r>
      <w:r w:rsidR="007903C9" w:rsidRPr="007903C9">
        <w:rPr>
          <w:rFonts w:cs="Arial"/>
          <w:szCs w:val="22"/>
        </w:rPr>
        <w:t>)</w:t>
      </w:r>
      <w:r w:rsidRPr="0031025E">
        <w:rPr>
          <w:rFonts w:cs="Arial"/>
          <w:i/>
          <w:iCs/>
          <w:szCs w:val="22"/>
        </w:rPr>
        <w:t xml:space="preserve"> </w:t>
      </w:r>
      <w:r w:rsidRPr="0097490E">
        <w:rPr>
          <w:rFonts w:cs="Arial"/>
          <w:szCs w:val="22"/>
        </w:rPr>
        <w:t>currently prescribes that</w:t>
      </w:r>
      <w:r>
        <w:rPr>
          <w:rFonts w:cs="Arial"/>
          <w:szCs w:val="22"/>
        </w:rPr>
        <w:t xml:space="preserve"> a</w:t>
      </w:r>
      <w:r w:rsidRPr="005033EC">
        <w:rPr>
          <w:rFonts w:cs="Arial"/>
          <w:i/>
          <w:iCs/>
          <w:szCs w:val="22"/>
        </w:rPr>
        <w:t xml:space="preserve"> </w:t>
      </w:r>
      <w:r w:rsidRPr="0097490E">
        <w:rPr>
          <w:rFonts w:eastAsia="Times New Roman" w:cs="Arial"/>
          <w:color w:val="000000"/>
          <w:szCs w:val="22"/>
          <w:lang w:eastAsia="en-AU"/>
        </w:rPr>
        <w:t>“moveable dwelling" is</w:t>
      </w:r>
      <w:r w:rsidR="00C10DF9">
        <w:rPr>
          <w:rFonts w:eastAsia="Times New Roman" w:cs="Arial"/>
          <w:color w:val="000000"/>
          <w:szCs w:val="22"/>
          <w:lang w:eastAsia="en-AU"/>
        </w:rPr>
        <w:t>:</w:t>
      </w:r>
    </w:p>
    <w:p w14:paraId="246C26D1" w14:textId="77777777" w:rsidR="00393166" w:rsidRPr="001B044A" w:rsidRDefault="00393166" w:rsidP="00393166">
      <w:pPr>
        <w:spacing w:after="100"/>
        <w:ind w:left="720"/>
        <w:rPr>
          <w:rFonts w:eastAsia="Times New Roman" w:cs="Arial"/>
          <w:color w:val="000000"/>
          <w:szCs w:val="22"/>
          <w:lang w:eastAsia="en-AU"/>
        </w:rPr>
      </w:pPr>
      <w:r w:rsidRPr="001B044A">
        <w:rPr>
          <w:rFonts w:eastAsia="Times New Roman" w:cs="Arial"/>
          <w:color w:val="000000"/>
          <w:szCs w:val="22"/>
          <w:lang w:eastAsia="en-AU"/>
        </w:rPr>
        <w:t>a) any tent, or any caravan or other van or other portable device (whether on wheels or not), used for human habitation, or</w:t>
      </w:r>
    </w:p>
    <w:p w14:paraId="6419E6CE" w14:textId="77777777" w:rsidR="00393166" w:rsidRPr="001B044A" w:rsidRDefault="442E5699" w:rsidP="01503410">
      <w:pPr>
        <w:spacing w:after="100"/>
        <w:ind w:firstLine="720"/>
        <w:rPr>
          <w:rFonts w:eastAsia="Times New Roman" w:cs="Arial"/>
          <w:color w:val="000000"/>
          <w:lang w:eastAsia="en-AU"/>
        </w:rPr>
      </w:pPr>
      <w:r w:rsidRPr="2CD2C2CF">
        <w:rPr>
          <w:rFonts w:eastAsia="Times New Roman" w:cs="Arial"/>
          <w:color w:val="000000"/>
          <w:lang w:eastAsia="en-AU"/>
        </w:rPr>
        <w:t>b) a manufactured home.</w:t>
      </w:r>
      <w:r w:rsidR="00393166" w:rsidRPr="2CD2C2CF">
        <w:rPr>
          <w:rStyle w:val="FootnoteReference"/>
          <w:rFonts w:cs="Arial"/>
        </w:rPr>
        <w:footnoteReference w:id="17"/>
      </w:r>
    </w:p>
    <w:p w14:paraId="4D44B56D" w14:textId="4DD83D2C" w:rsidR="00393166" w:rsidRPr="00EF0EAE" w:rsidRDefault="00393166" w:rsidP="00393166">
      <w:pPr>
        <w:rPr>
          <w:rFonts w:cs="Arial"/>
        </w:rPr>
      </w:pPr>
      <w:r w:rsidRPr="2E939745">
        <w:rPr>
          <w:rFonts w:cs="Arial"/>
        </w:rPr>
        <w:t xml:space="preserve">Amendments to this definition are therefore necessary to differentiate between these portable devices used for habitation as compared to a relocatable home as moveable dwellings. </w:t>
      </w:r>
      <w:r w:rsidR="00351FD7" w:rsidRPr="2E939745">
        <w:rPr>
          <w:rFonts w:cs="Arial"/>
        </w:rPr>
        <w:t>The Department</w:t>
      </w:r>
      <w:r w:rsidRPr="00EF0EAE">
        <w:rPr>
          <w:rFonts w:cs="Arial"/>
        </w:rPr>
        <w:t xml:space="preserve"> is proposing to capture manufactured and relocatable homes as pre-fabricated buildings </w:t>
      </w:r>
      <w:proofErr w:type="gramStart"/>
      <w:r w:rsidRPr="00EF0EAE">
        <w:rPr>
          <w:rFonts w:cs="Arial"/>
        </w:rPr>
        <w:t>in order to</w:t>
      </w:r>
      <w:proofErr w:type="gramEnd"/>
      <w:r w:rsidRPr="00EF0EAE">
        <w:rPr>
          <w:rFonts w:cs="Arial"/>
        </w:rPr>
        <w:t xml:space="preserve"> </w:t>
      </w:r>
      <w:r w:rsidRPr="2E939745">
        <w:rPr>
          <w:rFonts w:cs="Arial"/>
        </w:rPr>
        <w:t>protect</w:t>
      </w:r>
      <w:r w:rsidR="00082512">
        <w:rPr>
          <w:rFonts w:cs="Arial"/>
        </w:rPr>
        <w:t xml:space="preserve"> </w:t>
      </w:r>
      <w:r w:rsidRPr="00EF0EAE">
        <w:rPr>
          <w:rFonts w:cs="Arial"/>
        </w:rPr>
        <w:t>owners and subsequent owners through consumer protections</w:t>
      </w:r>
      <w:r w:rsidRPr="2E939745">
        <w:rPr>
          <w:rFonts w:cs="Arial"/>
        </w:rPr>
        <w:t>, and cover under the home building compensation scheme</w:t>
      </w:r>
      <w:r w:rsidRPr="00EF0EAE">
        <w:rPr>
          <w:rFonts w:cs="Arial"/>
        </w:rPr>
        <w:t xml:space="preserve">. </w:t>
      </w:r>
    </w:p>
    <w:p w14:paraId="3A923B5C" w14:textId="4CBD40E9" w:rsidR="00393166" w:rsidRPr="00051F90" w:rsidRDefault="00393166" w:rsidP="00393166">
      <w:pPr>
        <w:rPr>
          <w:rFonts w:cs="Arial"/>
          <w:b/>
        </w:rPr>
      </w:pPr>
      <w:r w:rsidRPr="00051F90">
        <w:rPr>
          <w:rFonts w:cs="Arial"/>
          <w:b/>
        </w:rPr>
        <w:t>Question</w:t>
      </w:r>
    </w:p>
    <w:p w14:paraId="16FC0022" w14:textId="6006AC5B" w:rsidR="00393166" w:rsidRPr="00BB5F65" w:rsidRDefault="00393166" w:rsidP="00086BFD">
      <w:pPr>
        <w:pStyle w:val="Questionbox-text"/>
        <w:numPr>
          <w:ilvl w:val="0"/>
          <w:numId w:val="25"/>
        </w:numPr>
        <w:spacing w:after="240"/>
        <w:rPr>
          <w:rStyle w:val="normaltextrun"/>
          <w:rFonts w:ascii="Arial" w:hAnsi="Arial"/>
          <w:b w:val="0"/>
        </w:rPr>
      </w:pPr>
      <w:r w:rsidRPr="006A56DA">
        <w:rPr>
          <w:rStyle w:val="normaltextrun"/>
        </w:rPr>
        <w:t xml:space="preserve">How should pre-fabricated building work be defined? How can this be differentiated from the installation of a product </w:t>
      </w:r>
      <w:r w:rsidR="00803B09">
        <w:rPr>
          <w:rStyle w:val="normaltextrun"/>
        </w:rPr>
        <w:t xml:space="preserve">(such as </w:t>
      </w:r>
      <w:r w:rsidR="00803B09" w:rsidRPr="00EF0EAE">
        <w:rPr>
          <w:rFonts w:cs="Arial"/>
        </w:rPr>
        <w:t>pre</w:t>
      </w:r>
      <w:r w:rsidR="00803B09">
        <w:rPr>
          <w:rFonts w:cs="Arial"/>
        </w:rPr>
        <w:t>-</w:t>
      </w:r>
      <w:r w:rsidR="00803B09" w:rsidRPr="00EF0EAE">
        <w:rPr>
          <w:rFonts w:cs="Arial"/>
        </w:rPr>
        <w:t>fabricated doors, windows, and trusses</w:t>
      </w:r>
      <w:r w:rsidR="00803B09">
        <w:rPr>
          <w:rFonts w:cs="Arial"/>
        </w:rPr>
        <w:t>)</w:t>
      </w:r>
      <w:r w:rsidRPr="006A56DA">
        <w:rPr>
          <w:rStyle w:val="normaltextrun"/>
        </w:rPr>
        <w:t xml:space="preserve"> under the Product Safety Act? </w:t>
      </w:r>
    </w:p>
    <w:p w14:paraId="5C9DC54F" w14:textId="77777777" w:rsidR="00393166" w:rsidRPr="00EF0EAE" w:rsidRDefault="00393166" w:rsidP="00393166">
      <w:pPr>
        <w:rPr>
          <w:rFonts w:cs="Arial"/>
          <w:b/>
        </w:rPr>
      </w:pPr>
      <w:r w:rsidRPr="00EF0EAE">
        <w:rPr>
          <w:rFonts w:cs="Arial"/>
          <w:b/>
        </w:rPr>
        <w:t>Ensuring compliant work</w:t>
      </w:r>
    </w:p>
    <w:p w14:paraId="2BA740F1" w14:textId="34339BCE" w:rsidR="00393166" w:rsidRPr="00EF0EAE" w:rsidRDefault="00393166" w:rsidP="00393166">
      <w:pPr>
        <w:rPr>
          <w:rFonts w:cs="Arial"/>
        </w:rPr>
      </w:pPr>
      <w:r w:rsidRPr="2CD2C2CF">
        <w:rPr>
          <w:rFonts w:cs="Arial"/>
        </w:rPr>
        <w:t xml:space="preserve">It has been identified that the use of pre-fabricated components in buildings has increased recently. Research also points to defects in </w:t>
      </w:r>
      <w:r w:rsidR="6CD8C1D5" w:rsidRPr="2CD2C2CF">
        <w:rPr>
          <w:rFonts w:cs="Arial"/>
        </w:rPr>
        <w:t>pre</w:t>
      </w:r>
      <w:r w:rsidR="1A74C420" w:rsidRPr="74142922">
        <w:rPr>
          <w:rFonts w:cs="Arial"/>
        </w:rPr>
        <w:t>-</w:t>
      </w:r>
      <w:r w:rsidR="6CD8C1D5" w:rsidRPr="2CD2C2CF">
        <w:rPr>
          <w:rFonts w:cs="Arial"/>
        </w:rPr>
        <w:t>fabricated</w:t>
      </w:r>
      <w:r w:rsidRPr="2CD2C2CF">
        <w:rPr>
          <w:rFonts w:cs="Arial"/>
        </w:rPr>
        <w:t xml:space="preserve"> components cost</w:t>
      </w:r>
      <w:r>
        <w:rPr>
          <w:rFonts w:cs="Arial"/>
        </w:rPr>
        <w:t>ing</w:t>
      </w:r>
      <w:r w:rsidRPr="2CD2C2CF">
        <w:rPr>
          <w:rFonts w:cs="Arial"/>
        </w:rPr>
        <w:t xml:space="preserve"> a lot more to fix </w:t>
      </w:r>
      <w:r w:rsidRPr="2CD2C2CF">
        <w:rPr>
          <w:rFonts w:cs="Arial"/>
        </w:rPr>
        <w:lastRenderedPageBreak/>
        <w:t>when compared to typical construction methods.</w:t>
      </w:r>
      <w:r w:rsidRPr="2CD2C2CF">
        <w:rPr>
          <w:rStyle w:val="FootnoteReference"/>
          <w:rFonts w:cs="Arial"/>
        </w:rPr>
        <w:footnoteReference w:id="18"/>
      </w:r>
      <w:r w:rsidRPr="00EF0EAE">
        <w:rPr>
          <w:rFonts w:cs="Arial"/>
        </w:rPr>
        <w:t xml:space="preserve"> </w:t>
      </w:r>
      <w:proofErr w:type="gramStart"/>
      <w:r w:rsidRPr="00EF0EAE">
        <w:rPr>
          <w:rFonts w:cs="Arial"/>
        </w:rPr>
        <w:t>Pre-fabricated</w:t>
      </w:r>
      <w:proofErr w:type="gramEnd"/>
      <w:r w:rsidRPr="00EF0EAE">
        <w:rPr>
          <w:rFonts w:cs="Arial"/>
        </w:rPr>
        <w:t xml:space="preserve"> </w:t>
      </w:r>
      <w:r>
        <w:rPr>
          <w:rFonts w:cs="Arial"/>
        </w:rPr>
        <w:t xml:space="preserve">work </w:t>
      </w:r>
      <w:r w:rsidRPr="00EF0EAE">
        <w:rPr>
          <w:rFonts w:cs="Arial"/>
        </w:rPr>
        <w:t xml:space="preserve">is not </w:t>
      </w:r>
      <w:r w:rsidR="00176C14">
        <w:rPr>
          <w:rFonts w:cs="Arial"/>
        </w:rPr>
        <w:t xml:space="preserve">currently </w:t>
      </w:r>
      <w:r w:rsidRPr="00EF0EAE">
        <w:rPr>
          <w:rFonts w:cs="Arial"/>
        </w:rPr>
        <w:t xml:space="preserve">subject to the same licensing or planning requirements as </w:t>
      </w:r>
      <w:r>
        <w:rPr>
          <w:rFonts w:cs="Arial"/>
        </w:rPr>
        <w:t>on</w:t>
      </w:r>
      <w:r w:rsidR="00757B96">
        <w:rPr>
          <w:rFonts w:cs="Arial"/>
        </w:rPr>
        <w:t>-</w:t>
      </w:r>
      <w:r>
        <w:rPr>
          <w:rFonts w:cs="Arial"/>
        </w:rPr>
        <w:t>site</w:t>
      </w:r>
      <w:r w:rsidRPr="00EF0EAE">
        <w:rPr>
          <w:rFonts w:cs="Arial"/>
        </w:rPr>
        <w:t xml:space="preserve"> construction.</w:t>
      </w:r>
    </w:p>
    <w:p w14:paraId="3D4C951A" w14:textId="6B986C8E" w:rsidR="00393166" w:rsidRPr="00EF0EAE" w:rsidRDefault="00393166" w:rsidP="00393166">
      <w:pPr>
        <w:rPr>
          <w:rFonts w:cs="Arial"/>
        </w:rPr>
      </w:pPr>
      <w:r w:rsidRPr="00EF0EAE">
        <w:rPr>
          <w:rFonts w:cs="Arial"/>
        </w:rPr>
        <w:t>The EP</w:t>
      </w:r>
      <w:r>
        <w:rPr>
          <w:rFonts w:cs="Arial"/>
        </w:rPr>
        <w:t>&amp;</w:t>
      </w:r>
      <w:r w:rsidRPr="00EF0EAE">
        <w:rPr>
          <w:rFonts w:cs="Arial"/>
        </w:rPr>
        <w:t>A</w:t>
      </w:r>
      <w:r>
        <w:rPr>
          <w:rFonts w:cs="Arial"/>
        </w:rPr>
        <w:t xml:space="preserve"> </w:t>
      </w:r>
      <w:r w:rsidRPr="00EF0EAE">
        <w:rPr>
          <w:rFonts w:cs="Arial"/>
        </w:rPr>
        <w:t>A</w:t>
      </w:r>
      <w:r>
        <w:rPr>
          <w:rFonts w:cs="Arial"/>
        </w:rPr>
        <w:t>ct</w:t>
      </w:r>
      <w:r w:rsidRPr="00EF0EAE">
        <w:rPr>
          <w:rFonts w:cs="Arial"/>
        </w:rPr>
        <w:t xml:space="preserve"> currently provides that “building” does not include a manufactured home, moveable </w:t>
      </w:r>
      <w:proofErr w:type="gramStart"/>
      <w:r w:rsidRPr="00EF0EAE">
        <w:rPr>
          <w:rFonts w:cs="Arial"/>
        </w:rPr>
        <w:t>dwelling</w:t>
      </w:r>
      <w:proofErr w:type="gramEnd"/>
      <w:r w:rsidRPr="00EF0EAE">
        <w:rPr>
          <w:rFonts w:cs="Arial"/>
        </w:rPr>
        <w:t xml:space="preserve"> or associated structure within the meaning of the </w:t>
      </w:r>
      <w:r w:rsidR="007903C9" w:rsidRPr="007903C9">
        <w:rPr>
          <w:rFonts w:cs="Arial"/>
          <w:iCs/>
        </w:rPr>
        <w:t>LG</w:t>
      </w:r>
      <w:r w:rsidR="00806466">
        <w:rPr>
          <w:rFonts w:cs="Arial"/>
          <w:iCs/>
        </w:rPr>
        <w:t xml:space="preserve"> </w:t>
      </w:r>
      <w:r w:rsidR="007903C9" w:rsidRPr="007903C9">
        <w:rPr>
          <w:rFonts w:cs="Arial"/>
          <w:iCs/>
        </w:rPr>
        <w:t>A</w:t>
      </w:r>
      <w:r w:rsidR="00806466">
        <w:rPr>
          <w:rFonts w:cs="Arial"/>
          <w:iCs/>
        </w:rPr>
        <w:t>ct</w:t>
      </w:r>
      <w:r w:rsidRPr="00EF0EAE">
        <w:rPr>
          <w:rFonts w:cs="Arial"/>
        </w:rPr>
        <w:t>.</w:t>
      </w:r>
      <w:r w:rsidRPr="00EF0EAE">
        <w:rPr>
          <w:rStyle w:val="FootnoteReference"/>
          <w:rFonts w:cs="Arial"/>
        </w:rPr>
        <w:footnoteReference w:id="19"/>
      </w:r>
      <w:r w:rsidRPr="00EF0EAE">
        <w:rPr>
          <w:rFonts w:cs="Arial"/>
        </w:rPr>
        <w:t xml:space="preserve"> The </w:t>
      </w:r>
      <w:r w:rsidR="007903C9" w:rsidRPr="007903C9">
        <w:rPr>
          <w:rFonts w:cs="Arial"/>
          <w:iCs/>
        </w:rPr>
        <w:t>LG</w:t>
      </w:r>
      <w:r w:rsidR="00806466">
        <w:rPr>
          <w:rFonts w:cs="Arial"/>
          <w:iCs/>
        </w:rPr>
        <w:t xml:space="preserve"> </w:t>
      </w:r>
      <w:r w:rsidR="007903C9" w:rsidRPr="007903C9">
        <w:rPr>
          <w:rFonts w:cs="Arial"/>
          <w:iCs/>
        </w:rPr>
        <w:t>A</w:t>
      </w:r>
      <w:r w:rsidR="00806466">
        <w:rPr>
          <w:rFonts w:cs="Arial"/>
          <w:iCs/>
        </w:rPr>
        <w:t>ct</w:t>
      </w:r>
      <w:r w:rsidRPr="00EF0EAE">
        <w:rPr>
          <w:rFonts w:cs="Arial"/>
        </w:rPr>
        <w:t xml:space="preserve"> then defines “manufactured home” as a self-contained dwelling (that is, a dwelling that includes at least one kitchen, bathroom, bedroom and living area and that also includes toilet and laundry facilities), being a dwelling</w:t>
      </w:r>
      <w:r>
        <w:rPr>
          <w:rFonts w:cs="Arial"/>
        </w:rPr>
        <w:t>:</w:t>
      </w:r>
    </w:p>
    <w:p w14:paraId="40789B69" w14:textId="77777777" w:rsidR="00393166" w:rsidRPr="00EF0EAE" w:rsidRDefault="00393166" w:rsidP="00393166">
      <w:pPr>
        <w:ind w:firstLine="720"/>
        <w:rPr>
          <w:rFonts w:cs="Arial"/>
        </w:rPr>
      </w:pPr>
      <w:r w:rsidRPr="00EF0EAE">
        <w:rPr>
          <w:rFonts w:cs="Arial"/>
        </w:rPr>
        <w:t>a)  that comprises one or more major sections, and</w:t>
      </w:r>
    </w:p>
    <w:p w14:paraId="6DEEE282" w14:textId="77777777" w:rsidR="00393166" w:rsidRPr="00EF0EAE" w:rsidRDefault="00393166" w:rsidP="00393166">
      <w:pPr>
        <w:ind w:left="720"/>
        <w:rPr>
          <w:rFonts w:cs="Arial"/>
        </w:rPr>
      </w:pPr>
      <w:r w:rsidRPr="00EF0EAE">
        <w:rPr>
          <w:rFonts w:cs="Arial"/>
        </w:rPr>
        <w:t xml:space="preserve">b)  that is not a motor vehicle, </w:t>
      </w:r>
      <w:proofErr w:type="gramStart"/>
      <w:r w:rsidRPr="00EF0EAE">
        <w:rPr>
          <w:rFonts w:cs="Arial"/>
        </w:rPr>
        <w:t>trailer</w:t>
      </w:r>
      <w:proofErr w:type="gramEnd"/>
      <w:r w:rsidRPr="00EF0EAE">
        <w:rPr>
          <w:rFonts w:cs="Arial"/>
        </w:rPr>
        <w:t xml:space="preserve"> or other registrable vehicle within the meaning of the </w:t>
      </w:r>
      <w:r w:rsidRPr="00EF0EAE">
        <w:rPr>
          <w:rFonts w:cs="Arial"/>
          <w:i/>
        </w:rPr>
        <w:t>Road Transport Act 2013</w:t>
      </w:r>
      <w:r w:rsidRPr="00EF0EAE">
        <w:rPr>
          <w:rFonts w:cs="Arial"/>
        </w:rPr>
        <w:t>,</w:t>
      </w:r>
    </w:p>
    <w:p w14:paraId="00748D7E" w14:textId="77777777" w:rsidR="00393166" w:rsidRPr="00EF0EAE" w:rsidRDefault="00393166" w:rsidP="00393166">
      <w:pPr>
        <w:rPr>
          <w:rFonts w:cs="Arial"/>
        </w:rPr>
      </w:pPr>
      <w:r w:rsidRPr="00EF0EAE">
        <w:rPr>
          <w:rFonts w:cs="Arial"/>
        </w:rPr>
        <w:t>and includes any associated structures that form part of the dwelling.</w:t>
      </w:r>
      <w:r w:rsidRPr="00EF0EAE">
        <w:rPr>
          <w:rStyle w:val="FootnoteReference"/>
          <w:rFonts w:cs="Arial"/>
        </w:rPr>
        <w:footnoteReference w:id="20"/>
      </w:r>
    </w:p>
    <w:p w14:paraId="3D9D1DB4" w14:textId="77777777" w:rsidR="00393166" w:rsidRDefault="00393166" w:rsidP="00393166">
      <w:pPr>
        <w:rPr>
          <w:rFonts w:cs="Arial"/>
        </w:rPr>
      </w:pPr>
      <w:r w:rsidRPr="00EF0EAE">
        <w:rPr>
          <w:rFonts w:cs="Arial"/>
        </w:rPr>
        <w:t>By carving manufactured homes from the definition of building, the EP</w:t>
      </w:r>
      <w:r>
        <w:rPr>
          <w:rFonts w:cs="Arial"/>
        </w:rPr>
        <w:t xml:space="preserve">&amp;A </w:t>
      </w:r>
      <w:r w:rsidRPr="00EF0EAE">
        <w:rPr>
          <w:rFonts w:cs="Arial"/>
        </w:rPr>
        <w:t>A</w:t>
      </w:r>
      <w:r>
        <w:rPr>
          <w:rFonts w:cs="Arial"/>
        </w:rPr>
        <w:t>ct</w:t>
      </w:r>
      <w:r w:rsidRPr="00EF0EAE">
        <w:rPr>
          <w:rFonts w:cs="Arial"/>
        </w:rPr>
        <w:t xml:space="preserve"> also carves out this building work from </w:t>
      </w:r>
      <w:r>
        <w:rPr>
          <w:rFonts w:cs="Arial"/>
        </w:rPr>
        <w:t xml:space="preserve">certification </w:t>
      </w:r>
      <w:r w:rsidRPr="00EF0EAE">
        <w:rPr>
          <w:rFonts w:cs="Arial"/>
        </w:rPr>
        <w:t>requirements under that Act</w:t>
      </w:r>
      <w:r>
        <w:rPr>
          <w:rFonts w:cs="Arial"/>
        </w:rPr>
        <w:t xml:space="preserve">. This means a manufactured home </w:t>
      </w:r>
      <w:r w:rsidR="00C67A73">
        <w:rPr>
          <w:rFonts w:cs="Arial"/>
        </w:rPr>
        <w:t>does not</w:t>
      </w:r>
      <w:r w:rsidR="000161E6">
        <w:rPr>
          <w:rFonts w:cs="Arial"/>
        </w:rPr>
        <w:t xml:space="preserve"> </w:t>
      </w:r>
      <w:r>
        <w:rPr>
          <w:rFonts w:cs="Arial"/>
        </w:rPr>
        <w:t xml:space="preserve">need: </w:t>
      </w:r>
    </w:p>
    <w:p w14:paraId="4F8956A6" w14:textId="008579AF" w:rsidR="00393166" w:rsidRPr="00460D64" w:rsidRDefault="00393166" w:rsidP="00086BFD">
      <w:pPr>
        <w:pStyle w:val="ListParagraph"/>
        <w:numPr>
          <w:ilvl w:val="0"/>
          <w:numId w:val="18"/>
        </w:numPr>
        <w:spacing w:after="240" w:line="360" w:lineRule="auto"/>
        <w:rPr>
          <w:rFonts w:ascii="Arial" w:hAnsi="Arial" w:cs="Arial"/>
          <w:sz w:val="22"/>
          <w:szCs w:val="22"/>
        </w:rPr>
      </w:pPr>
      <w:r w:rsidRPr="00460D64">
        <w:rPr>
          <w:rFonts w:ascii="Arial" w:hAnsi="Arial" w:cs="Arial"/>
          <w:sz w:val="22"/>
          <w:szCs w:val="22"/>
        </w:rPr>
        <w:t>a construction certificate to carry out the building work</w:t>
      </w:r>
    </w:p>
    <w:p w14:paraId="62CDEEC7" w14:textId="77777777" w:rsidR="00393166" w:rsidRPr="00460D64" w:rsidRDefault="00393166" w:rsidP="00086BFD">
      <w:pPr>
        <w:pStyle w:val="ListParagraph"/>
        <w:numPr>
          <w:ilvl w:val="0"/>
          <w:numId w:val="18"/>
        </w:numPr>
        <w:spacing w:after="240" w:line="360" w:lineRule="auto"/>
        <w:rPr>
          <w:rFonts w:ascii="Arial" w:hAnsi="Arial" w:cs="Arial"/>
          <w:sz w:val="22"/>
          <w:szCs w:val="22"/>
        </w:rPr>
      </w:pPr>
      <w:r w:rsidRPr="00460D64">
        <w:rPr>
          <w:rFonts w:ascii="Arial" w:hAnsi="Arial" w:cs="Arial"/>
          <w:sz w:val="22"/>
          <w:szCs w:val="22"/>
        </w:rPr>
        <w:t xml:space="preserve">critical stage inspections to be carried out during construction, or </w:t>
      </w:r>
    </w:p>
    <w:p w14:paraId="114E2548" w14:textId="77777777" w:rsidR="00393166" w:rsidRPr="00460D64" w:rsidRDefault="00393166" w:rsidP="00086BFD">
      <w:pPr>
        <w:pStyle w:val="ListParagraph"/>
        <w:numPr>
          <w:ilvl w:val="0"/>
          <w:numId w:val="18"/>
        </w:numPr>
        <w:spacing w:after="240" w:line="360" w:lineRule="auto"/>
        <w:rPr>
          <w:rFonts w:ascii="Arial" w:hAnsi="Arial" w:cs="Arial"/>
          <w:sz w:val="22"/>
          <w:szCs w:val="22"/>
        </w:rPr>
      </w:pPr>
      <w:r w:rsidRPr="00460D64">
        <w:rPr>
          <w:rFonts w:ascii="Arial" w:hAnsi="Arial" w:cs="Arial"/>
          <w:sz w:val="22"/>
          <w:szCs w:val="22"/>
        </w:rPr>
        <w:t>an occupation certificate issued prior to occupying the building.</w:t>
      </w:r>
    </w:p>
    <w:p w14:paraId="7DF8FE97" w14:textId="1B99DB9C" w:rsidR="00393166" w:rsidRPr="008C01B3" w:rsidRDefault="00393166" w:rsidP="00393166">
      <w:pPr>
        <w:rPr>
          <w:rFonts w:cs="Arial"/>
        </w:rPr>
      </w:pPr>
      <w:r>
        <w:rPr>
          <w:rFonts w:cs="Arial"/>
        </w:rPr>
        <w:t xml:space="preserve">Pre-fabricated homes require approval under section 68 of the </w:t>
      </w:r>
      <w:r w:rsidR="007903C9" w:rsidRPr="007903C9">
        <w:rPr>
          <w:rFonts w:cs="Arial"/>
        </w:rPr>
        <w:t>LG</w:t>
      </w:r>
      <w:r w:rsidR="00806466">
        <w:rPr>
          <w:rFonts w:cs="Arial"/>
        </w:rPr>
        <w:t xml:space="preserve"> </w:t>
      </w:r>
      <w:r w:rsidR="007903C9" w:rsidRPr="007903C9">
        <w:rPr>
          <w:rFonts w:cs="Arial"/>
        </w:rPr>
        <w:t>A</w:t>
      </w:r>
      <w:r w:rsidR="00806466">
        <w:rPr>
          <w:rFonts w:cs="Arial"/>
        </w:rPr>
        <w:t>ct</w:t>
      </w:r>
      <w:r>
        <w:rPr>
          <w:rFonts w:cs="Arial"/>
          <w:i/>
          <w:iCs/>
        </w:rPr>
        <w:t xml:space="preserve"> </w:t>
      </w:r>
      <w:r>
        <w:rPr>
          <w:rFonts w:cs="Arial"/>
        </w:rPr>
        <w:t xml:space="preserve">to install a home </w:t>
      </w:r>
      <w:r w:rsidR="00B440D4">
        <w:rPr>
          <w:rFonts w:cs="Arial"/>
        </w:rPr>
        <w:t>or</w:t>
      </w:r>
      <w:r>
        <w:rPr>
          <w:rFonts w:cs="Arial"/>
        </w:rPr>
        <w:t xml:space="preserve"> associated structures if </w:t>
      </w:r>
      <w:r w:rsidR="005C07F0">
        <w:rPr>
          <w:rFonts w:cs="Arial"/>
        </w:rPr>
        <w:t>it is</w:t>
      </w:r>
      <w:r>
        <w:rPr>
          <w:rFonts w:cs="Arial"/>
        </w:rPr>
        <w:t xml:space="preserve"> outside of a caravan park </w:t>
      </w:r>
      <w:r w:rsidR="007047D5">
        <w:rPr>
          <w:rFonts w:cs="Arial"/>
        </w:rPr>
        <w:t>or</w:t>
      </w:r>
      <w:r>
        <w:rPr>
          <w:rFonts w:cs="Arial"/>
        </w:rPr>
        <w:t xml:space="preserve"> manufactured home estate. </w:t>
      </w:r>
      <w:r w:rsidR="007047D5">
        <w:rPr>
          <w:rFonts w:cs="Arial"/>
        </w:rPr>
        <w:t>P</w:t>
      </w:r>
      <w:r w:rsidRPr="004326A2">
        <w:rPr>
          <w:rFonts w:cs="Arial"/>
        </w:rPr>
        <w:t>lans and specifications</w:t>
      </w:r>
      <w:r>
        <w:rPr>
          <w:rFonts w:cs="Arial"/>
        </w:rPr>
        <w:t xml:space="preserve"> must be submitted to council for determination and must</w:t>
      </w:r>
      <w:r w:rsidRPr="00272AEE">
        <w:rPr>
          <w:rFonts w:cs="Arial"/>
        </w:rPr>
        <w:t xml:space="preserve"> comply</w:t>
      </w:r>
      <w:r>
        <w:rPr>
          <w:rFonts w:cs="Arial"/>
        </w:rPr>
        <w:t xml:space="preserve"> </w:t>
      </w:r>
      <w:r w:rsidRPr="00272AEE">
        <w:rPr>
          <w:rFonts w:cs="Arial"/>
        </w:rPr>
        <w:t xml:space="preserve">with </w:t>
      </w:r>
      <w:proofErr w:type="gramStart"/>
      <w:r w:rsidRPr="00272AEE">
        <w:rPr>
          <w:rFonts w:cs="Arial"/>
        </w:rPr>
        <w:t>all of</w:t>
      </w:r>
      <w:proofErr w:type="gramEnd"/>
      <w:r w:rsidRPr="00272AEE">
        <w:rPr>
          <w:rFonts w:cs="Arial"/>
        </w:rPr>
        <w:t xml:space="preserve"> the design, construction and installation</w:t>
      </w:r>
      <w:r>
        <w:rPr>
          <w:rFonts w:cs="Arial"/>
        </w:rPr>
        <w:t xml:space="preserve"> </w:t>
      </w:r>
      <w:r w:rsidRPr="00272AEE">
        <w:rPr>
          <w:rFonts w:cs="Arial"/>
        </w:rPr>
        <w:t xml:space="preserve">requirements </w:t>
      </w:r>
      <w:r>
        <w:rPr>
          <w:rFonts w:cs="Arial"/>
        </w:rPr>
        <w:t xml:space="preserve">outlined in </w:t>
      </w:r>
      <w:r w:rsidRPr="00D5549F">
        <w:rPr>
          <w:rFonts w:cs="Arial"/>
        </w:rPr>
        <w:t xml:space="preserve">Division 4 of Part 3 of </w:t>
      </w:r>
      <w:r w:rsidRPr="00C80C44">
        <w:rPr>
          <w:rFonts w:cs="Arial"/>
          <w:i/>
          <w:iCs/>
        </w:rPr>
        <w:t>Local Government (</w:t>
      </w:r>
      <w:r>
        <w:rPr>
          <w:rFonts w:cs="Arial"/>
          <w:i/>
          <w:iCs/>
        </w:rPr>
        <w:t>Manufactured Home Estates, Caravan Parks, Camping Grounds and Moveable Dwellings</w:t>
      </w:r>
      <w:r w:rsidRPr="00C80C44">
        <w:rPr>
          <w:rFonts w:cs="Arial"/>
          <w:i/>
          <w:iCs/>
        </w:rPr>
        <w:t>) Regulation 2021</w:t>
      </w:r>
      <w:r w:rsidRPr="00D5549F">
        <w:rPr>
          <w:rFonts w:cs="Arial"/>
        </w:rPr>
        <w:t xml:space="preserve"> (clauses 133–136 excepted).</w:t>
      </w:r>
      <w:r>
        <w:rPr>
          <w:rFonts w:cs="Arial"/>
        </w:rPr>
        <w:t xml:space="preserve"> Once the approval process i</w:t>
      </w:r>
      <w:r w:rsidR="007E409D">
        <w:rPr>
          <w:rFonts w:cs="Arial"/>
        </w:rPr>
        <w:t>s</w:t>
      </w:r>
      <w:r>
        <w:rPr>
          <w:rFonts w:cs="Arial"/>
        </w:rPr>
        <w:t xml:space="preserve"> complete however, there is no current regulatory regime to ensure a pre-fabricated </w:t>
      </w:r>
      <w:r w:rsidR="008A714E">
        <w:rPr>
          <w:rFonts w:cs="Arial"/>
        </w:rPr>
        <w:t xml:space="preserve">installed </w:t>
      </w:r>
      <w:r>
        <w:rPr>
          <w:rFonts w:cs="Arial"/>
        </w:rPr>
        <w:t xml:space="preserve">home is compliant and free from defects. </w:t>
      </w:r>
    </w:p>
    <w:p w14:paraId="544BD2FA" w14:textId="77777777" w:rsidR="00393166" w:rsidRPr="00EF0EAE" w:rsidRDefault="00393166" w:rsidP="00393166">
      <w:pPr>
        <w:rPr>
          <w:rFonts w:cs="Arial"/>
        </w:rPr>
      </w:pPr>
      <w:r>
        <w:rPr>
          <w:rFonts w:cs="Arial"/>
        </w:rPr>
        <w:t xml:space="preserve">Therefore, </w:t>
      </w:r>
      <w:proofErr w:type="gramStart"/>
      <w:r>
        <w:rPr>
          <w:rFonts w:cs="Arial"/>
        </w:rPr>
        <w:t>t</w:t>
      </w:r>
      <w:r w:rsidRPr="00EF0EAE">
        <w:rPr>
          <w:rFonts w:cs="Arial"/>
        </w:rPr>
        <w:t>he end result</w:t>
      </w:r>
      <w:proofErr w:type="gramEnd"/>
      <w:r w:rsidRPr="00EF0EAE">
        <w:rPr>
          <w:rFonts w:cs="Arial"/>
        </w:rPr>
        <w:t xml:space="preserve"> of the current regulatory approach is that this building work is not subject to the same requirements for design and building certification as building work done on site. For example, a certifier is required to inspect waterproofing of a bathroom before a building is completed to ensure the waterproofing is </w:t>
      </w:r>
      <w:r>
        <w:rPr>
          <w:rFonts w:cs="Arial"/>
        </w:rPr>
        <w:t>co</w:t>
      </w:r>
      <w:r w:rsidRPr="00EF0EAE">
        <w:rPr>
          <w:rFonts w:cs="Arial"/>
        </w:rPr>
        <w:t>mpliant. This is not a requirement for manufactured homes which are delivered as a completed product.</w:t>
      </w:r>
    </w:p>
    <w:p w14:paraId="7BE99EDA" w14:textId="21A6F930" w:rsidR="00393166" w:rsidRPr="00EF0EAE" w:rsidRDefault="00393166" w:rsidP="00393166">
      <w:pPr>
        <w:rPr>
          <w:rFonts w:cs="Arial"/>
        </w:rPr>
      </w:pPr>
      <w:r w:rsidRPr="00EF0EAE">
        <w:rPr>
          <w:rFonts w:cs="Arial"/>
        </w:rPr>
        <w:lastRenderedPageBreak/>
        <w:t xml:space="preserve">The proposed powers under the </w:t>
      </w:r>
      <w:r>
        <w:rPr>
          <w:rFonts w:cs="Arial"/>
        </w:rPr>
        <w:t>BCE</w:t>
      </w:r>
      <w:r w:rsidRPr="00EF0EAE">
        <w:rPr>
          <w:rFonts w:cs="Arial"/>
        </w:rPr>
        <w:t xml:space="preserve"> Bill would allow the regulator to inspect this work in the same way </w:t>
      </w:r>
      <w:r>
        <w:rPr>
          <w:rFonts w:cs="Arial"/>
        </w:rPr>
        <w:t>on</w:t>
      </w:r>
      <w:r w:rsidR="0042394A">
        <w:rPr>
          <w:rFonts w:cs="Arial"/>
        </w:rPr>
        <w:t>-</w:t>
      </w:r>
      <w:r>
        <w:rPr>
          <w:rFonts w:cs="Arial"/>
        </w:rPr>
        <w:t>site</w:t>
      </w:r>
      <w:r w:rsidRPr="00EF0EAE">
        <w:rPr>
          <w:rFonts w:cs="Arial"/>
        </w:rPr>
        <w:t xml:space="preserve"> construction is inspected, but due to the construction methods</w:t>
      </w:r>
      <w:r w:rsidR="00FE0BF2">
        <w:rPr>
          <w:rFonts w:cs="Arial"/>
        </w:rPr>
        <w:t>,</w:t>
      </w:r>
      <w:r w:rsidRPr="00EF0EAE">
        <w:rPr>
          <w:rFonts w:cs="Arial"/>
        </w:rPr>
        <w:t xml:space="preserve"> this could involve the use of destructive testing. This is not an ideal outcome for the manufacturer or the customer.</w:t>
      </w:r>
    </w:p>
    <w:p w14:paraId="4C800FD3" w14:textId="6B9618AD" w:rsidR="00393166" w:rsidRPr="00EF0EAE" w:rsidRDefault="00393166" w:rsidP="00393166">
      <w:pPr>
        <w:rPr>
          <w:rFonts w:cs="Arial"/>
        </w:rPr>
      </w:pPr>
      <w:r w:rsidRPr="00EF0EAE">
        <w:rPr>
          <w:rFonts w:cs="Arial"/>
        </w:rPr>
        <w:t xml:space="preserve">In addition to requiring this work to be carried out by </w:t>
      </w:r>
      <w:r>
        <w:rPr>
          <w:rFonts w:cs="Arial"/>
        </w:rPr>
        <w:t>license</w:t>
      </w:r>
      <w:r w:rsidRPr="00EF0EAE">
        <w:rPr>
          <w:rFonts w:cs="Arial"/>
        </w:rPr>
        <w:t xml:space="preserve">d practitioners (for example bathrooms to be completed by </w:t>
      </w:r>
      <w:r>
        <w:rPr>
          <w:rFonts w:cs="Arial"/>
        </w:rPr>
        <w:t>licence</w:t>
      </w:r>
      <w:r w:rsidRPr="00EF0EAE">
        <w:rPr>
          <w:rFonts w:cs="Arial"/>
        </w:rPr>
        <w:t xml:space="preserve">d </w:t>
      </w:r>
      <w:proofErr w:type="spellStart"/>
      <w:r w:rsidRPr="00EF0EAE">
        <w:rPr>
          <w:rFonts w:cs="Arial"/>
        </w:rPr>
        <w:t>waterproofers</w:t>
      </w:r>
      <w:proofErr w:type="spellEnd"/>
      <w:r w:rsidRPr="00EF0EAE">
        <w:rPr>
          <w:rFonts w:cs="Arial"/>
        </w:rPr>
        <w:t xml:space="preserve">, plumbers and tilers and structural components by </w:t>
      </w:r>
      <w:r>
        <w:rPr>
          <w:rFonts w:cs="Arial"/>
        </w:rPr>
        <w:t>licence</w:t>
      </w:r>
      <w:r w:rsidRPr="00EF0EAE">
        <w:rPr>
          <w:rFonts w:cs="Arial"/>
        </w:rPr>
        <w:t xml:space="preserve">d builders and carpenters), the Bill would require this work to be </w:t>
      </w:r>
      <w:r w:rsidR="00256AD6" w:rsidRPr="00EF0EAE">
        <w:rPr>
          <w:rFonts w:cs="Arial"/>
        </w:rPr>
        <w:t>overs</w:t>
      </w:r>
      <w:r w:rsidR="00256AD6">
        <w:rPr>
          <w:rFonts w:cs="Arial"/>
        </w:rPr>
        <w:t>een</w:t>
      </w:r>
      <w:r w:rsidR="00256AD6" w:rsidRPr="00EF0EAE">
        <w:rPr>
          <w:rFonts w:cs="Arial"/>
        </w:rPr>
        <w:t xml:space="preserve"> </w:t>
      </w:r>
      <w:r w:rsidRPr="00EF0EAE">
        <w:rPr>
          <w:rFonts w:cs="Arial"/>
        </w:rPr>
        <w:t xml:space="preserve">by an independent certification process. This process would ensure that the end customer has the benefit of the efficient building process of manufactured buildings while giving them the comfort that the quality of work is the same as </w:t>
      </w:r>
      <w:r>
        <w:rPr>
          <w:rFonts w:cs="Arial"/>
        </w:rPr>
        <w:t>on</w:t>
      </w:r>
      <w:r w:rsidR="0042394A">
        <w:rPr>
          <w:rFonts w:cs="Arial"/>
        </w:rPr>
        <w:t>-</w:t>
      </w:r>
      <w:r>
        <w:rPr>
          <w:rFonts w:cs="Arial"/>
        </w:rPr>
        <w:t>site</w:t>
      </w:r>
      <w:r w:rsidRPr="00EF0EAE">
        <w:rPr>
          <w:rFonts w:cs="Arial"/>
        </w:rPr>
        <w:t xml:space="preserve"> construction. </w:t>
      </w:r>
    </w:p>
    <w:p w14:paraId="67EBEA97" w14:textId="77777777" w:rsidR="00393166" w:rsidRPr="00207263" w:rsidRDefault="00393166" w:rsidP="00393166">
      <w:pPr>
        <w:rPr>
          <w:rFonts w:cs="Arial"/>
          <w:szCs w:val="22"/>
        </w:rPr>
      </w:pPr>
      <w:r w:rsidRPr="00A34EB1">
        <w:rPr>
          <w:rFonts w:cs="Arial"/>
          <w:szCs w:val="22"/>
        </w:rPr>
        <w:t>This would impose a new burden on manufacturers requiring them to:</w:t>
      </w:r>
    </w:p>
    <w:p w14:paraId="609393FF" w14:textId="783D8AAC" w:rsidR="00393166" w:rsidRPr="0097490E" w:rsidRDefault="00393166" w:rsidP="00086BFD">
      <w:pPr>
        <w:pStyle w:val="ListParagraph"/>
        <w:numPr>
          <w:ilvl w:val="0"/>
          <w:numId w:val="8"/>
        </w:numPr>
        <w:spacing w:line="360" w:lineRule="auto"/>
        <w:rPr>
          <w:rFonts w:ascii="Arial" w:hAnsi="Arial" w:cs="Arial"/>
          <w:sz w:val="22"/>
          <w:szCs w:val="22"/>
        </w:rPr>
      </w:pPr>
      <w:r w:rsidRPr="0097490E">
        <w:rPr>
          <w:rFonts w:ascii="Arial" w:hAnsi="Arial" w:cs="Arial"/>
          <w:sz w:val="22"/>
          <w:szCs w:val="22"/>
        </w:rPr>
        <w:t xml:space="preserve">hire additional </w:t>
      </w:r>
      <w:r>
        <w:rPr>
          <w:rFonts w:ascii="Arial" w:hAnsi="Arial" w:cs="Arial"/>
          <w:sz w:val="22"/>
          <w:szCs w:val="22"/>
        </w:rPr>
        <w:t>licence</w:t>
      </w:r>
      <w:r w:rsidRPr="0097490E">
        <w:rPr>
          <w:rFonts w:ascii="Arial" w:hAnsi="Arial" w:cs="Arial"/>
          <w:sz w:val="22"/>
          <w:szCs w:val="22"/>
        </w:rPr>
        <w:t>d practitioners (despite many already meeting this requirement</w:t>
      </w:r>
      <w:r w:rsidR="00FE0BF2">
        <w:rPr>
          <w:rFonts w:ascii="Arial" w:hAnsi="Arial" w:cs="Arial"/>
          <w:sz w:val="22"/>
          <w:szCs w:val="22"/>
        </w:rPr>
        <w:t>,</w:t>
      </w:r>
      <w:r w:rsidRPr="0097490E">
        <w:rPr>
          <w:rFonts w:ascii="Arial" w:hAnsi="Arial" w:cs="Arial"/>
          <w:sz w:val="22"/>
          <w:szCs w:val="22"/>
        </w:rPr>
        <w:t xml:space="preserve"> some parts of the sector do not have </w:t>
      </w:r>
      <w:r>
        <w:rPr>
          <w:rFonts w:ascii="Arial" w:hAnsi="Arial" w:cs="Arial"/>
          <w:sz w:val="22"/>
          <w:szCs w:val="22"/>
        </w:rPr>
        <w:t>licence</w:t>
      </w:r>
      <w:r w:rsidRPr="0097490E">
        <w:rPr>
          <w:rFonts w:ascii="Arial" w:hAnsi="Arial" w:cs="Arial"/>
          <w:sz w:val="22"/>
          <w:szCs w:val="22"/>
        </w:rPr>
        <w:t>d practitioners undertaking this building work)</w:t>
      </w:r>
    </w:p>
    <w:p w14:paraId="18A1821E" w14:textId="6BFDE2FD" w:rsidR="00393166" w:rsidRDefault="00393166" w:rsidP="00086BFD">
      <w:pPr>
        <w:pStyle w:val="ListParagraph"/>
        <w:numPr>
          <w:ilvl w:val="0"/>
          <w:numId w:val="8"/>
        </w:numPr>
        <w:spacing w:line="360" w:lineRule="auto"/>
        <w:rPr>
          <w:rFonts w:ascii="Arial" w:hAnsi="Arial" w:cs="Arial"/>
          <w:sz w:val="22"/>
          <w:szCs w:val="22"/>
        </w:rPr>
      </w:pPr>
      <w:r w:rsidRPr="0097490E">
        <w:rPr>
          <w:rFonts w:ascii="Arial" w:hAnsi="Arial" w:cs="Arial"/>
          <w:sz w:val="22"/>
          <w:szCs w:val="22"/>
        </w:rPr>
        <w:t>stop construction while work is independently certified</w:t>
      </w:r>
    </w:p>
    <w:p w14:paraId="070982A2" w14:textId="77777777" w:rsidR="00393166" w:rsidRPr="0097490E" w:rsidRDefault="00393166" w:rsidP="00086BFD">
      <w:pPr>
        <w:pStyle w:val="ListParagraph"/>
        <w:numPr>
          <w:ilvl w:val="0"/>
          <w:numId w:val="8"/>
        </w:numPr>
        <w:spacing w:after="240" w:line="360" w:lineRule="auto"/>
        <w:rPr>
          <w:rFonts w:ascii="Arial" w:hAnsi="Arial" w:cs="Arial"/>
          <w:sz w:val="22"/>
          <w:szCs w:val="22"/>
        </w:rPr>
      </w:pPr>
      <w:r>
        <w:rPr>
          <w:rFonts w:ascii="Arial" w:hAnsi="Arial" w:cs="Arial"/>
          <w:sz w:val="22"/>
          <w:szCs w:val="22"/>
        </w:rPr>
        <w:t>ensure compliance with additional t</w:t>
      </w:r>
      <w:r w:rsidRPr="00EF2285">
        <w:rPr>
          <w:rFonts w:ascii="Arial" w:hAnsi="Arial" w:cs="Arial"/>
          <w:sz w:val="22"/>
          <w:szCs w:val="22"/>
        </w:rPr>
        <w:t xml:space="preserve">ransportation, </w:t>
      </w:r>
      <w:proofErr w:type="gramStart"/>
      <w:r w:rsidRPr="00EF2285">
        <w:rPr>
          <w:rFonts w:ascii="Arial" w:hAnsi="Arial" w:cs="Arial"/>
          <w:sz w:val="22"/>
          <w:szCs w:val="22"/>
        </w:rPr>
        <w:t>storage</w:t>
      </w:r>
      <w:proofErr w:type="gramEnd"/>
      <w:r w:rsidRPr="00EF2285">
        <w:rPr>
          <w:rFonts w:ascii="Arial" w:hAnsi="Arial" w:cs="Arial"/>
          <w:sz w:val="22"/>
          <w:szCs w:val="22"/>
        </w:rPr>
        <w:t xml:space="preserve"> and installation</w:t>
      </w:r>
      <w:r>
        <w:rPr>
          <w:rFonts w:ascii="Arial" w:hAnsi="Arial" w:cs="Arial"/>
          <w:sz w:val="22"/>
          <w:szCs w:val="22"/>
        </w:rPr>
        <w:t>.</w:t>
      </w:r>
    </w:p>
    <w:p w14:paraId="12E52A24" w14:textId="77777777" w:rsidR="00393166" w:rsidRDefault="00393166" w:rsidP="00393166">
      <w:pPr>
        <w:rPr>
          <w:rFonts w:cs="Arial"/>
        </w:rPr>
      </w:pPr>
      <w:r w:rsidRPr="00EF0EAE">
        <w:rPr>
          <w:rFonts w:cs="Arial"/>
        </w:rPr>
        <w:t xml:space="preserve">Feedback is sought, particularly from participants </w:t>
      </w:r>
      <w:r>
        <w:rPr>
          <w:rFonts w:cs="Arial"/>
        </w:rPr>
        <w:t xml:space="preserve">in </w:t>
      </w:r>
      <w:r w:rsidRPr="00EF0EAE">
        <w:rPr>
          <w:rFonts w:cs="Arial"/>
        </w:rPr>
        <w:t xml:space="preserve">this sector, on how to protect the efficiency of this construction method while also giving increased assurance over the </w:t>
      </w:r>
      <w:proofErr w:type="gramStart"/>
      <w:r w:rsidRPr="00EF0EAE">
        <w:rPr>
          <w:rFonts w:cs="Arial"/>
        </w:rPr>
        <w:t>end product</w:t>
      </w:r>
      <w:proofErr w:type="gramEnd"/>
      <w:r w:rsidRPr="00EF0EAE">
        <w:rPr>
          <w:rFonts w:cs="Arial"/>
        </w:rPr>
        <w:t xml:space="preserve">. Despite additional costs to suppliers, it is critical that building work is treated consistently, and consumers are not deprived of critical safeguards </w:t>
      </w:r>
      <w:r>
        <w:rPr>
          <w:rFonts w:cs="Arial"/>
        </w:rPr>
        <w:t xml:space="preserve">based on </w:t>
      </w:r>
      <w:r w:rsidRPr="00EF0EAE">
        <w:rPr>
          <w:rFonts w:cs="Arial"/>
        </w:rPr>
        <w:t>where the building work occurs.</w:t>
      </w:r>
    </w:p>
    <w:p w14:paraId="7C8E5DC6" w14:textId="77777777" w:rsidR="00393166" w:rsidRPr="00B15D2C" w:rsidRDefault="00393166" w:rsidP="00393166">
      <w:pPr>
        <w:rPr>
          <w:rFonts w:cs="Arial"/>
          <w:b/>
          <w:bCs/>
        </w:rPr>
      </w:pPr>
      <w:r w:rsidRPr="00B15D2C">
        <w:rPr>
          <w:rFonts w:cs="Arial"/>
          <w:b/>
          <w:bCs/>
        </w:rPr>
        <w:t>Questions</w:t>
      </w:r>
    </w:p>
    <w:p w14:paraId="7CB065B2" w14:textId="77777777" w:rsidR="00393166" w:rsidRPr="00B15D2C" w:rsidRDefault="00393166" w:rsidP="00086BFD">
      <w:pPr>
        <w:pStyle w:val="Questionbox-text"/>
        <w:numPr>
          <w:ilvl w:val="0"/>
          <w:numId w:val="25"/>
        </w:numPr>
        <w:rPr>
          <w:rStyle w:val="normaltextrun"/>
        </w:rPr>
      </w:pPr>
      <w:r w:rsidRPr="00B15D2C">
        <w:rPr>
          <w:rStyle w:val="normaltextrun"/>
        </w:rPr>
        <w:t xml:space="preserve">Do you feel that all building work should be carried out by </w:t>
      </w:r>
      <w:r>
        <w:rPr>
          <w:rStyle w:val="normaltextrun"/>
        </w:rPr>
        <w:t>license</w:t>
      </w:r>
      <w:r w:rsidRPr="00B15D2C">
        <w:rPr>
          <w:rStyle w:val="normaltextrun"/>
        </w:rPr>
        <w:t>d practitioners?</w:t>
      </w:r>
    </w:p>
    <w:p w14:paraId="163A45BE" w14:textId="05FA0384" w:rsidR="00393166" w:rsidRPr="00B15D2C" w:rsidRDefault="00393166" w:rsidP="00086BFD">
      <w:pPr>
        <w:pStyle w:val="Questionbox-text"/>
        <w:numPr>
          <w:ilvl w:val="0"/>
          <w:numId w:val="25"/>
        </w:numPr>
        <w:rPr>
          <w:rStyle w:val="normaltextrun"/>
        </w:rPr>
      </w:pPr>
      <w:r w:rsidRPr="00B15D2C">
        <w:rPr>
          <w:rStyle w:val="normaltextrun"/>
        </w:rPr>
        <w:t xml:space="preserve">How could building work done </w:t>
      </w:r>
      <w:r w:rsidR="001827B6">
        <w:rPr>
          <w:rStyle w:val="normaltextrun"/>
        </w:rPr>
        <w:t>off site</w:t>
      </w:r>
      <w:r w:rsidRPr="00B15D2C">
        <w:rPr>
          <w:rStyle w:val="normaltextrun"/>
        </w:rPr>
        <w:t xml:space="preserve"> be certified as compliant with relevant standards?</w:t>
      </w:r>
      <w:r w:rsidR="00A43ACA">
        <w:rPr>
          <w:rStyle w:val="normaltextrun"/>
        </w:rPr>
        <w:t xml:space="preserve"> </w:t>
      </w:r>
    </w:p>
    <w:p w14:paraId="5492490A" w14:textId="63659F51" w:rsidR="00393166" w:rsidRDefault="00393166" w:rsidP="00086BFD">
      <w:pPr>
        <w:pStyle w:val="Questionbox-text"/>
        <w:numPr>
          <w:ilvl w:val="0"/>
          <w:numId w:val="25"/>
        </w:numPr>
        <w:spacing w:after="240"/>
        <w:rPr>
          <w:rStyle w:val="normaltextrun"/>
        </w:rPr>
      </w:pPr>
      <w:r w:rsidRPr="00B15D2C">
        <w:rPr>
          <w:rStyle w:val="normaltextrun"/>
        </w:rPr>
        <w:t xml:space="preserve">How do we ensure that any certification process is scalable to the industry, noting the differences between those engaged in manufacturing discrete parts of a building against those who produce entire buildings </w:t>
      </w:r>
      <w:r w:rsidR="001827B6">
        <w:rPr>
          <w:rStyle w:val="normaltextrun"/>
        </w:rPr>
        <w:t>off site</w:t>
      </w:r>
      <w:r w:rsidRPr="00B15D2C">
        <w:rPr>
          <w:rStyle w:val="normaltextrun"/>
        </w:rPr>
        <w:t>?</w:t>
      </w:r>
    </w:p>
    <w:p w14:paraId="0B08D542" w14:textId="77777777" w:rsidR="00393166" w:rsidRPr="00051F90" w:rsidRDefault="00393166" w:rsidP="00393166">
      <w:pPr>
        <w:rPr>
          <w:rFonts w:cs="Arial"/>
          <w:b/>
        </w:rPr>
      </w:pPr>
      <w:r w:rsidRPr="00051F90">
        <w:rPr>
          <w:rFonts w:cs="Arial"/>
          <w:b/>
        </w:rPr>
        <w:t xml:space="preserve">Inclusion of prefabricated buildings and kit homes in Owner-Builder </w:t>
      </w:r>
      <w:r>
        <w:rPr>
          <w:rFonts w:cs="Arial"/>
          <w:b/>
        </w:rPr>
        <w:t>w</w:t>
      </w:r>
      <w:r w:rsidRPr="00051F90">
        <w:rPr>
          <w:rFonts w:cs="Arial"/>
          <w:b/>
        </w:rPr>
        <w:t xml:space="preserve">ork </w:t>
      </w:r>
    </w:p>
    <w:p w14:paraId="6CEA0989" w14:textId="317EEAA0" w:rsidR="00393166" w:rsidRPr="00EF0EAE" w:rsidRDefault="00393166" w:rsidP="00393166">
      <w:pPr>
        <w:rPr>
          <w:rFonts w:cs="Arial"/>
        </w:rPr>
      </w:pPr>
      <w:r>
        <w:rPr>
          <w:rFonts w:cs="Arial"/>
        </w:rPr>
        <w:t xml:space="preserve">The </w:t>
      </w:r>
      <w:r w:rsidR="00351FD7">
        <w:rPr>
          <w:rFonts w:cs="Arial"/>
        </w:rPr>
        <w:t>Department</w:t>
      </w:r>
      <w:r w:rsidRPr="00EF0EAE">
        <w:rPr>
          <w:rFonts w:cs="Arial"/>
        </w:rPr>
        <w:t xml:space="preserve"> acknowledges that kit-homes and pre</w:t>
      </w:r>
      <w:r w:rsidR="008A297A">
        <w:rPr>
          <w:rFonts w:cs="Arial"/>
        </w:rPr>
        <w:t>-</w:t>
      </w:r>
      <w:r w:rsidRPr="00EF0EAE">
        <w:rPr>
          <w:rFonts w:cs="Arial"/>
        </w:rPr>
        <w:t xml:space="preserve">fabricated buildings can be an alternative to traditional construction methods </w:t>
      </w:r>
      <w:proofErr w:type="gramStart"/>
      <w:r w:rsidRPr="00EF0EAE">
        <w:rPr>
          <w:rFonts w:cs="Arial"/>
        </w:rPr>
        <w:t>as a result of</w:t>
      </w:r>
      <w:proofErr w:type="gramEnd"/>
      <w:r w:rsidRPr="00EF0EAE">
        <w:rPr>
          <w:rFonts w:cs="Arial"/>
        </w:rPr>
        <w:t xml:space="preserve"> their lower construction costs, reduced project durations, and</w:t>
      </w:r>
      <w:r w:rsidR="00962399">
        <w:rPr>
          <w:rFonts w:cs="Arial"/>
        </w:rPr>
        <w:t xml:space="preserve"> </w:t>
      </w:r>
      <w:r w:rsidR="005A6142">
        <w:rPr>
          <w:rFonts w:cs="Arial"/>
        </w:rPr>
        <w:t xml:space="preserve">reduced </w:t>
      </w:r>
      <w:r w:rsidR="000A66BC">
        <w:rPr>
          <w:rFonts w:cs="Arial"/>
        </w:rPr>
        <w:t xml:space="preserve">waste of materials. </w:t>
      </w:r>
    </w:p>
    <w:p w14:paraId="697CAE53" w14:textId="628E655F" w:rsidR="00393166" w:rsidRPr="00EF0EAE" w:rsidRDefault="00393166" w:rsidP="00393166">
      <w:pPr>
        <w:rPr>
          <w:rFonts w:cs="Arial"/>
        </w:rPr>
      </w:pPr>
      <w:r w:rsidRPr="00EF0EAE">
        <w:rPr>
          <w:rFonts w:cs="Arial"/>
        </w:rPr>
        <w:t>Industry feedback has suggested that pre-fabricated work can reduce frequency of defects due to the standardised way of construction and clearer controls relating to on</w:t>
      </w:r>
      <w:r w:rsidR="0042394A">
        <w:rPr>
          <w:rFonts w:cs="Arial"/>
        </w:rPr>
        <w:t>-</w:t>
      </w:r>
      <w:r w:rsidRPr="00EF0EAE">
        <w:rPr>
          <w:rFonts w:cs="Arial"/>
        </w:rPr>
        <w:t>site installation.</w:t>
      </w:r>
    </w:p>
    <w:p w14:paraId="6F38932C" w14:textId="6CFBCFF8" w:rsidR="00393166" w:rsidRPr="00EF0EAE" w:rsidRDefault="00393166" w:rsidP="00393166">
      <w:pPr>
        <w:rPr>
          <w:rFonts w:cs="Arial"/>
        </w:rPr>
      </w:pPr>
      <w:r w:rsidRPr="00EF0EAE">
        <w:rPr>
          <w:rFonts w:cs="Arial"/>
        </w:rPr>
        <w:lastRenderedPageBreak/>
        <w:t>Academic research supports this notion by suggesting that the risks of pre</w:t>
      </w:r>
      <w:r>
        <w:rPr>
          <w:rFonts w:cs="Arial"/>
        </w:rPr>
        <w:t>-</w:t>
      </w:r>
      <w:r w:rsidRPr="00EF0EAE">
        <w:rPr>
          <w:rFonts w:cs="Arial"/>
        </w:rPr>
        <w:t xml:space="preserve">fabrication defects are lower </w:t>
      </w:r>
      <w:proofErr w:type="gramStart"/>
      <w:r w:rsidRPr="00EF0EAE">
        <w:rPr>
          <w:rFonts w:cs="Arial"/>
        </w:rPr>
        <w:t>due to the fact that</w:t>
      </w:r>
      <w:proofErr w:type="gramEnd"/>
      <w:r w:rsidRPr="00EF0EAE">
        <w:rPr>
          <w:rFonts w:cs="Arial"/>
        </w:rPr>
        <w:t xml:space="preserve"> there are fewer trades and interfaces to coordinate and manage </w:t>
      </w:r>
      <w:r>
        <w:rPr>
          <w:rFonts w:cs="Arial"/>
        </w:rPr>
        <w:t>on</w:t>
      </w:r>
      <w:r w:rsidR="0042394A">
        <w:rPr>
          <w:rFonts w:cs="Arial"/>
        </w:rPr>
        <w:t xml:space="preserve"> </w:t>
      </w:r>
      <w:r>
        <w:rPr>
          <w:rFonts w:cs="Arial"/>
        </w:rPr>
        <w:t>site</w:t>
      </w:r>
      <w:r w:rsidRPr="00EF0EAE">
        <w:rPr>
          <w:rFonts w:cs="Arial"/>
        </w:rPr>
        <w:t>.</w:t>
      </w:r>
      <w:r w:rsidRPr="00EF0EAE">
        <w:rPr>
          <w:rStyle w:val="FootnoteReference"/>
          <w:rFonts w:cs="Arial"/>
        </w:rPr>
        <w:footnoteReference w:id="21"/>
      </w:r>
      <w:r w:rsidRPr="00EF0EAE">
        <w:rPr>
          <w:rFonts w:cs="Arial"/>
        </w:rPr>
        <w:t xml:space="preserve"> The simplification of on</w:t>
      </w:r>
      <w:r w:rsidR="0042394A">
        <w:rPr>
          <w:rFonts w:cs="Arial"/>
        </w:rPr>
        <w:t>-</w:t>
      </w:r>
      <w:r w:rsidRPr="00EF0EAE">
        <w:rPr>
          <w:rFonts w:cs="Arial"/>
        </w:rPr>
        <w:t>site installation of pre</w:t>
      </w:r>
      <w:r>
        <w:rPr>
          <w:rFonts w:cs="Arial"/>
        </w:rPr>
        <w:t>-</w:t>
      </w:r>
      <w:r w:rsidRPr="00EF0EAE">
        <w:rPr>
          <w:rFonts w:cs="Arial"/>
        </w:rPr>
        <w:t>fabricated modules reduces the requirement for external contractors and burden of staff management and oversi</w:t>
      </w:r>
      <w:r w:rsidR="00220668">
        <w:rPr>
          <w:rFonts w:cs="Arial"/>
        </w:rPr>
        <w:t>ght</w:t>
      </w:r>
      <w:r w:rsidRPr="00EF0EAE">
        <w:rPr>
          <w:rFonts w:cs="Arial"/>
        </w:rPr>
        <w:t xml:space="preserve"> of workers. Instead, the standardised approach offered within the factory floor can offer better quality controls and use of innovative technology to limit the frequency of defects. </w:t>
      </w:r>
    </w:p>
    <w:p w14:paraId="1A9B7577" w14:textId="77777777" w:rsidR="00393166" w:rsidRPr="00EF0EAE" w:rsidRDefault="00393166" w:rsidP="00393166">
      <w:pPr>
        <w:rPr>
          <w:rFonts w:cs="Arial"/>
        </w:rPr>
      </w:pPr>
      <w:r w:rsidRPr="00EF0EAE">
        <w:rPr>
          <w:rFonts w:cs="Arial"/>
        </w:rPr>
        <w:t xml:space="preserve">The Bill proposes that owner-builders can coordinate the supply and installation of a kit home or pre-fabricated building as work under the owner-builder permit scheme. Given the increased oversight of pre-fabricated buildings, owner-builders will have greater assurance over quality of work throughout the controls placed on the industry and will have access to consumer protections. </w:t>
      </w:r>
    </w:p>
    <w:p w14:paraId="58F61F36" w14:textId="64D29A84" w:rsidR="00393166" w:rsidRPr="00EF0EAE" w:rsidRDefault="00393166" w:rsidP="00393166">
      <w:pPr>
        <w:rPr>
          <w:rFonts w:cs="Arial"/>
        </w:rPr>
      </w:pPr>
      <w:r w:rsidRPr="00EF0EAE">
        <w:rPr>
          <w:rFonts w:cs="Arial"/>
        </w:rPr>
        <w:t xml:space="preserve">Data collated in the ‘Predicting Australian </w:t>
      </w:r>
      <w:proofErr w:type="gramStart"/>
      <w:r w:rsidRPr="00EF0EAE">
        <w:rPr>
          <w:rFonts w:cs="Arial"/>
        </w:rPr>
        <w:t>builders</w:t>
      </w:r>
      <w:proofErr w:type="gramEnd"/>
      <w:r w:rsidRPr="00EF0EAE">
        <w:rPr>
          <w:rFonts w:cs="Arial"/>
        </w:rPr>
        <w:t xml:space="preserve"> intentions to use prefabrication’ report suggested that having a greater level of control and tighter specifications in the repetitive manufacturing processes can also contribute to low-cost housing</w:t>
      </w:r>
      <w:r w:rsidR="00DD1FF5" w:rsidRPr="00EF0EAE">
        <w:rPr>
          <w:rFonts w:cs="Arial"/>
        </w:rPr>
        <w:t>.</w:t>
      </w:r>
      <w:r w:rsidRPr="00EF0EAE">
        <w:rPr>
          <w:rStyle w:val="FootnoteReference"/>
          <w:rFonts w:cs="Arial"/>
        </w:rPr>
        <w:footnoteReference w:id="22"/>
      </w:r>
      <w:r w:rsidRPr="00EF0EAE">
        <w:rPr>
          <w:rFonts w:cs="Arial"/>
        </w:rPr>
        <w:t xml:space="preserve"> Additionally, the reduced time spent on</w:t>
      </w:r>
      <w:r w:rsidR="00D83AAE">
        <w:rPr>
          <w:rFonts w:cs="Arial"/>
        </w:rPr>
        <w:t xml:space="preserve"> </w:t>
      </w:r>
      <w:r w:rsidRPr="00EF0EAE">
        <w:rPr>
          <w:rFonts w:cs="Arial"/>
        </w:rPr>
        <w:t xml:space="preserve">site and ability to deliver completed housing can assist in a reduction of labour in rural or remote areas of NSW. </w:t>
      </w:r>
    </w:p>
    <w:p w14:paraId="3C28839C" w14:textId="77777777" w:rsidR="00393166" w:rsidRPr="00EF0EAE" w:rsidRDefault="00393166" w:rsidP="00393166">
      <w:pPr>
        <w:rPr>
          <w:rFonts w:cs="Arial"/>
        </w:rPr>
      </w:pPr>
      <w:r w:rsidRPr="00EF0EAE">
        <w:rPr>
          <w:rFonts w:cs="Arial"/>
        </w:rPr>
        <w:t xml:space="preserve">Many owners choose to utilise the owner-builder permit scheme as a cost saving approach to construction. Given the savings benefits and </w:t>
      </w:r>
      <w:r w:rsidR="009C5E45">
        <w:rPr>
          <w:rFonts w:cs="Arial"/>
        </w:rPr>
        <w:t>convenience</w:t>
      </w:r>
      <w:r w:rsidR="009C5E45" w:rsidRPr="00EF0EAE">
        <w:rPr>
          <w:rFonts w:cs="Arial"/>
        </w:rPr>
        <w:t xml:space="preserve"> </w:t>
      </w:r>
      <w:r w:rsidRPr="00EF0EAE">
        <w:rPr>
          <w:rFonts w:cs="Arial"/>
        </w:rPr>
        <w:t>that pre-fabricated buildings and kit-homes offer in comparison to traditional builds, it is proposed that the coordination of these kind of homes will be an alternative for owner-builders than contracting a licen</w:t>
      </w:r>
      <w:r>
        <w:rPr>
          <w:rFonts w:cs="Arial"/>
        </w:rPr>
        <w:t>s</w:t>
      </w:r>
      <w:r w:rsidRPr="00EF0EAE">
        <w:rPr>
          <w:rFonts w:cs="Arial"/>
        </w:rPr>
        <w:t>e</w:t>
      </w:r>
      <w:r>
        <w:rPr>
          <w:rFonts w:cs="Arial"/>
        </w:rPr>
        <w:t>d</w:t>
      </w:r>
      <w:r w:rsidRPr="00EF0EAE">
        <w:rPr>
          <w:rFonts w:cs="Arial"/>
        </w:rPr>
        <w:t xml:space="preserve"> professional.  </w:t>
      </w:r>
    </w:p>
    <w:p w14:paraId="794DBE53" w14:textId="77777777" w:rsidR="00393166" w:rsidRPr="008D3664" w:rsidRDefault="00393166" w:rsidP="00393166">
      <w:pPr>
        <w:rPr>
          <w:rFonts w:cs="Arial"/>
          <w:b/>
          <w:sz w:val="24"/>
          <w:szCs w:val="28"/>
        </w:rPr>
      </w:pPr>
      <w:r w:rsidRPr="008D3664">
        <w:rPr>
          <w:rFonts w:cs="Arial"/>
          <w:b/>
          <w:sz w:val="24"/>
          <w:szCs w:val="28"/>
        </w:rPr>
        <w:t>Alternatives that were considered</w:t>
      </w:r>
    </w:p>
    <w:p w14:paraId="368B815F" w14:textId="77777777" w:rsidR="00393166" w:rsidRPr="008D3664" w:rsidRDefault="00393166" w:rsidP="00393166">
      <w:pPr>
        <w:rPr>
          <w:rFonts w:cs="Arial"/>
          <w:b/>
          <w:bCs/>
          <w:iCs/>
          <w:szCs w:val="22"/>
        </w:rPr>
      </w:pPr>
      <w:r w:rsidRPr="008D3664">
        <w:rPr>
          <w:rFonts w:cs="Arial"/>
          <w:b/>
          <w:bCs/>
          <w:iCs/>
          <w:szCs w:val="22"/>
        </w:rPr>
        <w:t>Building work, compliance and certification all required at the point of installation on site</w:t>
      </w:r>
    </w:p>
    <w:p w14:paraId="20EEDFDF" w14:textId="136640C0" w:rsidR="00393166" w:rsidRPr="00E9683B" w:rsidRDefault="00AF3281" w:rsidP="00393166">
      <w:pPr>
        <w:rPr>
          <w:rFonts w:eastAsia="Arial" w:cs="Arial"/>
          <w:szCs w:val="22"/>
        </w:rPr>
      </w:pPr>
      <w:r>
        <w:rPr>
          <w:rFonts w:eastAsia="Arial" w:cs="Arial"/>
          <w:szCs w:val="22"/>
        </w:rPr>
        <w:t>The Department</w:t>
      </w:r>
      <w:r w:rsidR="00393166">
        <w:rPr>
          <w:rFonts w:eastAsia="Arial" w:cs="Arial"/>
          <w:szCs w:val="22"/>
        </w:rPr>
        <w:t xml:space="preserve"> explored a range of options including regulating the point of installation of pre-fabricated and modular buildings. Under this scheme installation of prefabricated building work would mean: </w:t>
      </w:r>
      <w:r w:rsidR="00393166" w:rsidRPr="00E9683B">
        <w:rPr>
          <w:rFonts w:eastAsia="Arial" w:cs="Arial"/>
          <w:szCs w:val="22"/>
        </w:rPr>
        <w:t xml:space="preserve"> </w:t>
      </w:r>
    </w:p>
    <w:p w14:paraId="070F36FF" w14:textId="54CECFB4" w:rsidR="00393166" w:rsidRPr="0097490E" w:rsidRDefault="00393166" w:rsidP="00086BFD">
      <w:pPr>
        <w:pStyle w:val="ListParagraph"/>
        <w:numPr>
          <w:ilvl w:val="0"/>
          <w:numId w:val="14"/>
        </w:numPr>
        <w:spacing w:after="120" w:line="360" w:lineRule="auto"/>
        <w:rPr>
          <w:rFonts w:ascii="Arial" w:eastAsia="Arial" w:hAnsi="Arial" w:cs="Arial"/>
          <w:sz w:val="22"/>
          <w:szCs w:val="22"/>
        </w:rPr>
      </w:pPr>
      <w:r>
        <w:rPr>
          <w:rFonts w:ascii="Arial" w:eastAsia="Arial" w:hAnsi="Arial" w:cs="Arial"/>
          <w:sz w:val="22"/>
          <w:szCs w:val="22"/>
        </w:rPr>
        <w:t>t</w:t>
      </w:r>
      <w:r w:rsidRPr="00EF0EAE">
        <w:rPr>
          <w:rFonts w:ascii="Arial" w:eastAsia="Arial" w:hAnsi="Arial" w:cs="Arial"/>
          <w:sz w:val="22"/>
          <w:szCs w:val="22"/>
        </w:rPr>
        <w:t>rades</w:t>
      </w:r>
      <w:r w:rsidRPr="0097490E">
        <w:rPr>
          <w:rFonts w:ascii="Arial" w:eastAsia="Arial" w:hAnsi="Arial" w:cs="Arial"/>
          <w:sz w:val="22"/>
          <w:szCs w:val="22"/>
        </w:rPr>
        <w:t xml:space="preserve"> are required to hold a licence to install a pre-fabricated building or key component</w:t>
      </w:r>
    </w:p>
    <w:p w14:paraId="6DBD84F7" w14:textId="1D0310F2" w:rsidR="00393166" w:rsidRPr="0097490E" w:rsidRDefault="00393166" w:rsidP="00086BFD">
      <w:pPr>
        <w:pStyle w:val="ListParagraph"/>
        <w:numPr>
          <w:ilvl w:val="0"/>
          <w:numId w:val="14"/>
        </w:numPr>
        <w:spacing w:after="120" w:line="360" w:lineRule="auto"/>
        <w:rPr>
          <w:rFonts w:ascii="Arial" w:eastAsia="Arial" w:hAnsi="Arial" w:cs="Arial"/>
          <w:sz w:val="22"/>
          <w:szCs w:val="22"/>
        </w:rPr>
      </w:pPr>
      <w:r>
        <w:rPr>
          <w:rFonts w:ascii="Arial" w:eastAsia="Arial" w:hAnsi="Arial" w:cs="Arial"/>
          <w:sz w:val="22"/>
          <w:szCs w:val="22"/>
          <w:lang w:val="en-US"/>
        </w:rPr>
        <w:t>b</w:t>
      </w:r>
      <w:r w:rsidRPr="00EF0EAE">
        <w:rPr>
          <w:rFonts w:ascii="Arial" w:eastAsia="Arial" w:hAnsi="Arial" w:cs="Arial"/>
          <w:sz w:val="22"/>
          <w:szCs w:val="22"/>
          <w:lang w:val="en-US"/>
        </w:rPr>
        <w:t>uilding</w:t>
      </w:r>
      <w:r w:rsidRPr="0097490E">
        <w:rPr>
          <w:rFonts w:ascii="Arial" w:eastAsia="Arial" w:hAnsi="Arial" w:cs="Arial"/>
          <w:sz w:val="22"/>
          <w:szCs w:val="22"/>
          <w:lang w:val="en-US"/>
        </w:rPr>
        <w:t xml:space="preserve"> work, compliance and certification all required at the point of installation on site </w:t>
      </w:r>
    </w:p>
    <w:p w14:paraId="1AA2D7A4" w14:textId="19ADE49D" w:rsidR="00393166" w:rsidRPr="0097490E" w:rsidRDefault="00393166" w:rsidP="00086BFD">
      <w:pPr>
        <w:pStyle w:val="ListParagraph"/>
        <w:numPr>
          <w:ilvl w:val="0"/>
          <w:numId w:val="14"/>
        </w:numPr>
        <w:spacing w:after="120" w:line="360" w:lineRule="auto"/>
        <w:rPr>
          <w:rFonts w:ascii="Arial" w:eastAsia="Arial" w:hAnsi="Arial" w:cs="Arial"/>
          <w:sz w:val="22"/>
          <w:szCs w:val="22"/>
        </w:rPr>
      </w:pPr>
      <w:r>
        <w:rPr>
          <w:rFonts w:ascii="Arial" w:eastAsia="Arial" w:hAnsi="Arial" w:cs="Arial"/>
          <w:sz w:val="22"/>
          <w:szCs w:val="22"/>
        </w:rPr>
        <w:t>t</w:t>
      </w:r>
      <w:r w:rsidRPr="0097490E">
        <w:rPr>
          <w:rFonts w:ascii="Arial" w:eastAsia="Arial" w:hAnsi="Arial" w:cs="Arial"/>
          <w:sz w:val="22"/>
          <w:szCs w:val="22"/>
        </w:rPr>
        <w:t xml:space="preserve">he installer </w:t>
      </w:r>
      <w:r>
        <w:rPr>
          <w:rFonts w:ascii="Arial" w:eastAsia="Arial" w:hAnsi="Arial" w:cs="Arial"/>
          <w:sz w:val="22"/>
          <w:szCs w:val="22"/>
        </w:rPr>
        <w:t>on</w:t>
      </w:r>
      <w:r w:rsidR="00D83AAE">
        <w:rPr>
          <w:rFonts w:ascii="Arial" w:eastAsia="Arial" w:hAnsi="Arial" w:cs="Arial"/>
          <w:sz w:val="22"/>
          <w:szCs w:val="22"/>
        </w:rPr>
        <w:t xml:space="preserve"> </w:t>
      </w:r>
      <w:r>
        <w:rPr>
          <w:rFonts w:ascii="Arial" w:eastAsia="Arial" w:hAnsi="Arial" w:cs="Arial"/>
          <w:sz w:val="22"/>
          <w:szCs w:val="22"/>
        </w:rPr>
        <w:t>site</w:t>
      </w:r>
      <w:r w:rsidRPr="0097490E">
        <w:rPr>
          <w:rFonts w:ascii="Arial" w:eastAsia="Arial" w:hAnsi="Arial" w:cs="Arial"/>
          <w:sz w:val="22"/>
          <w:szCs w:val="22"/>
        </w:rPr>
        <w:t xml:space="preserve"> is accountable to statutory warranties and consumer protections for the installation for the building</w:t>
      </w:r>
    </w:p>
    <w:p w14:paraId="7437753C" w14:textId="13701A84" w:rsidR="00393166" w:rsidRPr="0097490E" w:rsidRDefault="00393166" w:rsidP="00086BFD">
      <w:pPr>
        <w:pStyle w:val="ListParagraph"/>
        <w:numPr>
          <w:ilvl w:val="0"/>
          <w:numId w:val="14"/>
        </w:numPr>
        <w:spacing w:after="120" w:line="360" w:lineRule="auto"/>
        <w:rPr>
          <w:rFonts w:ascii="Arial" w:eastAsia="Arial" w:hAnsi="Arial" w:cs="Arial"/>
          <w:sz w:val="22"/>
          <w:szCs w:val="22"/>
        </w:rPr>
      </w:pPr>
      <w:r w:rsidRPr="0097490E">
        <w:rPr>
          <w:rFonts w:ascii="Arial" w:eastAsia="Arial" w:hAnsi="Arial" w:cs="Arial"/>
          <w:sz w:val="22"/>
          <w:szCs w:val="22"/>
        </w:rPr>
        <w:t>ACL and product safety standards would continue to</w:t>
      </w:r>
      <w:r w:rsidR="001F4F52">
        <w:rPr>
          <w:rFonts w:ascii="Arial" w:eastAsia="Arial" w:hAnsi="Arial" w:cs="Arial"/>
          <w:sz w:val="22"/>
          <w:szCs w:val="22"/>
        </w:rPr>
        <w:t xml:space="preserve"> </w:t>
      </w:r>
      <w:r w:rsidRPr="0097490E">
        <w:rPr>
          <w:rFonts w:ascii="Arial" w:eastAsia="Arial" w:hAnsi="Arial" w:cs="Arial"/>
          <w:sz w:val="22"/>
          <w:szCs w:val="22"/>
        </w:rPr>
        <w:t>be upheld by the manufacturer. </w:t>
      </w:r>
    </w:p>
    <w:p w14:paraId="0E9963A7" w14:textId="77777777" w:rsidR="00393166" w:rsidRPr="006B3456" w:rsidRDefault="00393166" w:rsidP="00393166">
      <w:pPr>
        <w:rPr>
          <w:rFonts w:eastAsia="Arial" w:cs="Arial"/>
          <w:szCs w:val="22"/>
        </w:rPr>
      </w:pPr>
      <w:r w:rsidRPr="008C2E1D">
        <w:rPr>
          <w:rFonts w:eastAsia="Arial" w:cs="Arial"/>
          <w:szCs w:val="22"/>
        </w:rPr>
        <w:t xml:space="preserve">This approach </w:t>
      </w:r>
      <w:r>
        <w:rPr>
          <w:rFonts w:eastAsia="Arial" w:cs="Arial"/>
          <w:szCs w:val="22"/>
        </w:rPr>
        <w:t>would</w:t>
      </w:r>
      <w:r w:rsidRPr="008C2E1D">
        <w:rPr>
          <w:rFonts w:eastAsia="Arial" w:cs="Arial"/>
          <w:szCs w:val="22"/>
        </w:rPr>
        <w:t xml:space="preserve"> ret</w:t>
      </w:r>
      <w:r>
        <w:rPr>
          <w:rFonts w:eastAsia="Arial" w:cs="Arial"/>
          <w:szCs w:val="22"/>
        </w:rPr>
        <w:t>ain</w:t>
      </w:r>
      <w:r w:rsidRPr="008C2E1D">
        <w:rPr>
          <w:rFonts w:eastAsia="Arial" w:cs="Arial"/>
          <w:szCs w:val="22"/>
        </w:rPr>
        <w:t xml:space="preserve"> the current regulatory requirements in building pre-fabricated building work within NSW</w:t>
      </w:r>
      <w:r>
        <w:rPr>
          <w:rFonts w:eastAsia="Arial" w:cs="Arial"/>
          <w:szCs w:val="22"/>
        </w:rPr>
        <w:t xml:space="preserve"> and </w:t>
      </w:r>
      <w:r w:rsidRPr="00EB54F9">
        <w:rPr>
          <w:rFonts w:eastAsia="Arial" w:cs="Arial"/>
          <w:szCs w:val="22"/>
        </w:rPr>
        <w:t>does not address the current issues around consumer protections a</w:t>
      </w:r>
      <w:r w:rsidRPr="00FC3DC4">
        <w:rPr>
          <w:rFonts w:eastAsia="Arial" w:cs="Arial"/>
          <w:szCs w:val="22"/>
        </w:rPr>
        <w:t xml:space="preserve">nd </w:t>
      </w:r>
      <w:r w:rsidRPr="00FC3DC4">
        <w:rPr>
          <w:rFonts w:eastAsia="Arial" w:cs="Arial"/>
          <w:szCs w:val="22"/>
        </w:rPr>
        <w:lastRenderedPageBreak/>
        <w:t xml:space="preserve">certification. </w:t>
      </w:r>
      <w:r>
        <w:rPr>
          <w:rFonts w:eastAsia="Arial" w:cs="Arial"/>
          <w:szCs w:val="22"/>
        </w:rPr>
        <w:t xml:space="preserve">This approach would not ensure </w:t>
      </w:r>
      <w:r w:rsidRPr="00EF0EAE">
        <w:rPr>
          <w:rFonts w:cs="Arial"/>
        </w:rPr>
        <w:t>building work is compliant at the point of manufacture and</w:t>
      </w:r>
      <w:r>
        <w:rPr>
          <w:rFonts w:cs="Arial"/>
        </w:rPr>
        <w:t xml:space="preserve"> </w:t>
      </w:r>
      <w:r w:rsidRPr="00EF0EAE">
        <w:rPr>
          <w:rFonts w:cs="Arial"/>
        </w:rPr>
        <w:t>restrict the</w:t>
      </w:r>
      <w:r>
        <w:rPr>
          <w:rFonts w:cs="Arial"/>
        </w:rPr>
        <w:t xml:space="preserve"> ability of</w:t>
      </w:r>
      <w:r w:rsidRPr="00EF0EAE" w:rsidDel="0097490E">
        <w:rPr>
          <w:rFonts w:cs="Arial"/>
        </w:rPr>
        <w:t xml:space="preserve"> </w:t>
      </w:r>
      <w:r w:rsidRPr="00EF0EAE">
        <w:rPr>
          <w:rFonts w:cs="Arial"/>
        </w:rPr>
        <w:t xml:space="preserve">certifiers </w:t>
      </w:r>
      <w:r>
        <w:rPr>
          <w:rFonts w:cs="Arial"/>
        </w:rPr>
        <w:t>within the</w:t>
      </w:r>
      <w:r w:rsidRPr="00EF0EAE">
        <w:rPr>
          <w:rFonts w:cs="Arial"/>
        </w:rPr>
        <w:t xml:space="preserve"> manufactur</w:t>
      </w:r>
      <w:r>
        <w:rPr>
          <w:rFonts w:cs="Arial"/>
        </w:rPr>
        <w:t xml:space="preserve">ing process. </w:t>
      </w:r>
      <w:r w:rsidRPr="00EF0EAE">
        <w:rPr>
          <w:rFonts w:cs="Arial"/>
        </w:rPr>
        <w:t xml:space="preserve"> </w:t>
      </w:r>
    </w:p>
    <w:p w14:paraId="2D90C407" w14:textId="5CA49A21" w:rsidR="00393166" w:rsidRPr="00FC3DC4" w:rsidRDefault="00393166" w:rsidP="00393166">
      <w:pPr>
        <w:rPr>
          <w:rFonts w:eastAsia="Arial" w:cs="Arial"/>
          <w:szCs w:val="22"/>
        </w:rPr>
      </w:pPr>
      <w:r>
        <w:rPr>
          <w:rFonts w:eastAsia="Arial" w:cs="Arial"/>
          <w:szCs w:val="22"/>
        </w:rPr>
        <w:t>While trades on</w:t>
      </w:r>
      <w:r w:rsidR="00D83AAE">
        <w:rPr>
          <w:rFonts w:eastAsia="Arial" w:cs="Arial"/>
          <w:szCs w:val="22"/>
        </w:rPr>
        <w:t xml:space="preserve"> </w:t>
      </w:r>
      <w:r>
        <w:rPr>
          <w:rFonts w:eastAsia="Arial" w:cs="Arial"/>
          <w:szCs w:val="22"/>
        </w:rPr>
        <w:t xml:space="preserve">site would need to be licensed </w:t>
      </w:r>
      <w:proofErr w:type="gramStart"/>
      <w:r>
        <w:rPr>
          <w:rFonts w:eastAsia="Arial" w:cs="Arial"/>
          <w:szCs w:val="22"/>
        </w:rPr>
        <w:t>in order to</w:t>
      </w:r>
      <w:proofErr w:type="gramEnd"/>
      <w:r>
        <w:rPr>
          <w:rFonts w:eastAsia="Arial" w:cs="Arial"/>
          <w:szCs w:val="22"/>
        </w:rPr>
        <w:t xml:space="preserve"> competently install pre-fabricated building work, the building work itself would not be covered under this scheme. Therefore, individuals who are responsible for building homes would not be required to be licensed or uphold the same consumer protections as those who are installing the product. </w:t>
      </w:r>
    </w:p>
    <w:p w14:paraId="25BD0986" w14:textId="77777777" w:rsidR="00393166" w:rsidRDefault="00393166" w:rsidP="00393166">
      <w:pPr>
        <w:rPr>
          <w:rFonts w:eastAsia="Arial" w:cs="Arial"/>
        </w:rPr>
      </w:pPr>
      <w:r w:rsidRPr="7D57B727">
        <w:rPr>
          <w:rFonts w:eastAsia="Arial" w:cs="Arial"/>
        </w:rPr>
        <w:t>It is evident that without the inclusion of manufacture</w:t>
      </w:r>
      <w:r>
        <w:rPr>
          <w:rFonts w:eastAsia="Arial" w:cs="Arial"/>
        </w:rPr>
        <w:t>r</w:t>
      </w:r>
      <w:r w:rsidRPr="7D57B727">
        <w:rPr>
          <w:rFonts w:eastAsia="Arial" w:cs="Arial"/>
        </w:rPr>
        <w:t xml:space="preserve">s in the scheme, individuals would not be able to have the same protections as traditional builds and be disadvantaged in remediating defects. </w:t>
      </w:r>
    </w:p>
    <w:p w14:paraId="6023305F" w14:textId="77777777" w:rsidR="00393166" w:rsidRPr="008D3664" w:rsidRDefault="00393166" w:rsidP="008D3664">
      <w:pPr>
        <w:rPr>
          <w:b/>
          <w:bCs/>
        </w:rPr>
      </w:pPr>
      <w:r w:rsidRPr="008D3664">
        <w:rPr>
          <w:b/>
          <w:bCs/>
        </w:rPr>
        <w:t>Establishing a voluntary self-certification process for manufacturers</w:t>
      </w:r>
    </w:p>
    <w:p w14:paraId="41038C6C" w14:textId="77777777" w:rsidR="00393166" w:rsidRDefault="00393166" w:rsidP="00393166">
      <w:pPr>
        <w:rPr>
          <w:rFonts w:eastAsia="Arial" w:cs="Arial"/>
          <w:szCs w:val="22"/>
        </w:rPr>
      </w:pPr>
      <w:r>
        <w:rPr>
          <w:rFonts w:eastAsia="Arial" w:cs="Arial"/>
          <w:szCs w:val="22"/>
        </w:rPr>
        <w:t xml:space="preserve">An alternative approach of self-certification is being considered, acknowledging the imposition of stopping the production process by having a third-party certify pre-fabricated and modular homes. Self-certification for manufacturers of </w:t>
      </w:r>
      <w:r w:rsidRPr="003D62B6">
        <w:rPr>
          <w:rFonts w:eastAsia="Arial" w:cs="Arial"/>
          <w:szCs w:val="22"/>
        </w:rPr>
        <w:t>low</w:t>
      </w:r>
      <w:r>
        <w:rPr>
          <w:rFonts w:eastAsia="Arial" w:cs="Arial"/>
          <w:szCs w:val="22"/>
        </w:rPr>
        <w:t>-</w:t>
      </w:r>
      <w:r w:rsidRPr="003D62B6">
        <w:rPr>
          <w:rFonts w:eastAsia="Arial" w:cs="Arial"/>
          <w:szCs w:val="22"/>
        </w:rPr>
        <w:t xml:space="preserve">risk products </w:t>
      </w:r>
      <w:r>
        <w:rPr>
          <w:rFonts w:eastAsia="Arial" w:cs="Arial"/>
          <w:szCs w:val="22"/>
        </w:rPr>
        <w:t xml:space="preserve">can be useful to allow for workarounds to reduce time and cost pressures of having a third-party certify work. This process has been taken up in other jurisdictions, including New Zealand, to incentivise manufacturers to meet quality standards. </w:t>
      </w:r>
    </w:p>
    <w:p w14:paraId="402ED1E4" w14:textId="77777777" w:rsidR="00393166" w:rsidRDefault="00393166" w:rsidP="00393166">
      <w:pPr>
        <w:rPr>
          <w:rFonts w:eastAsia="Arial" w:cs="Arial"/>
          <w:szCs w:val="22"/>
        </w:rPr>
      </w:pPr>
      <w:r>
        <w:rPr>
          <w:rFonts w:eastAsia="Arial" w:cs="Arial"/>
          <w:szCs w:val="22"/>
        </w:rPr>
        <w:t xml:space="preserve">The </w:t>
      </w:r>
      <w:proofErr w:type="gramStart"/>
      <w:r w:rsidRPr="00DA40E5">
        <w:rPr>
          <w:rFonts w:eastAsia="Arial" w:cs="Arial"/>
          <w:i/>
          <w:iCs/>
          <w:szCs w:val="22"/>
        </w:rPr>
        <w:t>Building</w:t>
      </w:r>
      <w:proofErr w:type="gramEnd"/>
      <w:r w:rsidRPr="00DA40E5">
        <w:rPr>
          <w:rFonts w:eastAsia="Arial" w:cs="Arial"/>
          <w:i/>
          <w:iCs/>
          <w:szCs w:val="22"/>
        </w:rPr>
        <w:t xml:space="preserve"> (Building Products and Methods, Modular Components, and Other Matters) Amendment Act 2021</w:t>
      </w:r>
      <w:r>
        <w:rPr>
          <w:rFonts w:eastAsia="Arial" w:cs="Arial"/>
          <w:szCs w:val="22"/>
        </w:rPr>
        <w:t xml:space="preserve"> (NZ), introduced a voluntary scheme for </w:t>
      </w:r>
      <w:r w:rsidRPr="00961E15">
        <w:rPr>
          <w:rFonts w:eastAsia="Arial" w:cs="Arial"/>
          <w:szCs w:val="22"/>
        </w:rPr>
        <w:t xml:space="preserve">manufacturers </w:t>
      </w:r>
      <w:r>
        <w:rPr>
          <w:rFonts w:eastAsia="Arial" w:cs="Arial"/>
          <w:szCs w:val="22"/>
        </w:rPr>
        <w:t xml:space="preserve">to prove they </w:t>
      </w:r>
      <w:r w:rsidRPr="00961E15">
        <w:rPr>
          <w:rFonts w:eastAsia="Arial" w:cs="Arial"/>
          <w:szCs w:val="22"/>
        </w:rPr>
        <w:t>meet quality and performance standards and have a demonstrated ability to produce buildings with components that comply with the New Zealand Building Code</w:t>
      </w:r>
      <w:r>
        <w:rPr>
          <w:rFonts w:eastAsia="Arial" w:cs="Arial"/>
          <w:szCs w:val="22"/>
        </w:rPr>
        <w:t xml:space="preserve">. Through this scheme, consumer protections are implied through the certification of pre-fabricated and modular products. </w:t>
      </w:r>
    </w:p>
    <w:p w14:paraId="5F36FCAE" w14:textId="3F282690" w:rsidR="00393166" w:rsidRDefault="00393166" w:rsidP="00393166">
      <w:pPr>
        <w:rPr>
          <w:rFonts w:eastAsia="Arial" w:cs="Arial"/>
          <w:szCs w:val="22"/>
        </w:rPr>
      </w:pPr>
      <w:r>
        <w:rPr>
          <w:rFonts w:eastAsia="Arial" w:cs="Arial"/>
          <w:szCs w:val="22"/>
        </w:rPr>
        <w:t xml:space="preserve">There are some issues with this scheme as a potential option for increasing regulatory oversight of pre-fabricated buildings within the State. Allowing for a self-certification scheme for pre-fabricated building work would mean that these types of buildings would have a separate certification process </w:t>
      </w:r>
      <w:r w:rsidR="000F794B">
        <w:rPr>
          <w:rFonts w:eastAsia="Arial" w:cs="Arial"/>
          <w:szCs w:val="22"/>
        </w:rPr>
        <w:t xml:space="preserve">to </w:t>
      </w:r>
      <w:r>
        <w:rPr>
          <w:rFonts w:eastAsia="Arial" w:cs="Arial"/>
          <w:szCs w:val="22"/>
        </w:rPr>
        <w:t>traditional buildings.</w:t>
      </w:r>
    </w:p>
    <w:p w14:paraId="5B888BC8" w14:textId="025C3FC1" w:rsidR="00393166" w:rsidRDefault="00393166" w:rsidP="00393166">
      <w:pPr>
        <w:rPr>
          <w:rFonts w:eastAsia="Arial" w:cs="Arial"/>
          <w:szCs w:val="22"/>
        </w:rPr>
      </w:pPr>
      <w:r>
        <w:rPr>
          <w:rFonts w:eastAsia="Arial" w:cs="Arial"/>
          <w:szCs w:val="22"/>
        </w:rPr>
        <w:t>As c</w:t>
      </w:r>
      <w:r w:rsidRPr="00AF1AAF">
        <w:rPr>
          <w:rFonts w:eastAsia="Arial" w:cs="Arial"/>
          <w:szCs w:val="22"/>
        </w:rPr>
        <w:t>ertifiers are public officials and independent regulators of development</w:t>
      </w:r>
      <w:r>
        <w:rPr>
          <w:rFonts w:eastAsia="Arial" w:cs="Arial"/>
          <w:szCs w:val="22"/>
        </w:rPr>
        <w:t xml:space="preserve">, they do not </w:t>
      </w:r>
      <w:r w:rsidRPr="001349D2">
        <w:rPr>
          <w:rFonts w:eastAsia="Arial" w:cs="Arial"/>
          <w:szCs w:val="22"/>
        </w:rPr>
        <w:t>supervise or manage building work</w:t>
      </w:r>
      <w:r>
        <w:rPr>
          <w:rFonts w:eastAsia="Arial" w:cs="Arial"/>
          <w:szCs w:val="22"/>
        </w:rPr>
        <w:t xml:space="preserve">. A conflict of interest is apparent if a manufacturer also </w:t>
      </w:r>
      <w:proofErr w:type="gramStart"/>
      <w:r>
        <w:rPr>
          <w:rFonts w:eastAsia="Arial" w:cs="Arial"/>
          <w:szCs w:val="22"/>
        </w:rPr>
        <w:t>has the ability to</w:t>
      </w:r>
      <w:proofErr w:type="gramEnd"/>
      <w:r>
        <w:rPr>
          <w:rFonts w:eastAsia="Arial" w:cs="Arial"/>
          <w:szCs w:val="22"/>
        </w:rPr>
        <w:t xml:space="preserve"> certify building work. It is considered that the same standard and certification process should apply for on</w:t>
      </w:r>
      <w:r w:rsidR="00D83AAE">
        <w:rPr>
          <w:rFonts w:eastAsia="Arial" w:cs="Arial"/>
          <w:szCs w:val="22"/>
        </w:rPr>
        <w:t>-</w:t>
      </w:r>
      <w:r>
        <w:rPr>
          <w:rFonts w:eastAsia="Arial" w:cs="Arial"/>
          <w:szCs w:val="22"/>
        </w:rPr>
        <w:t xml:space="preserve">site construction as </w:t>
      </w:r>
      <w:r w:rsidR="001827B6">
        <w:rPr>
          <w:rFonts w:eastAsia="Arial" w:cs="Arial"/>
          <w:szCs w:val="22"/>
        </w:rPr>
        <w:t>off-site</w:t>
      </w:r>
      <w:r>
        <w:rPr>
          <w:rFonts w:eastAsia="Arial" w:cs="Arial"/>
          <w:szCs w:val="22"/>
        </w:rPr>
        <w:t xml:space="preserve"> construction, given that </w:t>
      </w:r>
      <w:proofErr w:type="gramStart"/>
      <w:r>
        <w:rPr>
          <w:rFonts w:eastAsia="Arial" w:cs="Arial"/>
          <w:szCs w:val="22"/>
        </w:rPr>
        <w:t>the end result</w:t>
      </w:r>
      <w:proofErr w:type="gramEnd"/>
      <w:r>
        <w:rPr>
          <w:rFonts w:eastAsia="Arial" w:cs="Arial"/>
          <w:szCs w:val="22"/>
        </w:rPr>
        <w:t xml:space="preserve"> should be compliant building work for consumers. </w:t>
      </w:r>
    </w:p>
    <w:p w14:paraId="20675911" w14:textId="77777777" w:rsidR="00393166" w:rsidRDefault="00393166" w:rsidP="00393166">
      <w:pPr>
        <w:rPr>
          <w:rFonts w:cs="Arial"/>
        </w:rPr>
      </w:pPr>
      <w:r w:rsidRPr="00EF0EAE">
        <w:rPr>
          <w:rFonts w:cs="Arial"/>
        </w:rPr>
        <w:t>Additionally, given that the scalability of the industry is so vast, with small</w:t>
      </w:r>
      <w:r>
        <w:rPr>
          <w:rFonts w:cs="Arial"/>
        </w:rPr>
        <w:t xml:space="preserve"> to </w:t>
      </w:r>
      <w:r w:rsidRPr="00EF0EAE">
        <w:rPr>
          <w:rFonts w:cs="Arial"/>
        </w:rPr>
        <w:t>medium enterprises competing with major businesses, voluntary self-certification may disproportionately benefit the larger players who are equipped to implement a self-certification process. By allowing all of industry to self-certify</w:t>
      </w:r>
      <w:r>
        <w:rPr>
          <w:rFonts w:cs="Arial"/>
        </w:rPr>
        <w:t>,</w:t>
      </w:r>
      <w:r w:rsidRPr="00EF0EAE">
        <w:rPr>
          <w:rFonts w:cs="Arial"/>
        </w:rPr>
        <w:t xml:space="preserve"> there would be a proportion of manufacture</w:t>
      </w:r>
      <w:r>
        <w:rPr>
          <w:rFonts w:cs="Arial"/>
        </w:rPr>
        <w:t>r</w:t>
      </w:r>
      <w:r w:rsidRPr="00EF0EAE">
        <w:rPr>
          <w:rFonts w:cs="Arial"/>
        </w:rPr>
        <w:t xml:space="preserve">s who produce fraudulent certifications for defective work, leaving consumers disadvantaged. </w:t>
      </w:r>
    </w:p>
    <w:p w14:paraId="37D099BF" w14:textId="77777777" w:rsidR="00393166" w:rsidRPr="008F2404" w:rsidRDefault="00393166" w:rsidP="00393166">
      <w:pPr>
        <w:rPr>
          <w:rFonts w:cs="Arial"/>
          <w:b/>
        </w:rPr>
      </w:pPr>
      <w:r w:rsidRPr="008F2404">
        <w:rPr>
          <w:rFonts w:cs="Arial"/>
          <w:b/>
        </w:rPr>
        <w:lastRenderedPageBreak/>
        <w:t>Questions</w:t>
      </w:r>
    </w:p>
    <w:p w14:paraId="58A7138B" w14:textId="7A86D198" w:rsidR="00393166" w:rsidRDefault="00393166" w:rsidP="00086BFD">
      <w:pPr>
        <w:pStyle w:val="Questionbox-text"/>
        <w:numPr>
          <w:ilvl w:val="0"/>
          <w:numId w:val="25"/>
        </w:numPr>
        <w:rPr>
          <w:rStyle w:val="normaltextrun"/>
        </w:rPr>
      </w:pPr>
      <w:r>
        <w:rPr>
          <w:rStyle w:val="normaltextrun"/>
        </w:rPr>
        <w:t xml:space="preserve">How do we ensure that </w:t>
      </w:r>
      <w:r w:rsidR="008E2E87">
        <w:rPr>
          <w:rStyle w:val="normaltextrun"/>
        </w:rPr>
        <w:t>pre-fabricated</w:t>
      </w:r>
      <w:r>
        <w:rPr>
          <w:rStyle w:val="normaltextrun"/>
        </w:rPr>
        <w:t xml:space="preserve"> building work completed outside of NSW can be regulated?  </w:t>
      </w:r>
    </w:p>
    <w:p w14:paraId="1CA5AF90" w14:textId="28066FA2" w:rsidR="00393166" w:rsidRDefault="00393166" w:rsidP="00086BFD">
      <w:pPr>
        <w:pStyle w:val="Questionbox-text"/>
        <w:numPr>
          <w:ilvl w:val="0"/>
          <w:numId w:val="25"/>
        </w:numPr>
        <w:rPr>
          <w:rStyle w:val="normaltextrun"/>
        </w:rPr>
      </w:pPr>
      <w:r>
        <w:rPr>
          <w:rStyle w:val="normaltextrun"/>
        </w:rPr>
        <w:t>Should manufacturers be able to self-certify pre-fabricated buildings? Why</w:t>
      </w:r>
      <w:r w:rsidR="008E2E87">
        <w:rPr>
          <w:rStyle w:val="normaltextrun"/>
        </w:rPr>
        <w:t xml:space="preserve"> or w</w:t>
      </w:r>
      <w:r>
        <w:rPr>
          <w:rStyle w:val="normaltextrun"/>
        </w:rPr>
        <w:t xml:space="preserve">hy not? </w:t>
      </w:r>
    </w:p>
    <w:p w14:paraId="1B4CE8A7" w14:textId="77777777" w:rsidR="00393166" w:rsidRPr="00EF0EAE" w:rsidRDefault="00393166" w:rsidP="00393166">
      <w:pPr>
        <w:rPr>
          <w:rFonts w:cs="Arial"/>
        </w:rPr>
      </w:pPr>
    </w:p>
    <w:p w14:paraId="70861120" w14:textId="77777777" w:rsidR="00393166" w:rsidRPr="00EF0EAE" w:rsidRDefault="00393166" w:rsidP="00393166">
      <w:pPr>
        <w:rPr>
          <w:rFonts w:cs="Arial"/>
        </w:rPr>
      </w:pPr>
    </w:p>
    <w:p w14:paraId="624BFD3F" w14:textId="77777777" w:rsidR="00393166" w:rsidRPr="00652DBE" w:rsidRDefault="00393166" w:rsidP="00E12D6B">
      <w:pPr>
        <w:pStyle w:val="Heading1"/>
      </w:pPr>
      <w:bookmarkStart w:id="29" w:name="_Toc108443035"/>
      <w:r w:rsidRPr="00652DBE">
        <w:lastRenderedPageBreak/>
        <w:t>Building approvals and duty of care</w:t>
      </w:r>
      <w:bookmarkEnd w:id="29"/>
    </w:p>
    <w:p w14:paraId="183F4736" w14:textId="19F56D40" w:rsidR="00393166" w:rsidRPr="000A5BC3" w:rsidRDefault="00393166" w:rsidP="00393166">
      <w:pPr>
        <w:pStyle w:val="Heading2"/>
      </w:pPr>
      <w:bookmarkStart w:id="30" w:name="_Toc108443036"/>
      <w:r w:rsidRPr="000A5BC3">
        <w:t xml:space="preserve">Building </w:t>
      </w:r>
      <w:r w:rsidR="008E2E87">
        <w:t>a</w:t>
      </w:r>
      <w:r w:rsidRPr="000A5BC3">
        <w:t>pprovals</w:t>
      </w:r>
      <w:bookmarkEnd w:id="30"/>
      <w:r w:rsidRPr="000A5BC3">
        <w:t xml:space="preserve"> </w:t>
      </w:r>
    </w:p>
    <w:p w14:paraId="4E9B969E" w14:textId="2F418BC5" w:rsidR="00393166" w:rsidRDefault="00393166" w:rsidP="00393166">
      <w:pPr>
        <w:rPr>
          <w:rFonts w:cs="Arial"/>
        </w:rPr>
      </w:pPr>
      <w:r w:rsidRPr="00EF0EAE">
        <w:rPr>
          <w:rFonts w:cs="Arial"/>
        </w:rPr>
        <w:t>The Bill proposes moving certification of building work and subdivision work from the planning system (Part 6 of the EP</w:t>
      </w:r>
      <w:r>
        <w:rPr>
          <w:rFonts w:cs="Arial"/>
        </w:rPr>
        <w:t>&amp;</w:t>
      </w:r>
      <w:r w:rsidRPr="00EF0EAE">
        <w:rPr>
          <w:rFonts w:cs="Arial"/>
        </w:rPr>
        <w:t xml:space="preserve">A Act) to the building system </w:t>
      </w:r>
      <w:r w:rsidR="00765E90">
        <w:rPr>
          <w:rFonts w:cs="Arial"/>
        </w:rPr>
        <w:t>(</w:t>
      </w:r>
      <w:r w:rsidR="00D61E14">
        <w:rPr>
          <w:rFonts w:cs="Arial"/>
        </w:rPr>
        <w:t xml:space="preserve">the Building Bill) </w:t>
      </w:r>
      <w:r w:rsidRPr="00EF0EAE">
        <w:rPr>
          <w:rFonts w:cs="Arial"/>
        </w:rPr>
        <w:t xml:space="preserve">to provide better oversight of the standards of work carried out under building </w:t>
      </w:r>
      <w:r>
        <w:rPr>
          <w:rFonts w:cs="Arial"/>
        </w:rPr>
        <w:t>approvals.</w:t>
      </w:r>
    </w:p>
    <w:p w14:paraId="41EE077C" w14:textId="77777777" w:rsidR="00393166" w:rsidRPr="00EF0EAE" w:rsidRDefault="00393166" w:rsidP="00393166">
      <w:pPr>
        <w:rPr>
          <w:rFonts w:cs="Arial"/>
          <w:b/>
        </w:rPr>
      </w:pPr>
      <w:r w:rsidRPr="00EF0EAE">
        <w:rPr>
          <w:rFonts w:cs="Arial"/>
          <w:b/>
        </w:rPr>
        <w:t xml:space="preserve">Existing certificates under planning system </w:t>
      </w:r>
      <w:r>
        <w:rPr>
          <w:rFonts w:cs="Arial"/>
          <w:b/>
        </w:rPr>
        <w:t xml:space="preserve">to be </w:t>
      </w:r>
      <w:r w:rsidRPr="00EF0EAE">
        <w:rPr>
          <w:rFonts w:cs="Arial"/>
          <w:b/>
        </w:rPr>
        <w:t xml:space="preserve">moved into </w:t>
      </w:r>
      <w:r w:rsidR="0058344C">
        <w:rPr>
          <w:rFonts w:cs="Arial"/>
          <w:b/>
        </w:rPr>
        <w:t xml:space="preserve">the </w:t>
      </w:r>
      <w:r w:rsidRPr="00EF0EAE">
        <w:rPr>
          <w:rFonts w:cs="Arial"/>
          <w:b/>
        </w:rPr>
        <w:t>Bill</w:t>
      </w:r>
    </w:p>
    <w:p w14:paraId="63A202F3" w14:textId="77777777" w:rsidR="00393166" w:rsidRPr="00EF0EAE" w:rsidRDefault="00393166" w:rsidP="00393166">
      <w:pPr>
        <w:rPr>
          <w:rFonts w:cs="Arial"/>
          <w:szCs w:val="22"/>
        </w:rPr>
      </w:pPr>
      <w:r w:rsidRPr="00EF0EAE">
        <w:rPr>
          <w:rFonts w:cs="Arial"/>
        </w:rPr>
        <w:t xml:space="preserve">The Bill proposes to require certificates to be issued by a certifier before certain kinds of building work or subdivision work can commence in accordance with a development consent. By requiring a certificate to be issued by an independent certifier, building work must meet </w:t>
      </w:r>
      <w:r w:rsidRPr="00EF0EAE">
        <w:rPr>
          <w:rFonts w:cs="Arial"/>
          <w:szCs w:val="22"/>
        </w:rPr>
        <w:t>certain design and building standards before progressing. This process is intended to ensure the building work that is shown on the plans and described in the specifications will meet the requirements of the BCA, as well as being in accordance with the development consent.</w:t>
      </w:r>
    </w:p>
    <w:p w14:paraId="59581B7D" w14:textId="776D0118" w:rsidR="00393166" w:rsidRPr="00EF0EAE" w:rsidRDefault="00393166" w:rsidP="00393166">
      <w:pPr>
        <w:rPr>
          <w:rFonts w:cs="Arial"/>
          <w:szCs w:val="22"/>
        </w:rPr>
      </w:pPr>
      <w:r w:rsidRPr="00EF0EAE">
        <w:rPr>
          <w:rFonts w:cs="Arial"/>
          <w:szCs w:val="22"/>
        </w:rPr>
        <w:t>Work and activities that would require a certificate before progressing include:</w:t>
      </w:r>
    </w:p>
    <w:p w14:paraId="242363E0" w14:textId="2BCFF58C" w:rsidR="00393166" w:rsidRPr="00453E73" w:rsidRDefault="00393166" w:rsidP="00086BFD">
      <w:pPr>
        <w:pStyle w:val="ListParagraph"/>
        <w:numPr>
          <w:ilvl w:val="0"/>
          <w:numId w:val="16"/>
        </w:numPr>
        <w:spacing w:line="360" w:lineRule="auto"/>
        <w:rPr>
          <w:rFonts w:ascii="Arial" w:hAnsi="Arial" w:cs="Arial"/>
          <w:sz w:val="22"/>
          <w:szCs w:val="22"/>
        </w:rPr>
      </w:pPr>
      <w:r w:rsidRPr="00453E73">
        <w:rPr>
          <w:rFonts w:ascii="Arial" w:hAnsi="Arial" w:cs="Arial"/>
          <w:sz w:val="22"/>
          <w:szCs w:val="22"/>
        </w:rPr>
        <w:t>building work</w:t>
      </w:r>
      <w:r w:rsidRPr="00453E73">
        <w:rPr>
          <w:rStyle w:val="FootnoteReference"/>
          <w:rFonts w:ascii="Arial" w:hAnsi="Arial" w:cs="Arial"/>
          <w:sz w:val="22"/>
          <w:szCs w:val="22"/>
        </w:rPr>
        <w:footnoteReference w:id="23"/>
      </w:r>
    </w:p>
    <w:p w14:paraId="3B0171AC" w14:textId="640BD133" w:rsidR="00393166" w:rsidRPr="00453E73" w:rsidRDefault="00393166" w:rsidP="00086BFD">
      <w:pPr>
        <w:pStyle w:val="ListParagraph"/>
        <w:numPr>
          <w:ilvl w:val="0"/>
          <w:numId w:val="16"/>
        </w:numPr>
        <w:spacing w:line="360" w:lineRule="auto"/>
        <w:rPr>
          <w:rFonts w:ascii="Arial" w:hAnsi="Arial" w:cs="Arial"/>
          <w:sz w:val="22"/>
          <w:szCs w:val="22"/>
        </w:rPr>
      </w:pPr>
      <w:r w:rsidRPr="00453E73">
        <w:rPr>
          <w:rFonts w:ascii="Arial" w:hAnsi="Arial" w:cs="Arial"/>
          <w:sz w:val="22"/>
          <w:szCs w:val="22"/>
        </w:rPr>
        <w:t>subdivision work</w:t>
      </w:r>
    </w:p>
    <w:p w14:paraId="41729FD6" w14:textId="34658D76" w:rsidR="00393166" w:rsidRPr="00453E73" w:rsidRDefault="00393166" w:rsidP="00086BFD">
      <w:pPr>
        <w:pStyle w:val="ListParagraph"/>
        <w:numPr>
          <w:ilvl w:val="0"/>
          <w:numId w:val="16"/>
        </w:numPr>
        <w:spacing w:line="360" w:lineRule="auto"/>
        <w:rPr>
          <w:rFonts w:ascii="Arial" w:hAnsi="Arial" w:cs="Arial"/>
          <w:sz w:val="22"/>
          <w:szCs w:val="22"/>
        </w:rPr>
      </w:pPr>
      <w:r w:rsidRPr="00453E73">
        <w:rPr>
          <w:rFonts w:ascii="Arial" w:hAnsi="Arial" w:cs="Arial"/>
          <w:sz w:val="22"/>
          <w:szCs w:val="22"/>
        </w:rPr>
        <w:t>the occupation or use of a building, including a change of use</w:t>
      </w:r>
    </w:p>
    <w:p w14:paraId="656AB21A" w14:textId="77777777" w:rsidR="00393166" w:rsidRPr="00453E73" w:rsidRDefault="00393166" w:rsidP="00086BFD">
      <w:pPr>
        <w:pStyle w:val="ListParagraph"/>
        <w:numPr>
          <w:ilvl w:val="0"/>
          <w:numId w:val="16"/>
        </w:numPr>
        <w:spacing w:after="240" w:line="360" w:lineRule="auto"/>
        <w:rPr>
          <w:rFonts w:ascii="Arial" w:hAnsi="Arial" w:cs="Arial"/>
          <w:sz w:val="22"/>
          <w:szCs w:val="22"/>
        </w:rPr>
      </w:pPr>
      <w:r w:rsidRPr="00453E73">
        <w:rPr>
          <w:rFonts w:ascii="Arial" w:hAnsi="Arial" w:cs="Arial"/>
          <w:sz w:val="22"/>
          <w:szCs w:val="22"/>
        </w:rPr>
        <w:t>the subdivision of land</w:t>
      </w:r>
      <w:r>
        <w:rPr>
          <w:rFonts w:ascii="Arial" w:hAnsi="Arial" w:cs="Arial"/>
          <w:sz w:val="22"/>
          <w:szCs w:val="22"/>
        </w:rPr>
        <w:t>.</w:t>
      </w:r>
      <w:r w:rsidRPr="00453E73">
        <w:rPr>
          <w:rFonts w:ascii="Arial" w:hAnsi="Arial" w:cs="Arial"/>
          <w:sz w:val="22"/>
          <w:szCs w:val="22"/>
        </w:rPr>
        <w:t xml:space="preserve"> </w:t>
      </w:r>
    </w:p>
    <w:p w14:paraId="493F75B9" w14:textId="77777777" w:rsidR="00393166" w:rsidRPr="00453E73" w:rsidRDefault="00393166" w:rsidP="00393166">
      <w:pPr>
        <w:rPr>
          <w:rFonts w:cs="Arial"/>
          <w:szCs w:val="22"/>
        </w:rPr>
      </w:pPr>
      <w:r w:rsidRPr="00D85F83">
        <w:rPr>
          <w:rFonts w:cs="Arial"/>
          <w:szCs w:val="22"/>
        </w:rPr>
        <w:t>Before building work can commence</w:t>
      </w:r>
      <w:r w:rsidRPr="005021EE">
        <w:rPr>
          <w:rFonts w:cs="Arial"/>
          <w:szCs w:val="22"/>
        </w:rPr>
        <w:t xml:space="preserve"> the owner/developer of the land must </w:t>
      </w:r>
      <w:r w:rsidRPr="00E14D2A">
        <w:rPr>
          <w:rFonts w:cs="Arial"/>
          <w:szCs w:val="22"/>
        </w:rPr>
        <w:t xml:space="preserve">obtain </w:t>
      </w:r>
      <w:r w:rsidRPr="00453E73">
        <w:rPr>
          <w:rFonts w:cs="Arial"/>
          <w:szCs w:val="22"/>
        </w:rPr>
        <w:t>development consent to do the building work. The requisite process for progressing following consent is:</w:t>
      </w:r>
    </w:p>
    <w:p w14:paraId="229411BA" w14:textId="36F0ABFA" w:rsidR="00393166" w:rsidRPr="00EF0EAE" w:rsidRDefault="00393166" w:rsidP="00086BFD">
      <w:pPr>
        <w:pStyle w:val="ListParagraph"/>
        <w:numPr>
          <w:ilvl w:val="0"/>
          <w:numId w:val="16"/>
        </w:numPr>
        <w:spacing w:line="360" w:lineRule="auto"/>
        <w:rPr>
          <w:rFonts w:ascii="Arial" w:hAnsi="Arial" w:cs="Arial"/>
          <w:sz w:val="22"/>
          <w:szCs w:val="20"/>
        </w:rPr>
      </w:pPr>
      <w:r>
        <w:rPr>
          <w:rFonts w:ascii="Arial" w:hAnsi="Arial" w:cs="Arial"/>
          <w:sz w:val="22"/>
          <w:szCs w:val="20"/>
        </w:rPr>
        <w:t>i</w:t>
      </w:r>
      <w:r w:rsidRPr="00EF0EAE">
        <w:rPr>
          <w:rFonts w:ascii="Arial" w:hAnsi="Arial" w:cs="Arial"/>
          <w:sz w:val="22"/>
          <w:szCs w:val="20"/>
        </w:rPr>
        <w:t>f development consent is required – construction certificate</w:t>
      </w:r>
    </w:p>
    <w:p w14:paraId="2578C60B" w14:textId="4A0273EE" w:rsidR="00393166" w:rsidRPr="00EF0EAE" w:rsidRDefault="00393166" w:rsidP="00086BFD">
      <w:pPr>
        <w:pStyle w:val="ListParagraph"/>
        <w:numPr>
          <w:ilvl w:val="0"/>
          <w:numId w:val="16"/>
        </w:numPr>
        <w:spacing w:line="360" w:lineRule="auto"/>
        <w:rPr>
          <w:rFonts w:ascii="Arial" w:hAnsi="Arial" w:cs="Arial"/>
          <w:sz w:val="22"/>
          <w:szCs w:val="20"/>
        </w:rPr>
      </w:pPr>
      <w:r>
        <w:rPr>
          <w:rFonts w:ascii="Arial" w:hAnsi="Arial" w:cs="Arial"/>
          <w:sz w:val="22"/>
          <w:szCs w:val="20"/>
        </w:rPr>
        <w:t>i</w:t>
      </w:r>
      <w:r w:rsidRPr="00EF0EAE">
        <w:rPr>
          <w:rFonts w:ascii="Arial" w:hAnsi="Arial" w:cs="Arial"/>
          <w:sz w:val="22"/>
          <w:szCs w:val="20"/>
        </w:rPr>
        <w:t>f approval can be provided under complying development – complying development certificate</w:t>
      </w:r>
    </w:p>
    <w:p w14:paraId="255253B0" w14:textId="77777777" w:rsidR="00393166" w:rsidRPr="00EF0EAE" w:rsidRDefault="00393166" w:rsidP="00086BFD">
      <w:pPr>
        <w:pStyle w:val="ListParagraph"/>
        <w:numPr>
          <w:ilvl w:val="0"/>
          <w:numId w:val="16"/>
        </w:numPr>
        <w:spacing w:after="240" w:line="360" w:lineRule="auto"/>
        <w:rPr>
          <w:rFonts w:ascii="Arial" w:hAnsi="Arial" w:cs="Arial"/>
          <w:sz w:val="22"/>
          <w:szCs w:val="20"/>
        </w:rPr>
      </w:pPr>
      <w:r>
        <w:rPr>
          <w:rFonts w:ascii="Arial" w:hAnsi="Arial" w:cs="Arial"/>
          <w:sz w:val="22"/>
          <w:szCs w:val="20"/>
        </w:rPr>
        <w:t>i</w:t>
      </w:r>
      <w:r w:rsidRPr="00EF0EAE">
        <w:rPr>
          <w:rFonts w:ascii="Arial" w:hAnsi="Arial" w:cs="Arial"/>
          <w:sz w:val="22"/>
          <w:szCs w:val="20"/>
        </w:rPr>
        <w:t>f the work is “exempt development” – no certificate is required.</w:t>
      </w:r>
    </w:p>
    <w:p w14:paraId="6261498C" w14:textId="77777777" w:rsidR="00393166" w:rsidRPr="00EF0EAE" w:rsidRDefault="00393166" w:rsidP="00393166">
      <w:pPr>
        <w:rPr>
          <w:rFonts w:cs="Arial"/>
        </w:rPr>
      </w:pPr>
      <w:r w:rsidRPr="00EF0EAE">
        <w:rPr>
          <w:rFonts w:cs="Arial"/>
          <w:szCs w:val="22"/>
        </w:rPr>
        <w:t>A construction certificate</w:t>
      </w:r>
      <w:r w:rsidRPr="00EF0EAE">
        <w:rPr>
          <w:rFonts w:cs="Arial"/>
        </w:rPr>
        <w:t xml:space="preserve"> (clause 192 of the Bill) certifies that building work completed in accordance with specified plans and specifications or standards will comply with the requirements prescribed in the supporting </w:t>
      </w:r>
      <w:r>
        <w:rPr>
          <w:rFonts w:cs="Arial"/>
        </w:rPr>
        <w:t>regulations</w:t>
      </w:r>
      <w:r w:rsidRPr="00EF0EAE">
        <w:rPr>
          <w:rFonts w:cs="Arial"/>
        </w:rPr>
        <w:t>. In practice</w:t>
      </w:r>
      <w:r>
        <w:rPr>
          <w:rFonts w:cs="Arial"/>
        </w:rPr>
        <w:t>,</w:t>
      </w:r>
      <w:r w:rsidRPr="00EF0EAE">
        <w:rPr>
          <w:rFonts w:cs="Arial"/>
        </w:rPr>
        <w:t xml:space="preserve"> this requires the applicant owner/developer </w:t>
      </w:r>
      <w:r w:rsidR="0028528F">
        <w:rPr>
          <w:rFonts w:cs="Arial"/>
        </w:rPr>
        <w:t xml:space="preserve">to provide </w:t>
      </w:r>
      <w:r w:rsidRPr="00EF0EAE">
        <w:rPr>
          <w:rFonts w:cs="Arial"/>
        </w:rPr>
        <w:t xml:space="preserve">sufficient designs to the certifier to satisfy that the building work done under the construction certificate will comply with the BCA and any other prescribed standards. </w:t>
      </w:r>
    </w:p>
    <w:p w14:paraId="494F6C0E" w14:textId="4D6055CA" w:rsidR="00393166" w:rsidRPr="00EF0EAE" w:rsidRDefault="00393166" w:rsidP="00393166">
      <w:pPr>
        <w:rPr>
          <w:rFonts w:cs="Arial"/>
        </w:rPr>
      </w:pPr>
      <w:r w:rsidRPr="00EF0EAE">
        <w:rPr>
          <w:rFonts w:cs="Arial"/>
        </w:rPr>
        <w:t xml:space="preserve">While the standard of designs will vary depending on the complexity of the design and build process, this </w:t>
      </w:r>
      <w:proofErr w:type="gramStart"/>
      <w:r w:rsidRPr="00EF0EAE">
        <w:rPr>
          <w:rFonts w:cs="Arial"/>
        </w:rPr>
        <w:t>stop</w:t>
      </w:r>
      <w:proofErr w:type="gramEnd"/>
      <w:r w:rsidRPr="00EF0EAE">
        <w:rPr>
          <w:rFonts w:cs="Arial"/>
        </w:rPr>
        <w:t xml:space="preserve"> point provides an independent verification that the work will comply with the prescribed standards and the development consent </w:t>
      </w:r>
      <w:r w:rsidRPr="00EF0EAE">
        <w:rPr>
          <w:rFonts w:cs="Arial"/>
          <w:i/>
        </w:rPr>
        <w:t xml:space="preserve">before </w:t>
      </w:r>
      <w:r w:rsidRPr="00EF0EAE">
        <w:rPr>
          <w:rFonts w:cs="Arial"/>
        </w:rPr>
        <w:t xml:space="preserve">work commences. </w:t>
      </w:r>
    </w:p>
    <w:p w14:paraId="06F13A05" w14:textId="77777777" w:rsidR="00393166" w:rsidRPr="00EF0EAE" w:rsidRDefault="00393166" w:rsidP="00393166">
      <w:pPr>
        <w:rPr>
          <w:rFonts w:cs="Arial"/>
          <w:szCs w:val="22"/>
        </w:rPr>
      </w:pPr>
      <w:r w:rsidRPr="00EF0EAE">
        <w:rPr>
          <w:rFonts w:cs="Arial"/>
          <w:szCs w:val="22"/>
        </w:rPr>
        <w:lastRenderedPageBreak/>
        <w:t>A construction certificate cannot be issued if:</w:t>
      </w:r>
    </w:p>
    <w:p w14:paraId="6F4B78A0" w14:textId="5B2650B2" w:rsidR="00393166" w:rsidRPr="00051873" w:rsidRDefault="00393166" w:rsidP="00086BFD">
      <w:pPr>
        <w:pStyle w:val="ListParagraph"/>
        <w:numPr>
          <w:ilvl w:val="0"/>
          <w:numId w:val="9"/>
        </w:numPr>
        <w:spacing w:line="360" w:lineRule="auto"/>
        <w:rPr>
          <w:rFonts w:ascii="Arial" w:hAnsi="Arial" w:cs="Arial"/>
          <w:sz w:val="22"/>
          <w:szCs w:val="22"/>
        </w:rPr>
      </w:pPr>
      <w:r>
        <w:rPr>
          <w:rFonts w:ascii="Arial" w:hAnsi="Arial" w:cs="Arial"/>
          <w:sz w:val="22"/>
          <w:szCs w:val="22"/>
        </w:rPr>
        <w:t>t</w:t>
      </w:r>
      <w:r w:rsidRPr="00051873">
        <w:rPr>
          <w:rFonts w:ascii="Arial" w:hAnsi="Arial" w:cs="Arial"/>
          <w:sz w:val="22"/>
          <w:szCs w:val="22"/>
        </w:rPr>
        <w:t>he requirements relating to standards and designs under the supporting Regulation are not met</w:t>
      </w:r>
    </w:p>
    <w:p w14:paraId="3D5F95C6" w14:textId="67F29155" w:rsidR="00393166" w:rsidRPr="00051873" w:rsidRDefault="00393166" w:rsidP="00086BFD">
      <w:pPr>
        <w:pStyle w:val="ListParagraph"/>
        <w:numPr>
          <w:ilvl w:val="0"/>
          <w:numId w:val="9"/>
        </w:numPr>
        <w:spacing w:line="360" w:lineRule="auto"/>
        <w:rPr>
          <w:rFonts w:ascii="Arial" w:hAnsi="Arial" w:cs="Arial"/>
          <w:sz w:val="22"/>
          <w:szCs w:val="22"/>
        </w:rPr>
      </w:pPr>
      <w:r>
        <w:rPr>
          <w:rFonts w:ascii="Arial" w:hAnsi="Arial" w:cs="Arial"/>
          <w:sz w:val="22"/>
          <w:szCs w:val="22"/>
        </w:rPr>
        <w:t>a</w:t>
      </w:r>
      <w:r w:rsidRPr="00051873">
        <w:rPr>
          <w:rFonts w:ascii="Arial" w:hAnsi="Arial" w:cs="Arial"/>
          <w:sz w:val="22"/>
          <w:szCs w:val="22"/>
        </w:rPr>
        <w:t xml:space="preserve">ny levy owed under the </w:t>
      </w:r>
      <w:r w:rsidRPr="00051873">
        <w:rPr>
          <w:rFonts w:ascii="Arial" w:hAnsi="Arial" w:cs="Arial"/>
          <w:i/>
          <w:sz w:val="22"/>
          <w:szCs w:val="22"/>
        </w:rPr>
        <w:t>Building and Construction Industry Long Service Payments Act 1986</w:t>
      </w:r>
      <w:r w:rsidRPr="00051873">
        <w:rPr>
          <w:rFonts w:ascii="Arial" w:hAnsi="Arial" w:cs="Arial"/>
          <w:sz w:val="22"/>
          <w:szCs w:val="22"/>
        </w:rPr>
        <w:t xml:space="preserve"> remains unpaid</w:t>
      </w:r>
    </w:p>
    <w:p w14:paraId="1701AC51" w14:textId="77777777" w:rsidR="00393166" w:rsidRPr="00051873" w:rsidRDefault="00393166" w:rsidP="00086BFD">
      <w:pPr>
        <w:pStyle w:val="ListParagraph"/>
        <w:numPr>
          <w:ilvl w:val="0"/>
          <w:numId w:val="9"/>
        </w:numPr>
        <w:spacing w:after="240" w:line="360" w:lineRule="auto"/>
        <w:rPr>
          <w:rFonts w:ascii="Arial" w:hAnsi="Arial" w:cs="Arial"/>
          <w:sz w:val="22"/>
          <w:szCs w:val="22"/>
        </w:rPr>
      </w:pPr>
      <w:r>
        <w:rPr>
          <w:rFonts w:ascii="Arial" w:hAnsi="Arial" w:cs="Arial"/>
          <w:sz w:val="22"/>
          <w:szCs w:val="22"/>
        </w:rPr>
        <w:t>a</w:t>
      </w:r>
      <w:r w:rsidRPr="00051873">
        <w:rPr>
          <w:rFonts w:ascii="Arial" w:hAnsi="Arial" w:cs="Arial"/>
          <w:sz w:val="22"/>
          <w:szCs w:val="22"/>
        </w:rPr>
        <w:t xml:space="preserve">ny designs required to be declared by a registered design practitioner under the DBP Act have not been lodged on the NSW Planning Portal and made available to the certifier. </w:t>
      </w:r>
    </w:p>
    <w:p w14:paraId="363C5BAB" w14:textId="1F1AA85D" w:rsidR="00393166" w:rsidRPr="00EF0EAE" w:rsidRDefault="00393166" w:rsidP="00393166">
      <w:pPr>
        <w:rPr>
          <w:rFonts w:cs="Arial"/>
        </w:rPr>
      </w:pPr>
      <w:r w:rsidRPr="00EF0EAE">
        <w:rPr>
          <w:rFonts w:cs="Arial"/>
        </w:rPr>
        <w:t>Where building work is complying development under the EP</w:t>
      </w:r>
      <w:r>
        <w:rPr>
          <w:rFonts w:cs="Arial"/>
        </w:rPr>
        <w:t>&amp;</w:t>
      </w:r>
      <w:r w:rsidRPr="00EF0EAE">
        <w:rPr>
          <w:rFonts w:cs="Arial"/>
        </w:rPr>
        <w:t>A Act, a person may apply for a complying development certificate which authorises that person to carry out building work. The Bill (Schedule 4, Part 4.6) proposes an amendment to section 4.27 of the EP</w:t>
      </w:r>
      <w:r>
        <w:rPr>
          <w:rFonts w:cs="Arial"/>
        </w:rPr>
        <w:t>&amp;</w:t>
      </w:r>
      <w:r w:rsidRPr="00EF0EAE">
        <w:rPr>
          <w:rFonts w:cs="Arial"/>
        </w:rPr>
        <w:t xml:space="preserve">A Act to provide that a complying development certificate is a certificate stating: </w:t>
      </w:r>
    </w:p>
    <w:p w14:paraId="44958A75" w14:textId="77777777" w:rsidR="00393166" w:rsidRPr="00EF0EAE" w:rsidRDefault="00393166" w:rsidP="00393166">
      <w:pPr>
        <w:ind w:firstLine="720"/>
        <w:rPr>
          <w:rFonts w:cs="Arial"/>
        </w:rPr>
      </w:pPr>
      <w:r w:rsidRPr="00EF0EAE">
        <w:rPr>
          <w:rFonts w:cs="Arial"/>
        </w:rPr>
        <w:t>(a) that specified development is complying development, and</w:t>
      </w:r>
    </w:p>
    <w:p w14:paraId="37ED9474" w14:textId="77777777" w:rsidR="00393166" w:rsidRPr="00EF0EAE" w:rsidRDefault="00393166" w:rsidP="00393166">
      <w:pPr>
        <w:ind w:left="720"/>
        <w:rPr>
          <w:rFonts w:cs="Arial"/>
        </w:rPr>
      </w:pPr>
      <w:r w:rsidRPr="00EF0EAE">
        <w:rPr>
          <w:rFonts w:cs="Arial"/>
        </w:rPr>
        <w:t xml:space="preserve">(b) that if the development is carried out as specified in the certificate, the development will comply with </w:t>
      </w:r>
      <w:proofErr w:type="gramStart"/>
      <w:r w:rsidRPr="00EF0EAE">
        <w:rPr>
          <w:rFonts w:cs="Arial"/>
        </w:rPr>
        <w:t>all of</w:t>
      </w:r>
      <w:proofErr w:type="gramEnd"/>
      <w:r w:rsidRPr="00EF0EAE">
        <w:rPr>
          <w:rFonts w:cs="Arial"/>
        </w:rPr>
        <w:t xml:space="preserve"> the following—</w:t>
      </w:r>
    </w:p>
    <w:p w14:paraId="3064F9D6" w14:textId="5FBE4D75" w:rsidR="00393166" w:rsidRPr="00EF0EAE" w:rsidRDefault="00393166" w:rsidP="00393166">
      <w:pPr>
        <w:ind w:left="720" w:firstLine="720"/>
        <w:rPr>
          <w:rFonts w:cs="Arial"/>
        </w:rPr>
      </w:pPr>
      <w:r w:rsidRPr="00EF0EAE">
        <w:rPr>
          <w:rFonts w:cs="Arial"/>
        </w:rPr>
        <w:t>(</w:t>
      </w:r>
      <w:proofErr w:type="spellStart"/>
      <w:r w:rsidRPr="00EF0EAE">
        <w:rPr>
          <w:rFonts w:cs="Arial"/>
        </w:rPr>
        <w:t>i</w:t>
      </w:r>
      <w:proofErr w:type="spellEnd"/>
      <w:r w:rsidRPr="00EF0EAE">
        <w:rPr>
          <w:rFonts w:cs="Arial"/>
        </w:rPr>
        <w:t>) the development standards applicable to the development</w:t>
      </w:r>
    </w:p>
    <w:p w14:paraId="2CD15C76" w14:textId="22AE6AB5" w:rsidR="00393166" w:rsidRPr="00EF0EAE" w:rsidRDefault="00393166" w:rsidP="00393166">
      <w:pPr>
        <w:ind w:left="1440"/>
        <w:rPr>
          <w:rFonts w:cs="Arial"/>
        </w:rPr>
      </w:pPr>
      <w:r w:rsidRPr="00EF0EAE">
        <w:rPr>
          <w:rFonts w:cs="Arial"/>
        </w:rPr>
        <w:t>(ii) the standards of building work specified for the development under the Building Act 2022</w:t>
      </w:r>
    </w:p>
    <w:p w14:paraId="76D4ECE9" w14:textId="77777777" w:rsidR="00393166" w:rsidRPr="00EF0EAE" w:rsidRDefault="00393166" w:rsidP="00393166">
      <w:pPr>
        <w:ind w:left="720" w:firstLine="720"/>
        <w:rPr>
          <w:rFonts w:cs="Arial"/>
        </w:rPr>
      </w:pPr>
      <w:r w:rsidRPr="00EF0EAE">
        <w:rPr>
          <w:rFonts w:cs="Arial"/>
        </w:rPr>
        <w:t>(iii) other requirements prescribed by the regulations, and</w:t>
      </w:r>
    </w:p>
    <w:p w14:paraId="6191A2E0" w14:textId="77777777" w:rsidR="00393166" w:rsidRPr="00EF0EAE" w:rsidRDefault="00393166" w:rsidP="00393166">
      <w:pPr>
        <w:ind w:left="720"/>
        <w:rPr>
          <w:rFonts w:cs="Arial"/>
        </w:rPr>
      </w:pPr>
      <w:r w:rsidRPr="00EF0EAE">
        <w:rPr>
          <w:rFonts w:cs="Arial"/>
        </w:rPr>
        <w:t>(c) for development involving the erection of a building—the classification of the building in accordance with the Building Code of Australia.</w:t>
      </w:r>
    </w:p>
    <w:p w14:paraId="2B224B82" w14:textId="77777777" w:rsidR="00393166" w:rsidRPr="00EF0EAE" w:rsidRDefault="00393166" w:rsidP="00393166">
      <w:pPr>
        <w:rPr>
          <w:rFonts w:cs="Arial"/>
        </w:rPr>
      </w:pPr>
      <w:r w:rsidRPr="00EF0EAE">
        <w:rPr>
          <w:rFonts w:cs="Arial"/>
        </w:rPr>
        <w:t>It is proposed that the planning rules under the EP</w:t>
      </w:r>
      <w:r>
        <w:rPr>
          <w:rFonts w:cs="Arial"/>
        </w:rPr>
        <w:t>&amp;</w:t>
      </w:r>
      <w:r w:rsidRPr="00EF0EAE">
        <w:rPr>
          <w:rFonts w:cs="Arial"/>
        </w:rPr>
        <w:t>A Act would continue to determine when a complying development certificate can be issued, but the content of the certificate would be determined by the Bill. Specifically, the standards of building work that apply to the development.</w:t>
      </w:r>
    </w:p>
    <w:p w14:paraId="5DB795CA" w14:textId="77777777" w:rsidR="00393166" w:rsidRPr="00EF0EAE" w:rsidRDefault="00393166" w:rsidP="00393166">
      <w:pPr>
        <w:rPr>
          <w:rFonts w:cs="Arial"/>
          <w:szCs w:val="22"/>
        </w:rPr>
      </w:pPr>
      <w:r w:rsidRPr="00EF0EAE">
        <w:rPr>
          <w:rFonts w:cs="Arial"/>
          <w:szCs w:val="22"/>
        </w:rPr>
        <w:t>Following completion of work under a construction certificate or complying development certificate, a certifier may issue an occupation certificate (clause 194 of the Building Bill), which authorises:</w:t>
      </w:r>
    </w:p>
    <w:p w14:paraId="66FA3EDF" w14:textId="77777777" w:rsidR="00393166" w:rsidRPr="00C069FA" w:rsidRDefault="00393166" w:rsidP="00086BFD">
      <w:pPr>
        <w:pStyle w:val="ListParagraph"/>
        <w:numPr>
          <w:ilvl w:val="0"/>
          <w:numId w:val="13"/>
        </w:numPr>
        <w:spacing w:line="360" w:lineRule="auto"/>
        <w:rPr>
          <w:rFonts w:ascii="Arial" w:hAnsi="Arial" w:cs="Arial"/>
          <w:sz w:val="22"/>
          <w:szCs w:val="22"/>
        </w:rPr>
      </w:pPr>
      <w:r w:rsidRPr="00C069FA">
        <w:rPr>
          <w:rFonts w:ascii="Arial" w:hAnsi="Arial" w:cs="Arial"/>
          <w:sz w:val="22"/>
          <w:szCs w:val="22"/>
        </w:rPr>
        <w:t>the occupation or use of the whole or a part of a new building in accordance with a development consent, or</w:t>
      </w:r>
    </w:p>
    <w:p w14:paraId="294ADEB5" w14:textId="77777777" w:rsidR="00393166" w:rsidRPr="00C069FA" w:rsidRDefault="00393166" w:rsidP="00086BFD">
      <w:pPr>
        <w:pStyle w:val="ListParagraph"/>
        <w:numPr>
          <w:ilvl w:val="0"/>
          <w:numId w:val="13"/>
        </w:numPr>
        <w:spacing w:after="120" w:line="360" w:lineRule="auto"/>
        <w:ind w:left="714" w:hanging="357"/>
        <w:rPr>
          <w:rFonts w:ascii="Arial" w:hAnsi="Arial" w:cs="Arial"/>
          <w:sz w:val="22"/>
          <w:szCs w:val="22"/>
        </w:rPr>
      </w:pPr>
      <w:r w:rsidRPr="00C069FA">
        <w:rPr>
          <w:rFonts w:ascii="Arial" w:hAnsi="Arial" w:cs="Arial"/>
          <w:sz w:val="22"/>
          <w:szCs w:val="22"/>
        </w:rPr>
        <w:t>a change of building use for an existing building in accordance with a development consent.</w:t>
      </w:r>
    </w:p>
    <w:p w14:paraId="384E9C99" w14:textId="18405622" w:rsidR="00393166" w:rsidRPr="00EF0EAE" w:rsidRDefault="00393166" w:rsidP="00393166">
      <w:pPr>
        <w:rPr>
          <w:rFonts w:cs="Arial"/>
        </w:rPr>
      </w:pPr>
      <w:r w:rsidRPr="00EF0EAE">
        <w:rPr>
          <w:rFonts w:cs="Arial"/>
          <w:szCs w:val="22"/>
        </w:rPr>
        <w:t>An occupation certificate</w:t>
      </w:r>
      <w:r w:rsidRPr="00EF0EAE">
        <w:rPr>
          <w:rFonts w:cs="Arial"/>
        </w:rPr>
        <w:t xml:space="preserve"> is a critical protection for the end customer that the work carried out on the building meets the required standards and is fit for occupation. For new buildings, the occupation certificate is often the point that settlement occurs, with responsibility for dealing with defects shifting from the developer/builder to the new owner</w:t>
      </w:r>
      <w:r>
        <w:rPr>
          <w:rFonts w:cs="Arial"/>
        </w:rPr>
        <w:t>.</w:t>
      </w:r>
      <w:r w:rsidRPr="00EF0EAE">
        <w:rPr>
          <w:rFonts w:cs="Arial"/>
        </w:rPr>
        <w:t xml:space="preserve"> It is proposed to impose </w:t>
      </w:r>
      <w:proofErr w:type="gramStart"/>
      <w:r w:rsidRPr="00EF0EAE">
        <w:rPr>
          <w:rFonts w:cs="Arial"/>
        </w:rPr>
        <w:t>a number of</w:t>
      </w:r>
      <w:proofErr w:type="gramEnd"/>
      <w:r w:rsidRPr="00EF0EAE">
        <w:rPr>
          <w:rFonts w:cs="Arial"/>
        </w:rPr>
        <w:t xml:space="preserve"> obligations on the issue of an occupation certificate. Imposing the conditions on the issue of the </w:t>
      </w:r>
      <w:r w:rsidRPr="00EF0EAE">
        <w:rPr>
          <w:rFonts w:cs="Arial"/>
        </w:rPr>
        <w:lastRenderedPageBreak/>
        <w:t>certificate (</w:t>
      </w:r>
      <w:r w:rsidR="00487BFE">
        <w:rPr>
          <w:rFonts w:cs="Arial"/>
        </w:rPr>
        <w:t>that is,</w:t>
      </w:r>
      <w:r w:rsidRPr="00EF0EAE">
        <w:rPr>
          <w:rFonts w:cs="Arial"/>
        </w:rPr>
        <w:t xml:space="preserve"> before it is issued) has been a highly successful way of securing speedy compliance with the conditions. By preventing an occupation certificate from being issued until these conditions are met, the developer/builder will </w:t>
      </w:r>
      <w:r w:rsidR="00100D6C">
        <w:rPr>
          <w:rFonts w:cs="Arial"/>
        </w:rPr>
        <w:t>often</w:t>
      </w:r>
      <w:r w:rsidRPr="00EF0EAE">
        <w:rPr>
          <w:rFonts w:cs="Arial"/>
        </w:rPr>
        <w:t xml:space="preserve"> work quickly to resolve outstanding issues. </w:t>
      </w:r>
    </w:p>
    <w:p w14:paraId="3ADA6110" w14:textId="77777777" w:rsidR="00393166" w:rsidRPr="00EF0EAE" w:rsidRDefault="00393166" w:rsidP="00393166">
      <w:pPr>
        <w:rPr>
          <w:rFonts w:cs="Arial"/>
        </w:rPr>
      </w:pPr>
      <w:r w:rsidRPr="00EF0EAE">
        <w:rPr>
          <w:rFonts w:cs="Arial"/>
        </w:rPr>
        <w:t xml:space="preserve">For example, clause 197 of the Bill provides that an occupation certificate cannot be issued if the building requires a building manual. A building manual is a set of as-built designs and guides on how to use and maintain critical building elements, such as fire safety systems. </w:t>
      </w:r>
    </w:p>
    <w:p w14:paraId="66CA8797" w14:textId="3D39C043" w:rsidR="00393166" w:rsidRPr="00EF0EAE" w:rsidRDefault="442E5699" w:rsidP="00393166">
      <w:pPr>
        <w:rPr>
          <w:rFonts w:cs="Arial"/>
        </w:rPr>
      </w:pPr>
      <w:r w:rsidRPr="00EF0EAE">
        <w:rPr>
          <w:rFonts w:cs="Arial"/>
        </w:rPr>
        <w:t xml:space="preserve">Building manuals were recommendations of the </w:t>
      </w:r>
      <w:r w:rsidRPr="4340A6E1">
        <w:rPr>
          <w:rFonts w:cs="Arial"/>
          <w:i/>
          <w:iCs/>
        </w:rPr>
        <w:t>Building Confidence</w:t>
      </w:r>
      <w:r w:rsidRPr="00EF0EAE">
        <w:rPr>
          <w:rFonts w:cs="Arial"/>
        </w:rPr>
        <w:t xml:space="preserve"> </w:t>
      </w:r>
      <w:r w:rsidR="00100D6C">
        <w:rPr>
          <w:rFonts w:cs="Arial"/>
        </w:rPr>
        <w:t>r</w:t>
      </w:r>
      <w:r w:rsidRPr="00EF0EAE">
        <w:rPr>
          <w:rFonts w:cs="Arial"/>
        </w:rPr>
        <w:t>eport</w:t>
      </w:r>
      <w:r w:rsidR="00393166" w:rsidRPr="00EF0EAE">
        <w:rPr>
          <w:rStyle w:val="FootnoteReference"/>
          <w:rFonts w:cs="Arial"/>
        </w:rPr>
        <w:footnoteReference w:id="24"/>
      </w:r>
      <w:r w:rsidRPr="00EF0EAE">
        <w:rPr>
          <w:rFonts w:cs="Arial"/>
        </w:rPr>
        <w:t xml:space="preserve"> and </w:t>
      </w:r>
      <w:r w:rsidRPr="4340A6E1">
        <w:rPr>
          <w:rFonts w:eastAsia="Arial" w:cs="Arial"/>
          <w:i/>
          <w:iCs/>
        </w:rPr>
        <w:t xml:space="preserve">Improving fire safety in new and existing buildings </w:t>
      </w:r>
      <w:r w:rsidR="00100D6C">
        <w:rPr>
          <w:rFonts w:cs="Arial"/>
        </w:rPr>
        <w:t>r</w:t>
      </w:r>
      <w:r w:rsidRPr="00EF0EAE">
        <w:rPr>
          <w:rFonts w:cs="Arial"/>
        </w:rPr>
        <w:t>eport</w:t>
      </w:r>
      <w:r w:rsidR="00393166" w:rsidRPr="00EF0EAE">
        <w:rPr>
          <w:rStyle w:val="FootnoteReference"/>
          <w:rFonts w:cs="Arial"/>
        </w:rPr>
        <w:footnoteReference w:id="25"/>
      </w:r>
      <w:r w:rsidRPr="00EF0EAE">
        <w:rPr>
          <w:rFonts w:cs="Arial"/>
        </w:rPr>
        <w:t xml:space="preserve"> as they ensure that future building owners/managers have the information they need to maintain the building. With the </w:t>
      </w:r>
      <w:r w:rsidR="00711696">
        <w:rPr>
          <w:rFonts w:cs="Arial"/>
        </w:rPr>
        <w:t>Department</w:t>
      </w:r>
      <w:r w:rsidRPr="00EF0EAE">
        <w:rPr>
          <w:rFonts w:cs="Arial"/>
        </w:rPr>
        <w:t xml:space="preserve"> proposing to impose clear duties on building managers to maintain critical building elements, it is imperative adequate information is provided to ensure that building elements are resilient and meet their expected lifespan. </w:t>
      </w:r>
    </w:p>
    <w:p w14:paraId="5BE62EEA" w14:textId="2D193D90" w:rsidR="00393166" w:rsidRPr="00EF0EAE" w:rsidRDefault="00393166" w:rsidP="00393166">
      <w:pPr>
        <w:rPr>
          <w:rFonts w:cs="Arial"/>
        </w:rPr>
      </w:pPr>
      <w:r w:rsidRPr="00EF0EAE">
        <w:rPr>
          <w:rFonts w:cs="Arial"/>
        </w:rPr>
        <w:t xml:space="preserve">Requiring developers/builders to prepare a building manual before an occupation certificate can be issued could cause delays for the project if the project lead has not planned for </w:t>
      </w:r>
      <w:r w:rsidR="00D04156">
        <w:rPr>
          <w:rFonts w:cs="Arial"/>
        </w:rPr>
        <w:t xml:space="preserve">or </w:t>
      </w:r>
      <w:r w:rsidR="00B56F0D">
        <w:rPr>
          <w:rFonts w:cs="Arial"/>
        </w:rPr>
        <w:t xml:space="preserve">already </w:t>
      </w:r>
      <w:r w:rsidR="008C2332">
        <w:rPr>
          <w:rFonts w:cs="Arial"/>
        </w:rPr>
        <w:t xml:space="preserve">completed </w:t>
      </w:r>
      <w:r w:rsidRPr="00EF0EAE">
        <w:rPr>
          <w:rFonts w:cs="Arial"/>
        </w:rPr>
        <w:t>the preparation of these documents. For example, the DBP Act requires that all building elements for class 2 buildings (residential apartment buildings) have designs declared by registered design practitioners, with any variations to those designs also signed off. Buildings that go through this process will have a complete set of as-built designs.</w:t>
      </w:r>
    </w:p>
    <w:p w14:paraId="28A2A040" w14:textId="4BADBD65" w:rsidR="00393166" w:rsidRPr="00EF0EAE" w:rsidRDefault="00393166" w:rsidP="00393166">
      <w:pPr>
        <w:rPr>
          <w:rFonts w:cs="Arial"/>
        </w:rPr>
      </w:pPr>
      <w:r w:rsidRPr="00EF0EAE">
        <w:rPr>
          <w:rFonts w:cs="Arial"/>
        </w:rPr>
        <w:t xml:space="preserve">The Bill also proposes that certificates are required for subdivision work. “Subdivision work” means a physical activity authorised to be carried out in connection with a division of land into 2 or more parts that, after the division, would be adapted for separate occupation, </w:t>
      </w:r>
      <w:proofErr w:type="gramStart"/>
      <w:r w:rsidRPr="00EF0EAE">
        <w:rPr>
          <w:rFonts w:cs="Arial"/>
        </w:rPr>
        <w:t>use</w:t>
      </w:r>
      <w:proofErr w:type="gramEnd"/>
      <w:r w:rsidRPr="00EF0EAE">
        <w:rPr>
          <w:rFonts w:cs="Arial"/>
        </w:rPr>
        <w:t xml:space="preserve"> or</w:t>
      </w:r>
      <w:r w:rsidR="00C0162B">
        <w:rPr>
          <w:rFonts w:cs="Arial"/>
        </w:rPr>
        <w:t xml:space="preserve"> be disposed of</w:t>
      </w:r>
      <w:r w:rsidRPr="00EF0EAE">
        <w:rPr>
          <w:rFonts w:cs="Arial"/>
        </w:rPr>
        <w:t>.</w:t>
      </w:r>
    </w:p>
    <w:p w14:paraId="01EA778B" w14:textId="77777777" w:rsidR="00393166" w:rsidRPr="00EF0EAE" w:rsidRDefault="00393166" w:rsidP="00393166">
      <w:pPr>
        <w:rPr>
          <w:rFonts w:cs="Arial"/>
        </w:rPr>
      </w:pPr>
      <w:r w:rsidRPr="00EF0EAE">
        <w:rPr>
          <w:rFonts w:cs="Arial"/>
        </w:rPr>
        <w:t>Subdivision works certificates and subdivision certificates ensure that subdivision works comply with relevant development consents and building standards and are appropriately registered.</w:t>
      </w:r>
    </w:p>
    <w:p w14:paraId="1AF8BD21" w14:textId="77777777" w:rsidR="00393166" w:rsidRPr="00EF0EAE" w:rsidRDefault="00393166" w:rsidP="00393166">
      <w:pPr>
        <w:rPr>
          <w:rFonts w:cs="Arial"/>
          <w:b/>
        </w:rPr>
      </w:pPr>
      <w:r w:rsidRPr="00EF0EAE">
        <w:rPr>
          <w:rFonts w:cs="Arial"/>
          <w:b/>
        </w:rPr>
        <w:t xml:space="preserve">Shifting certificates into </w:t>
      </w:r>
      <w:r>
        <w:rPr>
          <w:rFonts w:cs="Arial"/>
          <w:b/>
        </w:rPr>
        <w:t xml:space="preserve">the </w:t>
      </w:r>
      <w:r w:rsidRPr="00EF0EAE">
        <w:rPr>
          <w:rFonts w:cs="Arial"/>
          <w:b/>
        </w:rPr>
        <w:t>Bill will enhance oversight of building work</w:t>
      </w:r>
    </w:p>
    <w:p w14:paraId="537C6638" w14:textId="63479D23" w:rsidR="00393166" w:rsidRPr="00EF0EAE" w:rsidRDefault="00393166" w:rsidP="00393166">
      <w:pPr>
        <w:rPr>
          <w:rFonts w:cs="Arial"/>
        </w:rPr>
      </w:pPr>
      <w:r w:rsidRPr="00EF0EAE">
        <w:rPr>
          <w:rFonts w:cs="Arial"/>
        </w:rPr>
        <w:t xml:space="preserve">While the proposed changes do not </w:t>
      </w:r>
      <w:r w:rsidR="002607CC">
        <w:rPr>
          <w:rFonts w:cs="Arial"/>
        </w:rPr>
        <w:t xml:space="preserve">seek </w:t>
      </w:r>
      <w:r w:rsidR="00221835" w:rsidRPr="00EF0EAE">
        <w:rPr>
          <w:rFonts w:cs="Arial"/>
        </w:rPr>
        <w:t>substant</w:t>
      </w:r>
      <w:r w:rsidR="00221835">
        <w:rPr>
          <w:rFonts w:cs="Arial"/>
        </w:rPr>
        <w:t>ial</w:t>
      </w:r>
      <w:r w:rsidR="00221835" w:rsidRPr="00EF0EAE">
        <w:rPr>
          <w:rFonts w:cs="Arial"/>
        </w:rPr>
        <w:t xml:space="preserve"> </w:t>
      </w:r>
      <w:r w:rsidRPr="00EF0EAE">
        <w:rPr>
          <w:rFonts w:cs="Arial"/>
        </w:rPr>
        <w:t xml:space="preserve">changes to current requirements relating to building work, subdivision work, the occupation or use of a building, including a change of use, or </w:t>
      </w:r>
      <w:r w:rsidRPr="00EF0EAE">
        <w:rPr>
          <w:rFonts w:cs="Arial"/>
        </w:rPr>
        <w:lastRenderedPageBreak/>
        <w:t>the subdivision of land, shifting these requirements from the planning system to the Bill will enhance oversight of the work.</w:t>
      </w:r>
    </w:p>
    <w:p w14:paraId="666A4AE8" w14:textId="77777777" w:rsidR="00393166" w:rsidRPr="00EF0EAE" w:rsidRDefault="00393166" w:rsidP="00393166">
      <w:pPr>
        <w:rPr>
          <w:rFonts w:cs="Arial"/>
        </w:rPr>
      </w:pPr>
      <w:r w:rsidRPr="00EF0EAE">
        <w:rPr>
          <w:rFonts w:cs="Arial"/>
        </w:rPr>
        <w:t>Currently</w:t>
      </w:r>
      <w:r>
        <w:rPr>
          <w:rFonts w:cs="Arial"/>
        </w:rPr>
        <w:t>,</w:t>
      </w:r>
      <w:r w:rsidRPr="00EF0EAE">
        <w:rPr>
          <w:rFonts w:cs="Arial"/>
        </w:rPr>
        <w:t xml:space="preserve"> requirements </w:t>
      </w:r>
      <w:r>
        <w:rPr>
          <w:rFonts w:cs="Arial"/>
        </w:rPr>
        <w:t>for</w:t>
      </w:r>
      <w:r w:rsidRPr="00EF0EAE">
        <w:rPr>
          <w:rFonts w:cs="Arial"/>
        </w:rPr>
        <w:t xml:space="preserve"> building certificates are set out in the EP</w:t>
      </w:r>
      <w:r>
        <w:rPr>
          <w:rFonts w:cs="Arial"/>
        </w:rPr>
        <w:t>&amp;</w:t>
      </w:r>
      <w:r w:rsidRPr="00EF0EAE">
        <w:rPr>
          <w:rFonts w:cs="Arial"/>
        </w:rPr>
        <w:t xml:space="preserve">A Act and the </w:t>
      </w:r>
      <w:r w:rsidRPr="00C069FA">
        <w:rPr>
          <w:rFonts w:cs="Arial"/>
          <w:i/>
        </w:rPr>
        <w:t>Environmental Planning and Assessment (Development Certification and Fire Safety) Regulation 2021</w:t>
      </w:r>
      <w:r w:rsidRPr="00EF0EAE">
        <w:rPr>
          <w:rFonts w:cs="Arial"/>
        </w:rPr>
        <w:t xml:space="preserve">, which are jointly administered by the Minister for Small Business, Minister for </w:t>
      </w:r>
      <w:r w:rsidR="006E191E">
        <w:rPr>
          <w:rFonts w:cs="Arial"/>
        </w:rPr>
        <w:t xml:space="preserve">NSW </w:t>
      </w:r>
      <w:r w:rsidRPr="00EF0EAE">
        <w:rPr>
          <w:rFonts w:cs="Arial"/>
        </w:rPr>
        <w:t xml:space="preserve">Fair </w:t>
      </w:r>
      <w:proofErr w:type="gramStart"/>
      <w:r w:rsidRPr="00EF0EAE">
        <w:rPr>
          <w:rFonts w:cs="Arial"/>
        </w:rPr>
        <w:t>Trading</w:t>
      </w:r>
      <w:proofErr w:type="gramEnd"/>
      <w:r w:rsidRPr="00EF0EAE">
        <w:rPr>
          <w:rFonts w:cs="Arial"/>
        </w:rPr>
        <w:t xml:space="preserve"> and the Minister for Planning. This also requires joint administration from the Department of Customer Service and the Department of Planning and Environment. However, compliance functions, predominantly focused on the conduct of certifiers, sits with the Department of Customer Service.</w:t>
      </w:r>
    </w:p>
    <w:p w14:paraId="16C89AF3" w14:textId="77777777" w:rsidR="00393166" w:rsidRPr="00EF0EAE" w:rsidRDefault="00393166" w:rsidP="00393166">
      <w:pPr>
        <w:rPr>
          <w:rFonts w:cs="Arial"/>
        </w:rPr>
      </w:pPr>
      <w:r w:rsidRPr="00EF0EAE">
        <w:rPr>
          <w:rFonts w:cs="Arial"/>
        </w:rPr>
        <w:t>The issu</w:t>
      </w:r>
      <w:r>
        <w:rPr>
          <w:rFonts w:cs="Arial"/>
        </w:rPr>
        <w:t>ing</w:t>
      </w:r>
      <w:r w:rsidRPr="00EF0EAE">
        <w:rPr>
          <w:rFonts w:cs="Arial"/>
        </w:rPr>
        <w:t xml:space="preserve"> of certificates is focused on ensuring that the work complies with the development consent and any building standards, including the BCA and relevant standards. The Bill establishes the scheme to ensure that work complies with these standards, supported by the DBP Act which provides for additional declarations by key design and building practitioners to accompany the design and construction of certain buildings.</w:t>
      </w:r>
    </w:p>
    <w:p w14:paraId="28ED08A3" w14:textId="03C8071F" w:rsidR="00393166" w:rsidRPr="00EF0EAE" w:rsidRDefault="00393166" w:rsidP="00393166">
      <w:pPr>
        <w:rPr>
          <w:rFonts w:cs="Arial"/>
        </w:rPr>
      </w:pPr>
      <w:r w:rsidRPr="00EF0EAE">
        <w:rPr>
          <w:rFonts w:cs="Arial"/>
        </w:rPr>
        <w:t xml:space="preserve">Moving requirements </w:t>
      </w:r>
      <w:r>
        <w:rPr>
          <w:rFonts w:cs="Arial"/>
        </w:rPr>
        <w:t>for</w:t>
      </w:r>
      <w:r w:rsidRPr="00EF0EAE">
        <w:rPr>
          <w:rFonts w:cs="Arial"/>
        </w:rPr>
        <w:t xml:space="preserve"> the issue of certificates into the Bill, while leaving the </w:t>
      </w:r>
      <w:r>
        <w:rPr>
          <w:rFonts w:cs="Arial"/>
        </w:rPr>
        <w:t xml:space="preserve">requirements </w:t>
      </w:r>
      <w:r w:rsidRPr="00EF0EAE">
        <w:rPr>
          <w:rFonts w:cs="Arial"/>
        </w:rPr>
        <w:t xml:space="preserve">to secure consent to do the work in the planning system, </w:t>
      </w:r>
      <w:r>
        <w:rPr>
          <w:rFonts w:cs="Arial"/>
        </w:rPr>
        <w:t xml:space="preserve">will mean </w:t>
      </w:r>
      <w:r w:rsidRPr="00EF0EAE">
        <w:rPr>
          <w:rFonts w:cs="Arial"/>
        </w:rPr>
        <w:t xml:space="preserve">practitioners will have a single Act to consider when determining the standard of work required and how to meet it through the design, build, certification and maintenance stages of a building’s life. It will also allow for changes to be made to these standards more effectively by only </w:t>
      </w:r>
      <w:r>
        <w:rPr>
          <w:rFonts w:cs="Arial"/>
        </w:rPr>
        <w:t>requiring changes to</w:t>
      </w:r>
      <w:r w:rsidRPr="00EF0EAE">
        <w:rPr>
          <w:rFonts w:cs="Arial"/>
        </w:rPr>
        <w:t xml:space="preserve"> a single framework rather than seeking to apply the changes across multiple instruments.</w:t>
      </w:r>
    </w:p>
    <w:p w14:paraId="28711D13" w14:textId="058CACBF" w:rsidR="00393166" w:rsidRPr="00BF0408" w:rsidRDefault="00393166" w:rsidP="00393166">
      <w:pPr>
        <w:rPr>
          <w:rFonts w:cs="Arial"/>
          <w:b/>
          <w:szCs w:val="22"/>
        </w:rPr>
      </w:pPr>
      <w:r w:rsidRPr="00BF0408">
        <w:rPr>
          <w:rFonts w:cs="Arial"/>
          <w:b/>
          <w:szCs w:val="22"/>
        </w:rPr>
        <w:t>Questions</w:t>
      </w:r>
    </w:p>
    <w:p w14:paraId="16751CCD" w14:textId="77777777" w:rsidR="00393166" w:rsidRPr="00753FEE" w:rsidRDefault="00393166" w:rsidP="00086BFD">
      <w:pPr>
        <w:pStyle w:val="Questionbox-text"/>
        <w:numPr>
          <w:ilvl w:val="0"/>
          <w:numId w:val="25"/>
        </w:numPr>
        <w:rPr>
          <w:rFonts w:ascii="Arial" w:hAnsi="Arial" w:cs="Arial"/>
        </w:rPr>
      </w:pPr>
      <w:r w:rsidRPr="00753FEE">
        <w:rPr>
          <w:rStyle w:val="normaltextrun"/>
          <w:rFonts w:ascii="Arial" w:hAnsi="Arial" w:cs="Arial"/>
        </w:rPr>
        <w:t>Do you support</w:t>
      </w:r>
      <w:r w:rsidRPr="63160B64">
        <w:rPr>
          <w:rFonts w:ascii="Arial" w:hAnsi="Arial" w:cs="Arial"/>
        </w:rPr>
        <w:t xml:space="preserve"> the proposed shift of the certification system from the planning system into the Bill?</w:t>
      </w:r>
    </w:p>
    <w:p w14:paraId="25DE8F1C" w14:textId="4D643290" w:rsidR="00393166" w:rsidRPr="00753FEE" w:rsidRDefault="00393166" w:rsidP="00086BFD">
      <w:pPr>
        <w:pStyle w:val="Questionbox-text"/>
        <w:numPr>
          <w:ilvl w:val="0"/>
          <w:numId w:val="25"/>
        </w:numPr>
        <w:rPr>
          <w:rFonts w:ascii="Arial" w:hAnsi="Arial" w:cs="Arial"/>
        </w:rPr>
      </w:pPr>
      <w:r w:rsidRPr="00753FEE">
        <w:rPr>
          <w:rStyle w:val="normaltextrun"/>
          <w:rFonts w:ascii="Arial" w:hAnsi="Arial" w:cs="Arial"/>
        </w:rPr>
        <w:t>What addit</w:t>
      </w:r>
      <w:r w:rsidRPr="63160B64">
        <w:rPr>
          <w:rFonts w:ascii="Arial" w:hAnsi="Arial" w:cs="Arial"/>
        </w:rPr>
        <w:t xml:space="preserve">ional regulatory burden, if any, do you consider should be </w:t>
      </w:r>
      <w:proofErr w:type="gramStart"/>
      <w:r w:rsidRPr="63160B64">
        <w:rPr>
          <w:rFonts w:ascii="Arial" w:hAnsi="Arial" w:cs="Arial"/>
        </w:rPr>
        <w:t>taken into account</w:t>
      </w:r>
      <w:proofErr w:type="gramEnd"/>
      <w:r w:rsidRPr="63160B64">
        <w:rPr>
          <w:rFonts w:ascii="Arial" w:hAnsi="Arial" w:cs="Arial"/>
        </w:rPr>
        <w:t xml:space="preserve"> by th</w:t>
      </w:r>
      <w:r w:rsidR="00F5321A">
        <w:rPr>
          <w:rFonts w:ascii="Arial" w:hAnsi="Arial" w:cs="Arial"/>
        </w:rPr>
        <w:t>is</w:t>
      </w:r>
      <w:r w:rsidRPr="63160B64">
        <w:rPr>
          <w:rFonts w:ascii="Arial" w:hAnsi="Arial" w:cs="Arial"/>
        </w:rPr>
        <w:t xml:space="preserve"> proposed change?</w:t>
      </w:r>
    </w:p>
    <w:p w14:paraId="6624E635" w14:textId="77777777" w:rsidR="00393166" w:rsidRPr="00753FEE" w:rsidRDefault="00393166" w:rsidP="00086BFD">
      <w:pPr>
        <w:pStyle w:val="Questionbox-text"/>
        <w:numPr>
          <w:ilvl w:val="0"/>
          <w:numId w:val="25"/>
        </w:numPr>
        <w:rPr>
          <w:rFonts w:ascii="Arial" w:hAnsi="Arial" w:cs="Arial"/>
        </w:rPr>
      </w:pPr>
      <w:r w:rsidRPr="00753FEE">
        <w:rPr>
          <w:rStyle w:val="normaltextrun"/>
          <w:rFonts w:ascii="Arial" w:hAnsi="Arial" w:cs="Arial"/>
        </w:rPr>
        <w:t xml:space="preserve">What </w:t>
      </w:r>
      <w:r w:rsidRPr="63160B64">
        <w:rPr>
          <w:rFonts w:ascii="Arial" w:hAnsi="Arial" w:cs="Arial"/>
        </w:rPr>
        <w:t xml:space="preserve">information do you think should be contained in a building manual?  </w:t>
      </w:r>
    </w:p>
    <w:p w14:paraId="30A07292" w14:textId="77777777" w:rsidR="00393166" w:rsidRPr="000A5BC3" w:rsidRDefault="00393166" w:rsidP="00393166">
      <w:pPr>
        <w:pStyle w:val="Heading2"/>
      </w:pPr>
      <w:bookmarkStart w:id="31" w:name="_Toc108443037"/>
      <w:r w:rsidRPr="000A5BC3">
        <w:t>Duty of Care</w:t>
      </w:r>
      <w:bookmarkEnd w:id="31"/>
    </w:p>
    <w:p w14:paraId="1658136C" w14:textId="77777777" w:rsidR="00393166" w:rsidRPr="00EF0EAE" w:rsidRDefault="00393166" w:rsidP="00393166">
      <w:pPr>
        <w:rPr>
          <w:rFonts w:cs="Arial"/>
        </w:rPr>
      </w:pPr>
      <w:r w:rsidRPr="00EF0EAE">
        <w:rPr>
          <w:rFonts w:cs="Arial"/>
        </w:rPr>
        <w:t>Part 8, Chapter 6 of the Bill proposes a duty of care that consolidates the current Division 6.6 of the EP</w:t>
      </w:r>
      <w:r>
        <w:rPr>
          <w:rFonts w:cs="Arial"/>
        </w:rPr>
        <w:t>&amp;</w:t>
      </w:r>
      <w:r w:rsidRPr="00EF0EAE">
        <w:rPr>
          <w:rFonts w:cs="Arial"/>
        </w:rPr>
        <w:t>A Act and Part 4 of the DBP Act to provide a single duty of care framework for building work in NSW.</w:t>
      </w:r>
    </w:p>
    <w:p w14:paraId="4BEDDB8B" w14:textId="77777777" w:rsidR="00393166" w:rsidRPr="00EF0EAE" w:rsidRDefault="00393166" w:rsidP="00393166">
      <w:pPr>
        <w:rPr>
          <w:rFonts w:cs="Arial"/>
        </w:rPr>
      </w:pPr>
      <w:r w:rsidRPr="00EF0EAE">
        <w:rPr>
          <w:rFonts w:cs="Arial"/>
        </w:rPr>
        <w:t>Part of the DBP Act provides that a person who carries out construction work has a duty to exercise reasonable care to avoid economic loss caused by defects:</w:t>
      </w:r>
    </w:p>
    <w:p w14:paraId="7F0C3E02" w14:textId="77777777" w:rsidR="00393166" w:rsidRPr="003B33AB" w:rsidRDefault="00393166" w:rsidP="00086BFD">
      <w:pPr>
        <w:pStyle w:val="ListParagraph"/>
        <w:numPr>
          <w:ilvl w:val="0"/>
          <w:numId w:val="17"/>
        </w:numPr>
        <w:spacing w:line="360" w:lineRule="auto"/>
        <w:rPr>
          <w:rFonts w:cs="Arial"/>
          <w:sz w:val="22"/>
          <w:szCs w:val="22"/>
        </w:rPr>
      </w:pPr>
      <w:r w:rsidRPr="003B33AB">
        <w:rPr>
          <w:rFonts w:ascii="Arial" w:hAnsi="Arial" w:cs="Arial"/>
          <w:sz w:val="22"/>
          <w:szCs w:val="22"/>
        </w:rPr>
        <w:t>in or related to a building for which the work is done, and</w:t>
      </w:r>
    </w:p>
    <w:p w14:paraId="13B3BCC1" w14:textId="77777777" w:rsidR="00393166" w:rsidRPr="003B33AB" w:rsidRDefault="00393166" w:rsidP="00086BFD">
      <w:pPr>
        <w:pStyle w:val="ListParagraph"/>
        <w:numPr>
          <w:ilvl w:val="0"/>
          <w:numId w:val="17"/>
        </w:numPr>
        <w:spacing w:line="360" w:lineRule="auto"/>
        <w:rPr>
          <w:rFonts w:cs="Arial"/>
          <w:sz w:val="22"/>
          <w:szCs w:val="22"/>
        </w:rPr>
      </w:pPr>
      <w:r w:rsidRPr="003B33AB">
        <w:rPr>
          <w:rFonts w:ascii="Arial" w:hAnsi="Arial" w:cs="Arial"/>
          <w:sz w:val="22"/>
          <w:szCs w:val="22"/>
        </w:rPr>
        <w:t>arising from the construction work.</w:t>
      </w:r>
    </w:p>
    <w:p w14:paraId="715CEC7C" w14:textId="77777777" w:rsidR="00393166" w:rsidRPr="00EF0EAE" w:rsidRDefault="003B33AB" w:rsidP="00393166">
      <w:pPr>
        <w:rPr>
          <w:rFonts w:cs="Arial"/>
        </w:rPr>
      </w:pPr>
      <w:r>
        <w:rPr>
          <w:rFonts w:cs="Arial"/>
        </w:rPr>
        <w:lastRenderedPageBreak/>
        <w:br/>
      </w:r>
      <w:r w:rsidR="00393166" w:rsidRPr="00EF0EAE">
        <w:rPr>
          <w:rFonts w:cs="Arial"/>
        </w:rPr>
        <w:t>The duty is owed to future owners of the land and cannot be delegated or contracted out of.</w:t>
      </w:r>
    </w:p>
    <w:p w14:paraId="14E94FFA" w14:textId="580A344C" w:rsidR="00393166" w:rsidRPr="00EF0EAE" w:rsidRDefault="00393166" w:rsidP="00393166">
      <w:pPr>
        <w:rPr>
          <w:rFonts w:cs="Arial"/>
        </w:rPr>
      </w:pPr>
      <w:r w:rsidRPr="00EF0EAE">
        <w:rPr>
          <w:rFonts w:cs="Arial"/>
        </w:rPr>
        <w:t>Division 6.6 of the EP</w:t>
      </w:r>
      <w:r>
        <w:rPr>
          <w:rFonts w:cs="Arial"/>
        </w:rPr>
        <w:t>&amp;</w:t>
      </w:r>
      <w:r w:rsidRPr="00EF0EAE">
        <w:rPr>
          <w:rFonts w:cs="Arial"/>
        </w:rPr>
        <w:t>A Act currently provides a civil action for loss or damage</w:t>
      </w:r>
      <w:r w:rsidR="00857672">
        <w:rPr>
          <w:rFonts w:cs="Arial"/>
        </w:rPr>
        <w:t>,</w:t>
      </w:r>
      <w:r w:rsidRPr="00EF0EAE">
        <w:rPr>
          <w:rFonts w:cs="Arial"/>
        </w:rPr>
        <w:t xml:space="preserve"> arising out of or in connection with defective building work or defective subdivision work</w:t>
      </w:r>
      <w:r w:rsidR="00857672">
        <w:rPr>
          <w:rFonts w:cs="Arial"/>
        </w:rPr>
        <w:t>,</w:t>
      </w:r>
      <w:r w:rsidRPr="00EF0EAE">
        <w:rPr>
          <w:rFonts w:cs="Arial"/>
        </w:rPr>
        <w:t xml:space="preserve"> cannot be brought more than 10 years after the date of completion of the work. </w:t>
      </w:r>
    </w:p>
    <w:p w14:paraId="55ADF845" w14:textId="05EC7D4A" w:rsidR="00393166" w:rsidRPr="00EF0EAE" w:rsidRDefault="00393166" w:rsidP="00393166">
      <w:pPr>
        <w:rPr>
          <w:rFonts w:cs="Arial"/>
        </w:rPr>
      </w:pPr>
      <w:r w:rsidRPr="00EF0EAE">
        <w:rPr>
          <w:rFonts w:cs="Arial"/>
        </w:rPr>
        <w:t xml:space="preserve">These provisions work to provide that a person who carries out building work owes a 10-year duty </w:t>
      </w:r>
      <w:r w:rsidR="00CF4C7A">
        <w:rPr>
          <w:rFonts w:cs="Arial"/>
        </w:rPr>
        <w:t xml:space="preserve">of care </w:t>
      </w:r>
      <w:r w:rsidRPr="00EF0EAE">
        <w:rPr>
          <w:rFonts w:cs="Arial"/>
        </w:rPr>
        <w:t xml:space="preserve">to the owner and future owners of the land on which the work is carried out. </w:t>
      </w:r>
    </w:p>
    <w:p w14:paraId="0E1A4FBA" w14:textId="77777777" w:rsidR="00393166" w:rsidRPr="00EF0EAE" w:rsidRDefault="00393166" w:rsidP="00393166">
      <w:pPr>
        <w:rPr>
          <w:rFonts w:cs="Arial"/>
        </w:rPr>
      </w:pPr>
      <w:r w:rsidRPr="00EF0EAE">
        <w:rPr>
          <w:rFonts w:cs="Arial"/>
        </w:rPr>
        <w:t>During the second reading speech on the Design and Building Practitioners Bill 2019, the then Minister for Better Regulation and Innovation made clear that Part 4 of the DBP Act was introduced to remove</w:t>
      </w:r>
      <w:r>
        <w:rPr>
          <w:rFonts w:cs="Arial"/>
        </w:rPr>
        <w:t>:</w:t>
      </w:r>
    </w:p>
    <w:p w14:paraId="22715230" w14:textId="77777777" w:rsidR="00393166" w:rsidRPr="00510069" w:rsidRDefault="00393166" w:rsidP="00393166">
      <w:pPr>
        <w:ind w:left="567" w:right="708"/>
        <w:rPr>
          <w:rFonts w:cs="Arial"/>
          <w:sz w:val="20"/>
          <w:szCs w:val="20"/>
        </w:rPr>
      </w:pPr>
      <w:r w:rsidRPr="00510069">
        <w:rPr>
          <w:rFonts w:cs="Arial"/>
          <w:sz w:val="20"/>
          <w:szCs w:val="20"/>
        </w:rPr>
        <w:t>“</w:t>
      </w:r>
      <w:proofErr w:type="gramStart"/>
      <w:r w:rsidRPr="00510069">
        <w:rPr>
          <w:rFonts w:cs="Arial"/>
          <w:sz w:val="20"/>
          <w:szCs w:val="20"/>
        </w:rPr>
        <w:t>any</w:t>
      </w:r>
      <w:proofErr w:type="gramEnd"/>
      <w:r w:rsidRPr="00510069">
        <w:rPr>
          <w:rFonts w:cs="Arial"/>
          <w:sz w:val="20"/>
          <w:szCs w:val="20"/>
        </w:rPr>
        <w:t xml:space="preserve"> uncertainty that may exist in the common law that a duty is owed to the end user and in respect to liability for defective building work. Any person who carries out construction work will, under the provisions of the bill and for the first time, have an automatic duty to exercise reasonable care to avoid economic loss caused by defects in or related to a building for which the construction work is done or arising out of that work.”</w:t>
      </w:r>
      <w:r w:rsidRPr="00510069">
        <w:rPr>
          <w:rStyle w:val="FootnoteReference"/>
          <w:rFonts w:cs="Arial"/>
          <w:sz w:val="20"/>
          <w:szCs w:val="20"/>
        </w:rPr>
        <w:footnoteReference w:id="26"/>
      </w:r>
    </w:p>
    <w:p w14:paraId="48FE6A95" w14:textId="17F498E7" w:rsidR="00393166" w:rsidRPr="00EF0EAE" w:rsidRDefault="00393166" w:rsidP="00393166">
      <w:pPr>
        <w:rPr>
          <w:rFonts w:cs="Arial"/>
        </w:rPr>
      </w:pPr>
      <w:r w:rsidRPr="00EF0EAE">
        <w:rPr>
          <w:rFonts w:cs="Arial"/>
        </w:rPr>
        <w:t>The duty of care applies to all building work</w:t>
      </w:r>
      <w:r w:rsidR="00941E10">
        <w:rPr>
          <w:rFonts w:cs="Arial"/>
        </w:rPr>
        <w:t xml:space="preserve"> </w:t>
      </w:r>
      <w:r w:rsidRPr="00EF0EAE">
        <w:rPr>
          <w:rFonts w:cs="Arial"/>
        </w:rPr>
        <w:t xml:space="preserve">and is not limited to only certain buildings. Recent consideration of the provisions has confirmed the broad application of the duty of care, while still requiring a party to prove a breach of the duty as required under the </w:t>
      </w:r>
      <w:r w:rsidRPr="00EF0EAE">
        <w:rPr>
          <w:rFonts w:cs="Arial"/>
          <w:i/>
        </w:rPr>
        <w:t>Civil Liability Act 2002</w:t>
      </w:r>
      <w:r w:rsidRPr="00EF0EAE">
        <w:rPr>
          <w:rFonts w:cs="Arial"/>
        </w:rPr>
        <w:t>.</w:t>
      </w:r>
      <w:r w:rsidRPr="00EF0EAE">
        <w:rPr>
          <w:rStyle w:val="FootnoteReference"/>
          <w:rFonts w:cs="Arial"/>
        </w:rPr>
        <w:footnoteReference w:id="27"/>
      </w:r>
    </w:p>
    <w:p w14:paraId="6B487C24" w14:textId="77777777" w:rsidR="00393166" w:rsidRPr="00EF0EAE" w:rsidRDefault="00393166" w:rsidP="00393166">
      <w:pPr>
        <w:rPr>
          <w:rFonts w:cs="Arial"/>
        </w:rPr>
      </w:pPr>
      <w:r w:rsidRPr="00EF0EAE">
        <w:rPr>
          <w:rFonts w:cs="Arial"/>
        </w:rPr>
        <w:t>The proposed duty of care in the Bill does not seek to make any substantive changes to the duty of care requirements already in place under the EP</w:t>
      </w:r>
      <w:r>
        <w:rPr>
          <w:rFonts w:cs="Arial"/>
        </w:rPr>
        <w:t>&amp;</w:t>
      </w:r>
      <w:r w:rsidRPr="00EF0EAE">
        <w:rPr>
          <w:rFonts w:cs="Arial"/>
        </w:rPr>
        <w:t xml:space="preserve">A Act and the DBP Act. </w:t>
      </w:r>
      <w:r w:rsidR="00647548">
        <w:rPr>
          <w:rFonts w:cs="Arial"/>
        </w:rPr>
        <w:t>It</w:t>
      </w:r>
      <w:r w:rsidRPr="00EF0EAE">
        <w:rPr>
          <w:rFonts w:cs="Arial"/>
        </w:rPr>
        <w:t xml:space="preserve"> incorporate</w:t>
      </w:r>
      <w:r w:rsidR="00647548">
        <w:rPr>
          <w:rFonts w:cs="Arial"/>
        </w:rPr>
        <w:t>s</w:t>
      </w:r>
      <w:r w:rsidRPr="00EF0EAE">
        <w:rPr>
          <w:rFonts w:cs="Arial"/>
        </w:rPr>
        <w:t xml:space="preserve"> the same definition of ‘owner’ (see above) for the duty of care and statutory warranty provisions. The proposed amendment seeks to provide a consolidated prescription of obligations to do compliant building work under a single piece of legislation. It is hoped this change will provide a more straightforward assessment of the duty by having a single test, as well as providing clear links to the standards of work required by licence holders and those doing building work.</w:t>
      </w:r>
    </w:p>
    <w:p w14:paraId="56CF5ED9" w14:textId="00CBCE44" w:rsidR="00393166" w:rsidRPr="00BF0408" w:rsidRDefault="00393166" w:rsidP="00393166">
      <w:pPr>
        <w:rPr>
          <w:rFonts w:cs="Arial"/>
          <w:b/>
          <w:szCs w:val="22"/>
        </w:rPr>
      </w:pPr>
      <w:r w:rsidRPr="00BF0408">
        <w:rPr>
          <w:rFonts w:cs="Arial"/>
          <w:b/>
          <w:szCs w:val="22"/>
        </w:rPr>
        <w:t>Question</w:t>
      </w:r>
      <w:r w:rsidR="000C26E7">
        <w:rPr>
          <w:rFonts w:cs="Arial"/>
          <w:b/>
          <w:szCs w:val="22"/>
        </w:rPr>
        <w:t>s</w:t>
      </w:r>
    </w:p>
    <w:p w14:paraId="6C7688B7" w14:textId="77777777" w:rsidR="00393166" w:rsidRPr="0035614B" w:rsidRDefault="00393166" w:rsidP="00086BFD">
      <w:pPr>
        <w:pStyle w:val="Questionbox-text"/>
        <w:numPr>
          <w:ilvl w:val="0"/>
          <w:numId w:val="25"/>
        </w:numPr>
        <w:rPr>
          <w:rFonts w:ascii="Arial" w:hAnsi="Arial" w:cs="Arial"/>
        </w:rPr>
      </w:pPr>
      <w:r w:rsidRPr="00E91A6B">
        <w:rPr>
          <w:rStyle w:val="normaltextrun"/>
        </w:rPr>
        <w:t xml:space="preserve">Do you support the duty of </w:t>
      </w:r>
      <w:r w:rsidRPr="63160B64">
        <w:rPr>
          <w:rFonts w:ascii="Arial" w:hAnsi="Arial" w:cs="Arial"/>
        </w:rPr>
        <w:t>care provisions under the DBP Act and EPA Act being consolidated in the Bill?</w:t>
      </w:r>
    </w:p>
    <w:p w14:paraId="1A67C52D" w14:textId="12724F77" w:rsidR="00393166" w:rsidRPr="00BF0408" w:rsidRDefault="00393166" w:rsidP="00086BFD">
      <w:pPr>
        <w:pStyle w:val="Questionbox-text"/>
        <w:numPr>
          <w:ilvl w:val="0"/>
          <w:numId w:val="25"/>
        </w:numPr>
        <w:rPr>
          <w:rFonts w:ascii="Arial" w:hAnsi="Arial" w:cs="Arial"/>
        </w:rPr>
      </w:pPr>
      <w:r w:rsidRPr="008C3CED">
        <w:rPr>
          <w:rStyle w:val="normaltextrun"/>
        </w:rPr>
        <w:t xml:space="preserve">How do you feel the duty of care provisions </w:t>
      </w:r>
      <w:r w:rsidR="00941E10">
        <w:rPr>
          <w:rStyle w:val="normaltextrun"/>
        </w:rPr>
        <w:t xml:space="preserve">in the DBP Act </w:t>
      </w:r>
      <w:r w:rsidRPr="008C3CED">
        <w:rPr>
          <w:rStyle w:val="normaltextrun"/>
        </w:rPr>
        <w:t>have been working since they commenced on 10 June 2020? D</w:t>
      </w:r>
      <w:r w:rsidRPr="00B01A30">
        <w:rPr>
          <w:rStyle w:val="normaltextrun"/>
        </w:rPr>
        <w:t xml:space="preserve">o you consider any changes </w:t>
      </w:r>
      <w:r w:rsidRPr="63160B64">
        <w:rPr>
          <w:rFonts w:ascii="Arial" w:hAnsi="Arial" w:cs="Arial"/>
        </w:rPr>
        <w:t>should be made to make them more effective?</w:t>
      </w:r>
    </w:p>
    <w:p w14:paraId="1A040A05" w14:textId="5F1616ED" w:rsidR="00393166" w:rsidRPr="008D3664" w:rsidRDefault="00393166" w:rsidP="008D3664">
      <w:pPr>
        <w:pStyle w:val="Heading1"/>
        <w:numPr>
          <w:ilvl w:val="0"/>
          <w:numId w:val="0"/>
        </w:numPr>
        <w:ind w:left="794" w:hanging="794"/>
        <w:rPr>
          <w:rStyle w:val="normaltextrun"/>
        </w:rPr>
      </w:pPr>
      <w:bookmarkStart w:id="32" w:name="_Toc108443038"/>
      <w:r w:rsidRPr="008D3664">
        <w:rPr>
          <w:rStyle w:val="normaltextrun"/>
        </w:rPr>
        <w:lastRenderedPageBreak/>
        <w:t>A</w:t>
      </w:r>
      <w:r w:rsidR="008D3664" w:rsidRPr="008D3664">
        <w:rPr>
          <w:rStyle w:val="normaltextrun"/>
        </w:rPr>
        <w:t>ppendix</w:t>
      </w:r>
      <w:r w:rsidRPr="008D3664">
        <w:rPr>
          <w:rStyle w:val="normaltextrun"/>
        </w:rPr>
        <w:t xml:space="preserve"> 1 – Building classifications</w:t>
      </w:r>
      <w:bookmarkEnd w:id="32"/>
    </w:p>
    <w:p w14:paraId="28011DE9" w14:textId="1AE4A13B" w:rsidR="00393166" w:rsidRDefault="00393166" w:rsidP="00393166">
      <w:r>
        <w:t>Building classifications are labelled “</w:t>
      </w:r>
      <w:r w:rsidR="003F433A">
        <w:t>c</w:t>
      </w:r>
      <w:r>
        <w:t>lass 1” through to “</w:t>
      </w:r>
      <w:r w:rsidR="003F433A">
        <w:t>c</w:t>
      </w:r>
      <w:r>
        <w:t>lass 10”. Some classifications also have sub-classifications, referred to by a letter after the number (</w:t>
      </w:r>
      <w:r w:rsidR="003F433A">
        <w:t>for example, c</w:t>
      </w:r>
      <w:r>
        <w:t>lass 1a). A building may have parts that have different uses. In most cases, each of these parts are classified separately. A building (or part of a building) may also have more than one use and may be assigned more than one classification.</w:t>
      </w:r>
    </w:p>
    <w:p w14:paraId="4DE5410C" w14:textId="1C8C31E6" w:rsidR="00393166" w:rsidRDefault="00393166" w:rsidP="00393166">
      <w:r w:rsidRPr="007072ED">
        <w:rPr>
          <w:b/>
          <w:bCs/>
        </w:rPr>
        <w:t>Class 1</w:t>
      </w:r>
      <w:r>
        <w:t xml:space="preserve"> - houses. Typically, they are standalone single dwellings of a domestic or residential nature. These buildings can also be horizontally attached to other </w:t>
      </w:r>
      <w:r w:rsidR="008E5AE6">
        <w:t>c</w:t>
      </w:r>
      <w:r>
        <w:t xml:space="preserve">lass 1 buildings. When attached they are commonly referred to as duplexes, terrace houses, row houses and townhouses. In these situations, they must be separated by a wall that has fire-resisting and sound insulation properties. The </w:t>
      </w:r>
      <w:r w:rsidR="008E5AE6">
        <w:t>c</w:t>
      </w:r>
      <w:r>
        <w:t xml:space="preserve">lass 1 classification includes two sub-classifications: </w:t>
      </w:r>
      <w:r w:rsidR="008E5AE6">
        <w:t>c</w:t>
      </w:r>
      <w:r>
        <w:t xml:space="preserve">lass 1a and </w:t>
      </w:r>
      <w:r w:rsidR="008E5AE6">
        <w:t>c</w:t>
      </w:r>
      <w:r>
        <w:t xml:space="preserve">lass 1b. A </w:t>
      </w:r>
      <w:r w:rsidR="008E5AE6">
        <w:t>c</w:t>
      </w:r>
      <w:r>
        <w:t xml:space="preserve">lass 1a building is a single dwelling being a detached house; or one of a group of attached dwellings being a town house, row house or the like. A </w:t>
      </w:r>
      <w:r w:rsidR="00FD644D">
        <w:t>c</w:t>
      </w:r>
      <w:r>
        <w:t>lass 1b building is a boarding house, guest house or hostel that has a floor area less than 300 m2 and ordinarily has less than 12 people living in it. It can also be four or more single dwellings located on one allotment which are used for short-term holiday accommodation.</w:t>
      </w:r>
    </w:p>
    <w:p w14:paraId="6EFD352F" w14:textId="77777777" w:rsidR="00393166" w:rsidRDefault="00393166" w:rsidP="00393166">
      <w:r w:rsidRPr="007072ED">
        <w:rPr>
          <w:b/>
          <w:bCs/>
        </w:rPr>
        <w:t>Class 2</w:t>
      </w:r>
      <w:r>
        <w:t xml:space="preserve"> - apartment buildings. They are typically multi-unit residential buildings where people live above and below each other. The NCC describes the space which would be considered the apartment as a sole-occupancy unit (SOU). Class 2 buildings may also be single storey attached dwellings where there is a common space below. For example, two dwellings above a common basement or carpark.</w:t>
      </w:r>
    </w:p>
    <w:p w14:paraId="02EE4563" w14:textId="7215563E" w:rsidR="00393166" w:rsidRDefault="00393166" w:rsidP="00393166">
      <w:r w:rsidRPr="007072ED">
        <w:rPr>
          <w:b/>
          <w:bCs/>
        </w:rPr>
        <w:t>Class 3</w:t>
      </w:r>
      <w:r>
        <w:t xml:space="preserve"> - residential buildings other than </w:t>
      </w:r>
      <w:r w:rsidR="00FD644D">
        <w:t>c</w:t>
      </w:r>
      <w:r>
        <w:t xml:space="preserve">lass 1 or </w:t>
      </w:r>
      <w:r w:rsidR="00FD644D">
        <w:t>c</w:t>
      </w:r>
      <w:r>
        <w:t xml:space="preserve">lass 2 buildings, or a </w:t>
      </w:r>
      <w:r w:rsidR="00FD644D">
        <w:t>c</w:t>
      </w:r>
      <w:r>
        <w:t xml:space="preserve">lass 4 part of a building. Class 3 buildings are a common place of long term or transient living for </w:t>
      </w:r>
      <w:proofErr w:type="gramStart"/>
      <w:r>
        <w:t>a number of</w:t>
      </w:r>
      <w:proofErr w:type="gramEnd"/>
      <w:r>
        <w:t xml:space="preserve"> unrelated people. Examples include a boarding house, guest house, </w:t>
      </w:r>
      <w:proofErr w:type="gramStart"/>
      <w:r>
        <w:t>hostel</w:t>
      </w:r>
      <w:proofErr w:type="gramEnd"/>
      <w:r>
        <w:t xml:space="preserve"> or backpackers (that are larger than the limits for a </w:t>
      </w:r>
      <w:r w:rsidR="00FD644D">
        <w:t>c</w:t>
      </w:r>
      <w:r>
        <w:t xml:space="preserve">lass 1b building). Class 3 buildings could also include dormitory style accommodation, or workers’ quarters for shearers or fruit pickers. Class 3 buildings may also be “care-type” facilities (such as accommodation buildings for children, the elderly, or people with a disability) which are not </w:t>
      </w:r>
      <w:r w:rsidR="002A0B60">
        <w:t>c</w:t>
      </w:r>
      <w:r>
        <w:t>lass 9 buildings.</w:t>
      </w:r>
    </w:p>
    <w:p w14:paraId="09E89D71" w14:textId="26A0F5EF" w:rsidR="00393166" w:rsidRDefault="00393166" w:rsidP="00393166">
      <w:r w:rsidRPr="007072ED">
        <w:rPr>
          <w:b/>
          <w:bCs/>
        </w:rPr>
        <w:t>Class 4</w:t>
      </w:r>
      <w:r>
        <w:t xml:space="preserve"> part of a building is a sole dwelling or residence within a building of a non-residential nature. An example of a </w:t>
      </w:r>
      <w:r w:rsidR="002A0B60">
        <w:t>c</w:t>
      </w:r>
      <w:r>
        <w:t xml:space="preserve">lass 4 part of a building would be a caretaker’s residence in a storage facility. A </w:t>
      </w:r>
      <w:r w:rsidR="002A0B60">
        <w:t>c</w:t>
      </w:r>
      <w:r>
        <w:t xml:space="preserve">lass 4 part can only </w:t>
      </w:r>
      <w:proofErr w:type="gramStart"/>
      <w:r>
        <w:t>be located in</w:t>
      </w:r>
      <w:proofErr w:type="gramEnd"/>
      <w:r>
        <w:t xml:space="preserve"> a </w:t>
      </w:r>
      <w:r w:rsidR="002A0B60">
        <w:t>c</w:t>
      </w:r>
      <w:r>
        <w:t>lass 5 to 9 building.</w:t>
      </w:r>
    </w:p>
    <w:p w14:paraId="3BECAD8D" w14:textId="0807927E" w:rsidR="00393166" w:rsidRDefault="00393166" w:rsidP="00393166">
      <w:r w:rsidRPr="007072ED">
        <w:rPr>
          <w:b/>
          <w:bCs/>
        </w:rPr>
        <w:t>Class 5</w:t>
      </w:r>
      <w:r>
        <w:t xml:space="preserve"> - office buildings used for professional or commercial purposes. Examples of </w:t>
      </w:r>
      <w:r w:rsidR="002A0B60">
        <w:t>c</w:t>
      </w:r>
      <w:r>
        <w:t>lass 5 buildings are offices for lawyers, accountants, government agencies and architects.</w:t>
      </w:r>
    </w:p>
    <w:p w14:paraId="01CADF39" w14:textId="1D6521CB" w:rsidR="00393166" w:rsidRDefault="00393166" w:rsidP="00393166">
      <w:r w:rsidRPr="007072ED">
        <w:rPr>
          <w:b/>
          <w:bCs/>
        </w:rPr>
        <w:lastRenderedPageBreak/>
        <w:t>Class 6</w:t>
      </w:r>
      <w:r>
        <w:t xml:space="preserve"> - typically shops, restaurants and cafés. They are a place for the sale of retail </w:t>
      </w:r>
      <w:proofErr w:type="gramStart"/>
      <w:r>
        <w:t>goods</w:t>
      </w:r>
      <w:proofErr w:type="gramEnd"/>
      <w:r>
        <w:t xml:space="preserve"> or the supply of services direct to the public. Some examples are dining room</w:t>
      </w:r>
      <w:r w:rsidR="00E31836">
        <w:t>s</w:t>
      </w:r>
      <w:r>
        <w:t>, bar, shop or kiosk part of a hotel or motel</w:t>
      </w:r>
      <w:r w:rsidR="00E31836">
        <w:t xml:space="preserve">, </w:t>
      </w:r>
      <w:r>
        <w:t>hairdresser or barber shop</w:t>
      </w:r>
      <w:r w:rsidR="00E31836">
        <w:t>s,</w:t>
      </w:r>
      <w:r>
        <w:t xml:space="preserve"> public laundry</w:t>
      </w:r>
      <w:r w:rsidR="00E31836">
        <w:t>,</w:t>
      </w:r>
      <w:r>
        <w:t xml:space="preserve"> market or showroom</w:t>
      </w:r>
      <w:r w:rsidR="00E31836">
        <w:t>,</w:t>
      </w:r>
      <w:r>
        <w:t xml:space="preserve"> funeral </w:t>
      </w:r>
      <w:proofErr w:type="gramStart"/>
      <w:r>
        <w:t>parlour</w:t>
      </w:r>
      <w:proofErr w:type="gramEnd"/>
      <w:r w:rsidR="007C1AC3">
        <w:t xml:space="preserve"> and </w:t>
      </w:r>
      <w:r>
        <w:t>shopping centre</w:t>
      </w:r>
      <w:r w:rsidR="00E31836">
        <w:t>s.</w:t>
      </w:r>
    </w:p>
    <w:p w14:paraId="5EE22C34" w14:textId="4C22B7F3" w:rsidR="00393166" w:rsidRDefault="00393166" w:rsidP="00393166">
      <w:r w:rsidRPr="007072ED">
        <w:rPr>
          <w:b/>
          <w:bCs/>
        </w:rPr>
        <w:t>Class 7</w:t>
      </w:r>
      <w:r>
        <w:t xml:space="preserve"> - storage-type buildings. The </w:t>
      </w:r>
      <w:r w:rsidR="007C1AC3">
        <w:t>c</w:t>
      </w:r>
      <w:r>
        <w:t xml:space="preserve">lass 7 classification has two sub-classifications: </w:t>
      </w:r>
      <w:r w:rsidR="007C1AC3">
        <w:t>c</w:t>
      </w:r>
      <w:r>
        <w:t xml:space="preserve">lass 7a and </w:t>
      </w:r>
      <w:r w:rsidR="007C1AC3">
        <w:t>c</w:t>
      </w:r>
      <w:r>
        <w:t>lass 7b. Class 7a buildings are carparks. Class 7b buildings are typically warehouses, storage buildings or buildings for the display of goods (or produce) that is for wholesale.</w:t>
      </w:r>
    </w:p>
    <w:p w14:paraId="25C69DF6" w14:textId="3DE18E45" w:rsidR="00393166" w:rsidRDefault="00393166" w:rsidP="00393166">
      <w:r w:rsidRPr="007072ED">
        <w:rPr>
          <w:b/>
          <w:bCs/>
        </w:rPr>
        <w:t>Class 8</w:t>
      </w:r>
      <w:r>
        <w:t xml:space="preserve"> - A factory is the most common way to describe a </w:t>
      </w:r>
      <w:r w:rsidR="007C1AC3">
        <w:t>c</w:t>
      </w:r>
      <w:r>
        <w:t xml:space="preserve">lass 8 building. It is a building in which a process (or handicraft) is carried out for trade, sale, or gain. The building can be used for production, assembling, altering, repairing, finishing, packing, or cleaning of goods or produce. It includes buildings such as a mechanic’s workshop. It may also be a building for food processing, such as an abattoir. A laboratory is also a </w:t>
      </w:r>
      <w:r w:rsidR="007C1AC3">
        <w:t>c</w:t>
      </w:r>
      <w:r>
        <w:t>lass 8 building, even though it may be small. This is due to the high fire hazard potential.</w:t>
      </w:r>
    </w:p>
    <w:p w14:paraId="4FA6B365" w14:textId="6EBF5468" w:rsidR="00393166" w:rsidRDefault="00393166" w:rsidP="00393166">
      <w:r w:rsidRPr="00E3226A">
        <w:rPr>
          <w:b/>
          <w:bCs/>
        </w:rPr>
        <w:t xml:space="preserve">Class 9 </w:t>
      </w:r>
      <w:r>
        <w:rPr>
          <w:b/>
          <w:bCs/>
        </w:rPr>
        <w:t xml:space="preserve">- </w:t>
      </w:r>
      <w:r>
        <w:t xml:space="preserve">buildings of a public nature. The </w:t>
      </w:r>
      <w:r w:rsidR="007C1AC3">
        <w:t>c</w:t>
      </w:r>
      <w:r>
        <w:t xml:space="preserve">lass 9 classification has three sub-classifications: </w:t>
      </w:r>
      <w:r w:rsidR="00012A4F">
        <w:t>C</w:t>
      </w:r>
      <w:r>
        <w:t xml:space="preserve">lass 9a, </w:t>
      </w:r>
      <w:r w:rsidR="00012A4F">
        <w:t>C</w:t>
      </w:r>
      <w:r>
        <w:t xml:space="preserve">lass 9b and </w:t>
      </w:r>
      <w:r w:rsidR="00012A4F">
        <w:t>C</w:t>
      </w:r>
      <w:r>
        <w:t xml:space="preserve">lass 9c. Class 9a buildings are generally hospitals, referred to in the NCC as health-care buildings. They are buildings in which occupants or patients are undergoing medical treatment and may need physical assistance to evacuate in the case of an emergency. This includes a clinic (or day surgery) where the effects of the treatment administered involve patients becoming unconscious or unable to move. This in turn requires supervised medical care (on the premises) for some time after treatment has been administered. Class 9b buildings are assembly buildings in which people may gather for social, theatrical, political, </w:t>
      </w:r>
      <w:proofErr w:type="gramStart"/>
      <w:r>
        <w:t>religious</w:t>
      </w:r>
      <w:proofErr w:type="gramEnd"/>
      <w:r>
        <w:t xml:space="preserve"> or civil purposes. They include schools, universities, childcare centres, pre-schools, sporting facilities, night clubs, or public transport buildings. Class 9c buildings are residential care buildings that may contain residents who have various care level needs. They are a place of residence where 10% or more of </w:t>
      </w:r>
      <w:r w:rsidR="007C1AC3">
        <w:t>people</w:t>
      </w:r>
      <w:r>
        <w:t xml:space="preserve"> who reside there need physical assistance in conducting their daily activities and to evacuate the building during an emergency. An aged care building, where residents are provided with personal care services, is a </w:t>
      </w:r>
      <w:r w:rsidR="00012A4F">
        <w:t>C</w:t>
      </w:r>
      <w:r>
        <w:t>lass 9c building.</w:t>
      </w:r>
    </w:p>
    <w:p w14:paraId="493CF90A" w14:textId="373C0684" w:rsidR="00393166" w:rsidRDefault="00393166" w:rsidP="00393166">
      <w:r w:rsidRPr="00E3226A">
        <w:rPr>
          <w:b/>
          <w:bCs/>
        </w:rPr>
        <w:t>Class 10</w:t>
      </w:r>
      <w:r>
        <w:t xml:space="preserve"> - non-habitable buildings or structures. Class 10 includes three sub-classifications: </w:t>
      </w:r>
      <w:r w:rsidR="00012A4F">
        <w:t>C</w:t>
      </w:r>
      <w:r>
        <w:t xml:space="preserve">lass 10a, </w:t>
      </w:r>
      <w:r w:rsidR="00012A4F">
        <w:t>C</w:t>
      </w:r>
      <w:r>
        <w:t xml:space="preserve">lass 10b and </w:t>
      </w:r>
      <w:r w:rsidR="00012A4F">
        <w:t>C</w:t>
      </w:r>
      <w:r>
        <w:t xml:space="preserve">lass 10c. Class 10a buildings are non-habitable buildings including sheds, carports, and private garages. Class 10b is a structure being a fence, mast, antenna, retaining wall, swimming pool, or the like. A </w:t>
      </w:r>
      <w:r w:rsidR="00012A4F">
        <w:t>C</w:t>
      </w:r>
      <w:r>
        <w:t xml:space="preserve">lass 10c building is a private bushfire shelter. A private bushfire shelter is a structure associated with, but not attached to, a </w:t>
      </w:r>
      <w:r w:rsidR="00012A4F">
        <w:t>C</w:t>
      </w:r>
      <w:r>
        <w:t>lass 1a building.</w:t>
      </w:r>
    </w:p>
    <w:p w14:paraId="69FBB4E0" w14:textId="77777777" w:rsidR="00CF40FB" w:rsidRDefault="00CF40FB" w:rsidP="00393166"/>
    <w:p w14:paraId="073C407B" w14:textId="77777777" w:rsidR="00CF40FB" w:rsidRPr="00780EAD" w:rsidRDefault="00CF40FB" w:rsidP="007A1DE0">
      <w:pPr>
        <w:pStyle w:val="Heading1"/>
        <w:numPr>
          <w:ilvl w:val="0"/>
          <w:numId w:val="0"/>
        </w:numPr>
        <w:ind w:left="794" w:hanging="794"/>
        <w:rPr>
          <w:b w:val="0"/>
        </w:rPr>
      </w:pPr>
      <w:bookmarkStart w:id="33" w:name="_Toc108434443"/>
      <w:r w:rsidRPr="0074787D">
        <w:rPr>
          <w:rStyle w:val="normaltextrun"/>
        </w:rPr>
        <w:lastRenderedPageBreak/>
        <w:t>A</w:t>
      </w:r>
      <w:r>
        <w:rPr>
          <w:rStyle w:val="normaltextrun"/>
        </w:rPr>
        <w:t>ppendix</w:t>
      </w:r>
      <w:r w:rsidRPr="0074787D">
        <w:rPr>
          <w:rStyle w:val="normaltextrun"/>
        </w:rPr>
        <w:t xml:space="preserve"> 3 – New Sections Guide</w:t>
      </w:r>
      <w:bookmarkEnd w:id="33"/>
    </w:p>
    <w:p w14:paraId="31D9FDE5" w14:textId="77777777" w:rsidR="00110C98" w:rsidRPr="00781F11" w:rsidRDefault="00110C98" w:rsidP="00110C98">
      <w:pPr>
        <w:spacing w:after="0" w:line="240" w:lineRule="auto"/>
        <w:textAlignment w:val="baseline"/>
        <w:rPr>
          <w:rFonts w:eastAsia="Times New Roman" w:cs="Arial"/>
          <w:b/>
          <w:bCs/>
          <w:color w:val="003399"/>
          <w:lang w:eastAsia="en-AU"/>
        </w:rPr>
      </w:pPr>
      <w:r w:rsidRPr="00781F11">
        <w:rPr>
          <w:rFonts w:eastAsia="Times New Roman" w:cs="Arial"/>
          <w:b/>
          <w:bCs/>
          <w:color w:val="003399"/>
          <w:lang w:eastAsia="en-AU"/>
        </w:rPr>
        <w:t>New and existing provisions </w:t>
      </w:r>
    </w:p>
    <w:p w14:paraId="12EE17B4" w14:textId="77777777" w:rsidR="00110C98" w:rsidRPr="00781F11" w:rsidRDefault="00110C98" w:rsidP="00110C98">
      <w:pPr>
        <w:spacing w:after="0" w:line="240" w:lineRule="auto"/>
        <w:textAlignment w:val="baseline"/>
        <w:rPr>
          <w:rFonts w:eastAsia="Times New Roman" w:cs="Arial"/>
          <w:lang w:eastAsia="en-AU"/>
        </w:rPr>
      </w:pPr>
      <w:r w:rsidRPr="00781F11">
        <w:rPr>
          <w:rFonts w:eastAsia="Times New Roman" w:cs="Arial"/>
          <w:lang w:eastAsia="en-AU"/>
        </w:rPr>
        <w:t xml:space="preserve">Key: </w:t>
      </w:r>
      <w:r w:rsidRPr="00FE4F98">
        <w:rPr>
          <w:rFonts w:eastAsia="Times New Roman" w:cs="Arial"/>
          <w:shd w:val="clear" w:color="auto" w:fill="C5E0B3" w:themeFill="accent6" w:themeFillTint="66"/>
          <w:lang w:eastAsia="en-AU"/>
        </w:rPr>
        <w:t>New provision</w:t>
      </w:r>
      <w:r w:rsidRPr="00781F11">
        <w:rPr>
          <w:rFonts w:eastAsia="Times New Roman" w:cs="Arial"/>
          <w:lang w:eastAsia="en-AU"/>
        </w:rPr>
        <w:t xml:space="preserve">      </w:t>
      </w:r>
      <w:r w:rsidRPr="00FE4F98">
        <w:rPr>
          <w:rFonts w:eastAsia="Times New Roman" w:cs="Arial"/>
          <w:shd w:val="clear" w:color="auto" w:fill="FFE599" w:themeFill="accent4" w:themeFillTint="66"/>
          <w:lang w:eastAsia="en-AU"/>
        </w:rPr>
        <w:t>Amended provision</w:t>
      </w:r>
      <w:r w:rsidRPr="00781F11">
        <w:rPr>
          <w:rFonts w:eastAsia="Times New Roman" w:cs="Arial"/>
          <w:lang w:eastAsia="en-AU"/>
        </w:rPr>
        <w:t xml:space="preserve">     </w:t>
      </w:r>
      <w:r w:rsidRPr="00E444FB">
        <w:rPr>
          <w:rFonts w:eastAsia="Times New Roman" w:cs="Arial"/>
          <w:shd w:val="clear" w:color="auto" w:fill="FFCCFF"/>
          <w:lang w:eastAsia="en-AU"/>
        </w:rPr>
        <w:t>No change to provision</w:t>
      </w:r>
      <w:r w:rsidRPr="00781F11">
        <w:rPr>
          <w:rFonts w:eastAsia="Times New Roman" w:cs="Arial"/>
          <w:lang w:eastAsia="en-AU"/>
        </w:rPr>
        <w:t xml:space="preserve"> </w:t>
      </w:r>
    </w:p>
    <w:p w14:paraId="432ADC2F" w14:textId="3312057F" w:rsidR="00393166" w:rsidRDefault="00393166" w:rsidP="00393166">
      <w:pPr>
        <w:spacing w:after="0" w:line="240" w:lineRule="auto"/>
        <w:rPr>
          <w:rStyle w:val="normaltextrun"/>
          <w:b/>
          <w:bCs/>
          <w:color w:val="000000"/>
          <w:sz w:val="32"/>
          <w:shd w:val="clear" w:color="auto" w:fill="FFFFFF"/>
        </w:rPr>
      </w:pPr>
    </w:p>
    <w:tbl>
      <w:tblPr>
        <w:tblStyle w:val="GridTable4-Accent11"/>
        <w:tblW w:w="9634" w:type="dxa"/>
        <w:tblLook w:val="04A0" w:firstRow="1" w:lastRow="0" w:firstColumn="1" w:lastColumn="0" w:noHBand="0" w:noVBand="1"/>
      </w:tblPr>
      <w:tblGrid>
        <w:gridCol w:w="1685"/>
        <w:gridCol w:w="4736"/>
        <w:gridCol w:w="1606"/>
        <w:gridCol w:w="1607"/>
      </w:tblGrid>
      <w:tr w:rsidR="00E37469" w:rsidRPr="00E37469" w14:paraId="1D973BC5" w14:textId="77777777" w:rsidTr="001B6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Borders>
              <w:right w:val="single" w:sz="4" w:space="0" w:color="FFFFFF" w:themeColor="background1"/>
            </w:tcBorders>
            <w:shd w:val="clear" w:color="auto" w:fill="002060"/>
            <w:hideMark/>
          </w:tcPr>
          <w:p w14:paraId="6B1C35FC" w14:textId="77777777" w:rsidR="00E37469" w:rsidRPr="00E37469" w:rsidRDefault="00E37469" w:rsidP="00E37469">
            <w:pPr>
              <w:spacing w:after="0" w:line="240" w:lineRule="auto"/>
              <w:jc w:val="center"/>
              <w:textAlignment w:val="baseline"/>
              <w:rPr>
                <w:rFonts w:eastAsia="Times New Roman" w:cs="Arial"/>
                <w:b w:val="0"/>
                <w:bCs w:val="0"/>
                <w:color w:val="000066"/>
                <w:lang w:eastAsia="en-AU"/>
              </w:rPr>
            </w:pPr>
            <w:r w:rsidRPr="00E37469">
              <w:rPr>
                <w:rFonts w:eastAsia="Times New Roman" w:cs="Arial"/>
                <w:color w:val="FFFFFF"/>
                <w:lang w:eastAsia="en-AU"/>
              </w:rPr>
              <w:t>Bill reference </w:t>
            </w:r>
          </w:p>
        </w:tc>
        <w:tc>
          <w:tcPr>
            <w:tcW w:w="4736" w:type="dxa"/>
            <w:tcBorders>
              <w:left w:val="single" w:sz="4" w:space="0" w:color="FFFFFF" w:themeColor="background1"/>
              <w:right w:val="single" w:sz="4" w:space="0" w:color="FFFFFF" w:themeColor="background1"/>
            </w:tcBorders>
            <w:shd w:val="clear" w:color="auto" w:fill="002060"/>
            <w:hideMark/>
          </w:tcPr>
          <w:p w14:paraId="34500427" w14:textId="77777777" w:rsidR="00E37469" w:rsidRPr="00E37469" w:rsidRDefault="00E37469" w:rsidP="00E37469">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66"/>
                <w:lang w:eastAsia="en-AU"/>
              </w:rPr>
            </w:pPr>
            <w:r w:rsidRPr="00E37469">
              <w:rPr>
                <w:rFonts w:eastAsia="Times New Roman" w:cs="Arial"/>
                <w:color w:val="FFFFFF"/>
                <w:lang w:eastAsia="en-AU"/>
              </w:rPr>
              <w:t>Provision in Bill </w:t>
            </w:r>
          </w:p>
        </w:tc>
        <w:tc>
          <w:tcPr>
            <w:tcW w:w="1606" w:type="dxa"/>
            <w:tcBorders>
              <w:left w:val="single" w:sz="4" w:space="0" w:color="FFFFFF" w:themeColor="background1"/>
              <w:right w:val="single" w:sz="4" w:space="0" w:color="FFFFFF" w:themeColor="background1"/>
            </w:tcBorders>
            <w:shd w:val="clear" w:color="auto" w:fill="002060"/>
            <w:hideMark/>
          </w:tcPr>
          <w:p w14:paraId="7CBC0C87" w14:textId="77777777" w:rsidR="00E37469" w:rsidRPr="00E37469" w:rsidRDefault="00E37469" w:rsidP="00E37469">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66"/>
                <w:lang w:eastAsia="en-AU"/>
              </w:rPr>
            </w:pPr>
            <w:r w:rsidRPr="00E37469">
              <w:rPr>
                <w:rFonts w:eastAsia="Times New Roman" w:cs="Arial"/>
                <w:color w:val="FFFFFF"/>
                <w:lang w:eastAsia="en-AU"/>
              </w:rPr>
              <w:t>HB ACT reference </w:t>
            </w:r>
          </w:p>
        </w:tc>
        <w:tc>
          <w:tcPr>
            <w:tcW w:w="1607" w:type="dxa"/>
            <w:tcBorders>
              <w:left w:val="single" w:sz="4" w:space="0" w:color="FFFFFF" w:themeColor="background1"/>
            </w:tcBorders>
            <w:shd w:val="clear" w:color="auto" w:fill="002060"/>
            <w:hideMark/>
          </w:tcPr>
          <w:p w14:paraId="5539985E" w14:textId="77777777" w:rsidR="00E37469" w:rsidRPr="00E37469" w:rsidRDefault="00E37469" w:rsidP="00E37469">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66"/>
                <w:lang w:eastAsia="en-AU"/>
              </w:rPr>
            </w:pPr>
            <w:r w:rsidRPr="00E37469">
              <w:rPr>
                <w:rFonts w:eastAsia="Times New Roman" w:cs="Arial"/>
                <w:color w:val="FFFFFF"/>
                <w:lang w:eastAsia="en-AU"/>
              </w:rPr>
              <w:t xml:space="preserve">Other Acts reference </w:t>
            </w:r>
          </w:p>
        </w:tc>
      </w:tr>
      <w:tr w:rsidR="00E37469" w:rsidRPr="00E37469" w14:paraId="5814C58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hideMark/>
          </w:tcPr>
          <w:p w14:paraId="4DDCC470" w14:textId="77777777" w:rsidR="00E37469" w:rsidRPr="00E37469" w:rsidRDefault="00E37469" w:rsidP="00E37469">
            <w:pPr>
              <w:spacing w:after="0" w:line="240" w:lineRule="auto"/>
              <w:textAlignment w:val="baseline"/>
              <w:rPr>
                <w:rFonts w:eastAsia="Times New Roman" w:cs="Arial"/>
                <w:b w:val="0"/>
                <w:bCs w:val="0"/>
                <w:color w:val="000066"/>
                <w:lang w:eastAsia="en-AU"/>
              </w:rPr>
            </w:pPr>
            <w:r w:rsidRPr="00E37469">
              <w:rPr>
                <w:rFonts w:eastAsia="Times New Roman" w:cs="Arial"/>
                <w:color w:val="000066"/>
                <w:lang w:eastAsia="en-AU"/>
              </w:rPr>
              <w:t>Chapter 1</w:t>
            </w:r>
          </w:p>
        </w:tc>
        <w:tc>
          <w:tcPr>
            <w:tcW w:w="4736" w:type="dxa"/>
          </w:tcPr>
          <w:p w14:paraId="2968EEA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0066"/>
                <w:lang w:eastAsia="en-AU"/>
              </w:rPr>
            </w:pPr>
            <w:r w:rsidRPr="00E37469">
              <w:rPr>
                <w:rFonts w:eastAsia="Times New Roman" w:cs="Arial"/>
                <w:b/>
                <w:bCs/>
                <w:color w:val="000066"/>
                <w:lang w:eastAsia="en-AU"/>
              </w:rPr>
              <w:t>Preliminary</w:t>
            </w:r>
          </w:p>
        </w:tc>
        <w:tc>
          <w:tcPr>
            <w:tcW w:w="1606" w:type="dxa"/>
          </w:tcPr>
          <w:p w14:paraId="3998611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0066"/>
                <w:lang w:eastAsia="en-AU"/>
              </w:rPr>
            </w:pPr>
          </w:p>
        </w:tc>
        <w:tc>
          <w:tcPr>
            <w:tcW w:w="1607" w:type="dxa"/>
          </w:tcPr>
          <w:p w14:paraId="25D0D8A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0066"/>
                <w:lang w:eastAsia="en-AU"/>
              </w:rPr>
            </w:pPr>
          </w:p>
        </w:tc>
      </w:tr>
      <w:tr w:rsidR="00E37469" w:rsidRPr="00E37469" w14:paraId="00C3A23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2FEAA8BB"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1 </w:t>
            </w:r>
          </w:p>
        </w:tc>
        <w:tc>
          <w:tcPr>
            <w:tcW w:w="4736" w:type="dxa"/>
            <w:shd w:val="clear" w:color="auto" w:fill="auto"/>
            <w:hideMark/>
          </w:tcPr>
          <w:p w14:paraId="5857DBD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Name of Act </w:t>
            </w:r>
          </w:p>
        </w:tc>
        <w:tc>
          <w:tcPr>
            <w:tcW w:w="1606" w:type="dxa"/>
            <w:shd w:val="clear" w:color="auto" w:fill="FFE599" w:themeFill="accent4" w:themeFillTint="66"/>
            <w:hideMark/>
          </w:tcPr>
          <w:p w14:paraId="3D9A5D2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  </w:t>
            </w:r>
          </w:p>
        </w:tc>
        <w:tc>
          <w:tcPr>
            <w:tcW w:w="1607" w:type="dxa"/>
            <w:shd w:val="clear" w:color="auto" w:fill="auto"/>
            <w:hideMark/>
          </w:tcPr>
          <w:p w14:paraId="65F4F0B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59A7FB2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6C336DAC"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2 </w:t>
            </w:r>
          </w:p>
        </w:tc>
        <w:tc>
          <w:tcPr>
            <w:tcW w:w="4736" w:type="dxa"/>
            <w:shd w:val="clear" w:color="auto" w:fill="auto"/>
            <w:hideMark/>
          </w:tcPr>
          <w:p w14:paraId="0C03613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Commencement </w:t>
            </w:r>
          </w:p>
        </w:tc>
        <w:tc>
          <w:tcPr>
            <w:tcW w:w="1606" w:type="dxa"/>
            <w:shd w:val="clear" w:color="auto" w:fill="FFE599" w:themeFill="accent4" w:themeFillTint="66"/>
            <w:hideMark/>
          </w:tcPr>
          <w:p w14:paraId="78B43DA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2 </w:t>
            </w:r>
          </w:p>
        </w:tc>
        <w:tc>
          <w:tcPr>
            <w:tcW w:w="1607" w:type="dxa"/>
            <w:shd w:val="clear" w:color="auto" w:fill="auto"/>
            <w:hideMark/>
          </w:tcPr>
          <w:p w14:paraId="35AD6FD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42D61939"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1C5AA032"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3 </w:t>
            </w:r>
          </w:p>
        </w:tc>
        <w:tc>
          <w:tcPr>
            <w:tcW w:w="4736" w:type="dxa"/>
            <w:shd w:val="clear" w:color="auto" w:fill="auto"/>
            <w:hideMark/>
          </w:tcPr>
          <w:p w14:paraId="5BC06B4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Definitions </w:t>
            </w:r>
          </w:p>
        </w:tc>
        <w:tc>
          <w:tcPr>
            <w:tcW w:w="1606" w:type="dxa"/>
            <w:shd w:val="clear" w:color="auto" w:fill="FFE599" w:themeFill="accent4" w:themeFillTint="66"/>
            <w:hideMark/>
          </w:tcPr>
          <w:p w14:paraId="7FDFE60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3 </w:t>
            </w:r>
          </w:p>
        </w:tc>
        <w:tc>
          <w:tcPr>
            <w:tcW w:w="1607" w:type="dxa"/>
            <w:shd w:val="clear" w:color="auto" w:fill="auto"/>
            <w:hideMark/>
          </w:tcPr>
          <w:p w14:paraId="4B88313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7965BE6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2A9289A8"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4 </w:t>
            </w:r>
          </w:p>
        </w:tc>
        <w:tc>
          <w:tcPr>
            <w:tcW w:w="4736" w:type="dxa"/>
            <w:shd w:val="clear" w:color="auto" w:fill="auto"/>
            <w:hideMark/>
          </w:tcPr>
          <w:p w14:paraId="52B7C5B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Objects of Act </w:t>
            </w:r>
          </w:p>
        </w:tc>
        <w:tc>
          <w:tcPr>
            <w:tcW w:w="1606" w:type="dxa"/>
            <w:shd w:val="clear" w:color="auto" w:fill="C5E0B3" w:themeFill="accent6" w:themeFillTint="66"/>
            <w:hideMark/>
          </w:tcPr>
          <w:p w14:paraId="6F29464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 </w:t>
            </w:r>
          </w:p>
        </w:tc>
        <w:tc>
          <w:tcPr>
            <w:tcW w:w="1607" w:type="dxa"/>
            <w:shd w:val="clear" w:color="auto" w:fill="auto"/>
            <w:hideMark/>
          </w:tcPr>
          <w:p w14:paraId="1D7A56E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6A6A6B8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4F465C5E"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5 </w:t>
            </w:r>
          </w:p>
        </w:tc>
        <w:tc>
          <w:tcPr>
            <w:tcW w:w="4736" w:type="dxa"/>
            <w:shd w:val="clear" w:color="auto" w:fill="auto"/>
            <w:hideMark/>
          </w:tcPr>
          <w:p w14:paraId="5952722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Building work </w:t>
            </w:r>
          </w:p>
        </w:tc>
        <w:tc>
          <w:tcPr>
            <w:tcW w:w="1606" w:type="dxa"/>
            <w:shd w:val="clear" w:color="auto" w:fill="C5E0B3" w:themeFill="accent6" w:themeFillTint="66"/>
            <w:hideMark/>
          </w:tcPr>
          <w:p w14:paraId="4AF2A44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 </w:t>
            </w:r>
          </w:p>
        </w:tc>
        <w:tc>
          <w:tcPr>
            <w:tcW w:w="1607" w:type="dxa"/>
            <w:shd w:val="clear" w:color="auto" w:fill="FFE599" w:themeFill="accent4" w:themeFillTint="66"/>
            <w:hideMark/>
          </w:tcPr>
          <w:p w14:paraId="5995FF2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 RAB Act s 5</w:t>
            </w:r>
          </w:p>
        </w:tc>
      </w:tr>
      <w:tr w:rsidR="00E37469" w:rsidRPr="00E37469" w14:paraId="61D2CAB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FAD3879"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w:t>
            </w:r>
          </w:p>
        </w:tc>
        <w:tc>
          <w:tcPr>
            <w:tcW w:w="4736" w:type="dxa"/>
            <w:shd w:val="clear" w:color="auto" w:fill="auto"/>
          </w:tcPr>
          <w:p w14:paraId="035C468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Close Associate </w:t>
            </w:r>
          </w:p>
        </w:tc>
        <w:tc>
          <w:tcPr>
            <w:tcW w:w="1606" w:type="dxa"/>
            <w:shd w:val="clear" w:color="auto" w:fill="FFE599" w:themeFill="accent4" w:themeFillTint="66"/>
          </w:tcPr>
          <w:p w14:paraId="060AC1A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Cl 5 of Sch 1 </w:t>
            </w:r>
          </w:p>
        </w:tc>
        <w:tc>
          <w:tcPr>
            <w:tcW w:w="1607" w:type="dxa"/>
            <w:shd w:val="clear" w:color="auto" w:fill="auto"/>
          </w:tcPr>
          <w:p w14:paraId="65B4BD6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w:t>
            </w:r>
          </w:p>
        </w:tc>
      </w:tr>
      <w:tr w:rsidR="00E37469" w:rsidRPr="00E37469" w14:paraId="5DC9FF44"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EB6E3EE"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w:t>
            </w:r>
          </w:p>
        </w:tc>
        <w:tc>
          <w:tcPr>
            <w:tcW w:w="4736" w:type="dxa"/>
            <w:shd w:val="clear" w:color="auto" w:fill="auto"/>
          </w:tcPr>
          <w:p w14:paraId="7953166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Functions of Secretary under Act (HB Act, s 106)</w:t>
            </w:r>
          </w:p>
        </w:tc>
        <w:tc>
          <w:tcPr>
            <w:tcW w:w="1606" w:type="dxa"/>
            <w:shd w:val="clear" w:color="auto" w:fill="FFE599" w:themeFill="accent4" w:themeFillTint="66"/>
          </w:tcPr>
          <w:p w14:paraId="03901BE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106</w:t>
            </w:r>
          </w:p>
        </w:tc>
        <w:tc>
          <w:tcPr>
            <w:tcW w:w="1607" w:type="dxa"/>
            <w:shd w:val="clear" w:color="auto" w:fill="auto"/>
          </w:tcPr>
          <w:p w14:paraId="4A8B51B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w:t>
            </w:r>
          </w:p>
        </w:tc>
      </w:tr>
      <w:tr w:rsidR="00E37469" w:rsidRPr="00E37469" w14:paraId="298A27B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952B93C"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color w:val="000066"/>
                <w:lang w:eastAsia="en-AU"/>
              </w:rPr>
              <w:t>Chapter 2</w:t>
            </w:r>
          </w:p>
        </w:tc>
        <w:tc>
          <w:tcPr>
            <w:tcW w:w="4736" w:type="dxa"/>
          </w:tcPr>
          <w:p w14:paraId="6598EAF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color w:val="002060"/>
                <w:lang w:eastAsia="en-AU"/>
              </w:rPr>
              <w:t>Licensing for regulated work</w:t>
            </w:r>
            <w:r w:rsidRPr="00E37469">
              <w:rPr>
                <w:rFonts w:eastAsia="Times New Roman" w:cs="Arial"/>
                <w:b/>
                <w:bCs/>
                <w:lang w:eastAsia="en-AU"/>
              </w:rPr>
              <w:t xml:space="preserve"> </w:t>
            </w:r>
          </w:p>
        </w:tc>
        <w:tc>
          <w:tcPr>
            <w:tcW w:w="1606" w:type="dxa"/>
          </w:tcPr>
          <w:p w14:paraId="367BF4F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C7116F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5CB133B6"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4237818"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1</w:t>
            </w:r>
          </w:p>
        </w:tc>
        <w:tc>
          <w:tcPr>
            <w:tcW w:w="4736" w:type="dxa"/>
            <w:shd w:val="clear" w:color="auto" w:fill="D9E2F3" w:themeFill="accent1" w:themeFillTint="33"/>
          </w:tcPr>
          <w:p w14:paraId="4FC302E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Preliminary </w:t>
            </w:r>
          </w:p>
        </w:tc>
        <w:tc>
          <w:tcPr>
            <w:tcW w:w="1606" w:type="dxa"/>
            <w:shd w:val="clear" w:color="auto" w:fill="D9E2F3" w:themeFill="accent1" w:themeFillTint="33"/>
          </w:tcPr>
          <w:p w14:paraId="0753AED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066394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705080F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519A6CF"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8</w:t>
            </w:r>
          </w:p>
        </w:tc>
        <w:tc>
          <w:tcPr>
            <w:tcW w:w="4736" w:type="dxa"/>
            <w:shd w:val="clear" w:color="auto" w:fill="auto"/>
          </w:tcPr>
          <w:p w14:paraId="142116F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Definitions </w:t>
            </w:r>
          </w:p>
        </w:tc>
        <w:tc>
          <w:tcPr>
            <w:tcW w:w="1606" w:type="dxa"/>
            <w:shd w:val="clear" w:color="auto" w:fill="C5E0B3" w:themeFill="accent6" w:themeFillTint="66"/>
          </w:tcPr>
          <w:p w14:paraId="5479B07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5B7345F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w:t>
            </w:r>
          </w:p>
        </w:tc>
      </w:tr>
      <w:tr w:rsidR="00E37469" w:rsidRPr="00E37469" w14:paraId="6055B95A"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B70EC02"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9</w:t>
            </w:r>
          </w:p>
        </w:tc>
        <w:tc>
          <w:tcPr>
            <w:tcW w:w="4736" w:type="dxa"/>
            <w:shd w:val="clear" w:color="auto" w:fill="auto"/>
          </w:tcPr>
          <w:p w14:paraId="161AE5D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Work to which this chapter applies </w:t>
            </w:r>
          </w:p>
        </w:tc>
        <w:tc>
          <w:tcPr>
            <w:tcW w:w="1606" w:type="dxa"/>
            <w:shd w:val="clear" w:color="auto" w:fill="C5E0B3" w:themeFill="accent6" w:themeFillTint="66"/>
          </w:tcPr>
          <w:p w14:paraId="20F120A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5D7EB0E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w:t>
            </w:r>
          </w:p>
        </w:tc>
      </w:tr>
      <w:tr w:rsidR="00E37469" w:rsidRPr="00E37469" w14:paraId="077E18B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3B4A250"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10</w:t>
            </w:r>
          </w:p>
        </w:tc>
        <w:tc>
          <w:tcPr>
            <w:tcW w:w="4736" w:type="dxa"/>
            <w:shd w:val="clear" w:color="auto" w:fill="auto"/>
          </w:tcPr>
          <w:p w14:paraId="53C3B12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Professional engineering work (DBP s 31)</w:t>
            </w:r>
          </w:p>
        </w:tc>
        <w:tc>
          <w:tcPr>
            <w:tcW w:w="1606" w:type="dxa"/>
            <w:shd w:val="clear" w:color="auto" w:fill="C5E0B3" w:themeFill="accent6" w:themeFillTint="66"/>
          </w:tcPr>
          <w:p w14:paraId="156EFF3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5E413AE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DBP Act s31</w:t>
            </w:r>
          </w:p>
        </w:tc>
      </w:tr>
      <w:tr w:rsidR="00E37469" w:rsidRPr="00E37469" w14:paraId="7BC59F18"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B873266"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11</w:t>
            </w:r>
          </w:p>
        </w:tc>
        <w:tc>
          <w:tcPr>
            <w:tcW w:w="4736" w:type="dxa"/>
            <w:shd w:val="clear" w:color="auto" w:fill="auto"/>
          </w:tcPr>
          <w:p w14:paraId="5CA5279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Specialist work </w:t>
            </w:r>
          </w:p>
        </w:tc>
        <w:tc>
          <w:tcPr>
            <w:tcW w:w="1606" w:type="dxa"/>
            <w:shd w:val="clear" w:color="auto" w:fill="C5E0B3" w:themeFill="accent6" w:themeFillTint="66"/>
          </w:tcPr>
          <w:p w14:paraId="46EC3F4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 Section 3D</w:t>
            </w:r>
          </w:p>
        </w:tc>
        <w:tc>
          <w:tcPr>
            <w:tcW w:w="1607" w:type="dxa"/>
            <w:shd w:val="clear" w:color="auto" w:fill="auto"/>
          </w:tcPr>
          <w:p w14:paraId="7044001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4D55501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775430B"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2</w:t>
            </w:r>
          </w:p>
        </w:tc>
        <w:tc>
          <w:tcPr>
            <w:tcW w:w="4736" w:type="dxa"/>
          </w:tcPr>
          <w:p w14:paraId="1899E96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Licensing of persons carrying out regulated work</w:t>
            </w:r>
          </w:p>
        </w:tc>
        <w:tc>
          <w:tcPr>
            <w:tcW w:w="1606" w:type="dxa"/>
          </w:tcPr>
          <w:p w14:paraId="639C815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61ACDC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68740ED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CED70EB"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Division 1 </w:t>
            </w:r>
          </w:p>
        </w:tc>
        <w:tc>
          <w:tcPr>
            <w:tcW w:w="4736" w:type="dxa"/>
            <w:shd w:val="clear" w:color="auto" w:fill="D9E2F3" w:themeFill="accent1" w:themeFillTint="33"/>
          </w:tcPr>
          <w:p w14:paraId="1C11D1E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Preliminary </w:t>
            </w:r>
          </w:p>
        </w:tc>
        <w:tc>
          <w:tcPr>
            <w:tcW w:w="1606" w:type="dxa"/>
            <w:shd w:val="clear" w:color="auto" w:fill="D9E2F3" w:themeFill="accent1" w:themeFillTint="33"/>
          </w:tcPr>
          <w:p w14:paraId="72AF097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00A5BE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EED045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76B6112"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12</w:t>
            </w:r>
          </w:p>
        </w:tc>
        <w:tc>
          <w:tcPr>
            <w:tcW w:w="4736" w:type="dxa"/>
            <w:shd w:val="clear" w:color="auto" w:fill="auto"/>
          </w:tcPr>
          <w:p w14:paraId="7D77C42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Regulated work requires a licence </w:t>
            </w:r>
          </w:p>
        </w:tc>
        <w:tc>
          <w:tcPr>
            <w:tcW w:w="1606" w:type="dxa"/>
            <w:shd w:val="clear" w:color="auto" w:fill="C5E0B3" w:themeFill="accent6" w:themeFillTint="66"/>
          </w:tcPr>
          <w:p w14:paraId="76AC28F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Sections 12 to 15 C </w:t>
            </w:r>
          </w:p>
        </w:tc>
        <w:tc>
          <w:tcPr>
            <w:tcW w:w="1607" w:type="dxa"/>
            <w:shd w:val="clear" w:color="auto" w:fill="auto"/>
          </w:tcPr>
          <w:p w14:paraId="45AC52B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4F9B4FE4"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65CDB9EE"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13</w:t>
            </w:r>
          </w:p>
        </w:tc>
        <w:tc>
          <w:tcPr>
            <w:tcW w:w="4736" w:type="dxa"/>
          </w:tcPr>
          <w:p w14:paraId="2062BE6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Licensing of persons to carry out regulated work </w:t>
            </w:r>
          </w:p>
        </w:tc>
        <w:tc>
          <w:tcPr>
            <w:tcW w:w="1606" w:type="dxa"/>
            <w:shd w:val="clear" w:color="auto" w:fill="C5E0B3" w:themeFill="accent6" w:themeFillTint="66"/>
          </w:tcPr>
          <w:p w14:paraId="072F07D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324D03E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4FEC501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454C6A8"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14</w:t>
            </w:r>
          </w:p>
        </w:tc>
        <w:tc>
          <w:tcPr>
            <w:tcW w:w="4736" w:type="dxa"/>
            <w:shd w:val="clear" w:color="auto" w:fill="auto"/>
          </w:tcPr>
          <w:p w14:paraId="1355D2E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Grounds for finding that a person is not a suitable person to carry out regulated work</w:t>
            </w:r>
          </w:p>
        </w:tc>
        <w:tc>
          <w:tcPr>
            <w:tcW w:w="1606" w:type="dxa"/>
            <w:shd w:val="clear" w:color="auto" w:fill="FFE599" w:themeFill="accent4" w:themeFillTint="66"/>
          </w:tcPr>
          <w:p w14:paraId="5E89BB4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Sections 20, 25</w:t>
            </w:r>
          </w:p>
        </w:tc>
        <w:tc>
          <w:tcPr>
            <w:tcW w:w="1607" w:type="dxa"/>
            <w:shd w:val="clear" w:color="auto" w:fill="auto"/>
          </w:tcPr>
          <w:p w14:paraId="64E2127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3DA4A4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7C9D79A"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2</w:t>
            </w:r>
          </w:p>
        </w:tc>
        <w:tc>
          <w:tcPr>
            <w:tcW w:w="4736" w:type="dxa"/>
            <w:shd w:val="clear" w:color="auto" w:fill="D9E2F3" w:themeFill="accent1" w:themeFillTint="33"/>
          </w:tcPr>
          <w:p w14:paraId="556106D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Application for licence </w:t>
            </w:r>
          </w:p>
        </w:tc>
        <w:tc>
          <w:tcPr>
            <w:tcW w:w="1606" w:type="dxa"/>
            <w:shd w:val="clear" w:color="auto" w:fill="D9E2F3" w:themeFill="accent1" w:themeFillTint="33"/>
          </w:tcPr>
          <w:p w14:paraId="06501C0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A51168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6AEC8C1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85F7A35"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15</w:t>
            </w:r>
          </w:p>
        </w:tc>
        <w:tc>
          <w:tcPr>
            <w:tcW w:w="4736" w:type="dxa"/>
            <w:shd w:val="clear" w:color="auto" w:fill="auto"/>
          </w:tcPr>
          <w:p w14:paraId="51DFE78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Application for licence</w:t>
            </w:r>
          </w:p>
        </w:tc>
        <w:tc>
          <w:tcPr>
            <w:tcW w:w="1606" w:type="dxa"/>
            <w:shd w:val="clear" w:color="auto" w:fill="C5E0B3" w:themeFill="accent6" w:themeFillTint="66"/>
          </w:tcPr>
          <w:p w14:paraId="15C1AFD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 + sections 19, 24</w:t>
            </w:r>
          </w:p>
        </w:tc>
        <w:tc>
          <w:tcPr>
            <w:tcW w:w="1607" w:type="dxa"/>
            <w:shd w:val="clear" w:color="auto" w:fill="auto"/>
          </w:tcPr>
          <w:p w14:paraId="42845CE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7E6B7F11"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FC73277"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16</w:t>
            </w:r>
          </w:p>
        </w:tc>
        <w:tc>
          <w:tcPr>
            <w:tcW w:w="4736" w:type="dxa"/>
            <w:shd w:val="clear" w:color="auto" w:fill="auto"/>
          </w:tcPr>
          <w:p w14:paraId="67E7A61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Secretary may obtain information from third parties</w:t>
            </w:r>
          </w:p>
        </w:tc>
        <w:tc>
          <w:tcPr>
            <w:tcW w:w="1606" w:type="dxa"/>
            <w:shd w:val="clear" w:color="auto" w:fill="FFCCFF"/>
          </w:tcPr>
          <w:p w14:paraId="3CDCB12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35</w:t>
            </w:r>
          </w:p>
        </w:tc>
        <w:tc>
          <w:tcPr>
            <w:tcW w:w="1607" w:type="dxa"/>
            <w:shd w:val="clear" w:color="auto" w:fill="auto"/>
          </w:tcPr>
          <w:p w14:paraId="7985005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4613CC5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CF6B179"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17</w:t>
            </w:r>
          </w:p>
        </w:tc>
        <w:tc>
          <w:tcPr>
            <w:tcW w:w="4736" w:type="dxa"/>
            <w:shd w:val="clear" w:color="auto" w:fill="auto"/>
          </w:tcPr>
          <w:p w14:paraId="1F036A5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Grant or refusal of licence</w:t>
            </w:r>
          </w:p>
        </w:tc>
        <w:tc>
          <w:tcPr>
            <w:tcW w:w="1606" w:type="dxa"/>
            <w:shd w:val="clear" w:color="auto" w:fill="FFE599" w:themeFill="accent4" w:themeFillTint="66"/>
          </w:tcPr>
          <w:p w14:paraId="611451E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Sections 20, 25</w:t>
            </w:r>
          </w:p>
        </w:tc>
        <w:tc>
          <w:tcPr>
            <w:tcW w:w="1607" w:type="dxa"/>
            <w:shd w:val="clear" w:color="auto" w:fill="auto"/>
          </w:tcPr>
          <w:p w14:paraId="63977FE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26D02B3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09206C3"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18</w:t>
            </w:r>
          </w:p>
        </w:tc>
        <w:tc>
          <w:tcPr>
            <w:tcW w:w="4736" w:type="dxa"/>
            <w:shd w:val="clear" w:color="auto" w:fill="auto"/>
          </w:tcPr>
          <w:p w14:paraId="7D1A175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Duration of licence </w:t>
            </w:r>
          </w:p>
        </w:tc>
        <w:tc>
          <w:tcPr>
            <w:tcW w:w="1606" w:type="dxa"/>
            <w:shd w:val="clear" w:color="auto" w:fill="FFE599" w:themeFill="accent4" w:themeFillTint="66"/>
          </w:tcPr>
          <w:p w14:paraId="6CFD6C4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42</w:t>
            </w:r>
          </w:p>
        </w:tc>
        <w:tc>
          <w:tcPr>
            <w:tcW w:w="1607" w:type="dxa"/>
            <w:shd w:val="clear" w:color="auto" w:fill="auto"/>
          </w:tcPr>
          <w:p w14:paraId="512F836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1B309C26"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B174E1A"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19</w:t>
            </w:r>
          </w:p>
        </w:tc>
        <w:tc>
          <w:tcPr>
            <w:tcW w:w="4736" w:type="dxa"/>
            <w:shd w:val="clear" w:color="auto" w:fill="auto"/>
          </w:tcPr>
          <w:p w14:paraId="681C02D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Variation of licence </w:t>
            </w:r>
          </w:p>
        </w:tc>
        <w:tc>
          <w:tcPr>
            <w:tcW w:w="1606" w:type="dxa"/>
            <w:shd w:val="clear" w:color="auto" w:fill="FFE599" w:themeFill="accent4" w:themeFillTint="66"/>
          </w:tcPr>
          <w:p w14:paraId="15A6430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62</w:t>
            </w:r>
          </w:p>
        </w:tc>
        <w:tc>
          <w:tcPr>
            <w:tcW w:w="1607" w:type="dxa"/>
            <w:shd w:val="clear" w:color="auto" w:fill="auto"/>
          </w:tcPr>
          <w:p w14:paraId="2665671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6DC5ED11"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2E31986"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3</w:t>
            </w:r>
          </w:p>
        </w:tc>
        <w:tc>
          <w:tcPr>
            <w:tcW w:w="4736" w:type="dxa"/>
            <w:shd w:val="clear" w:color="auto" w:fill="D9E2F3" w:themeFill="accent1" w:themeFillTint="33"/>
          </w:tcPr>
          <w:p w14:paraId="4D56FA9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Recognition of eligible persons</w:t>
            </w:r>
          </w:p>
        </w:tc>
        <w:tc>
          <w:tcPr>
            <w:tcW w:w="1606" w:type="dxa"/>
            <w:shd w:val="clear" w:color="auto" w:fill="D9E2F3" w:themeFill="accent1" w:themeFillTint="33"/>
          </w:tcPr>
          <w:p w14:paraId="1CD8C66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33F485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7DCA6120"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D24945E"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20</w:t>
            </w:r>
          </w:p>
        </w:tc>
        <w:tc>
          <w:tcPr>
            <w:tcW w:w="4736" w:type="dxa"/>
            <w:shd w:val="clear" w:color="auto" w:fill="auto"/>
          </w:tcPr>
          <w:p w14:paraId="5F5CC94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Skills recognition by approved professional bodies</w:t>
            </w:r>
          </w:p>
        </w:tc>
        <w:tc>
          <w:tcPr>
            <w:tcW w:w="1606" w:type="dxa"/>
            <w:shd w:val="clear" w:color="auto" w:fill="C5E0B3" w:themeFill="accent6" w:themeFillTint="66"/>
          </w:tcPr>
          <w:p w14:paraId="05A21DD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3760207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5F85AD66"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57FCF80B"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21</w:t>
            </w:r>
          </w:p>
        </w:tc>
        <w:tc>
          <w:tcPr>
            <w:tcW w:w="4736" w:type="dxa"/>
          </w:tcPr>
          <w:p w14:paraId="1EC49BB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Approval of professional bodies to grant skills recognition</w:t>
            </w:r>
          </w:p>
        </w:tc>
        <w:tc>
          <w:tcPr>
            <w:tcW w:w="1606" w:type="dxa"/>
            <w:shd w:val="clear" w:color="auto" w:fill="C5E0B3" w:themeFill="accent6" w:themeFillTint="66"/>
          </w:tcPr>
          <w:p w14:paraId="779737B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tcPr>
          <w:p w14:paraId="7F40443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1D1699C6"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659FD8B"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4</w:t>
            </w:r>
          </w:p>
        </w:tc>
        <w:tc>
          <w:tcPr>
            <w:tcW w:w="4736" w:type="dxa"/>
          </w:tcPr>
          <w:p w14:paraId="65608F0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Conditions of licences </w:t>
            </w:r>
          </w:p>
        </w:tc>
        <w:tc>
          <w:tcPr>
            <w:tcW w:w="1606" w:type="dxa"/>
          </w:tcPr>
          <w:p w14:paraId="445B7E4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507F38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261E9DB2"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071613F4"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22</w:t>
            </w:r>
          </w:p>
        </w:tc>
        <w:tc>
          <w:tcPr>
            <w:tcW w:w="4736" w:type="dxa"/>
          </w:tcPr>
          <w:p w14:paraId="7508350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Conditions of licence</w:t>
            </w:r>
          </w:p>
        </w:tc>
        <w:tc>
          <w:tcPr>
            <w:tcW w:w="1606" w:type="dxa"/>
            <w:shd w:val="clear" w:color="auto" w:fill="FFE599" w:themeFill="accent4" w:themeFillTint="66"/>
          </w:tcPr>
          <w:p w14:paraId="56E65E8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Sections 32 (2) (b), 36</w:t>
            </w:r>
          </w:p>
        </w:tc>
        <w:tc>
          <w:tcPr>
            <w:tcW w:w="1607" w:type="dxa"/>
          </w:tcPr>
          <w:p w14:paraId="5EC4272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2100FC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F9474AD"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23</w:t>
            </w:r>
          </w:p>
        </w:tc>
        <w:tc>
          <w:tcPr>
            <w:tcW w:w="4736" w:type="dxa"/>
            <w:shd w:val="clear" w:color="auto" w:fill="auto"/>
          </w:tcPr>
          <w:p w14:paraId="7D4D07D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Compliance with standards or methodologies</w:t>
            </w:r>
          </w:p>
        </w:tc>
        <w:tc>
          <w:tcPr>
            <w:tcW w:w="1606" w:type="dxa"/>
            <w:shd w:val="clear" w:color="auto" w:fill="C5E0B3" w:themeFill="accent6" w:themeFillTint="66"/>
          </w:tcPr>
          <w:p w14:paraId="0F32614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1ACBA89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08DCCCA0"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0D3A64D2"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lastRenderedPageBreak/>
              <w:t>24</w:t>
            </w:r>
          </w:p>
        </w:tc>
        <w:tc>
          <w:tcPr>
            <w:tcW w:w="4736" w:type="dxa"/>
          </w:tcPr>
          <w:p w14:paraId="143A74C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Conditions may provide that authorisation takes effect later</w:t>
            </w:r>
          </w:p>
        </w:tc>
        <w:tc>
          <w:tcPr>
            <w:tcW w:w="1606" w:type="dxa"/>
            <w:shd w:val="clear" w:color="auto" w:fill="C5E0B3" w:themeFill="accent6" w:themeFillTint="66"/>
          </w:tcPr>
          <w:p w14:paraId="219DC6E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tcPr>
          <w:p w14:paraId="3CE3C3D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2C6E8A6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9A2CE79"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5</w:t>
            </w:r>
          </w:p>
        </w:tc>
        <w:tc>
          <w:tcPr>
            <w:tcW w:w="4736" w:type="dxa"/>
          </w:tcPr>
          <w:p w14:paraId="15D7C23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Suspension or cancellation of licences </w:t>
            </w:r>
          </w:p>
        </w:tc>
        <w:tc>
          <w:tcPr>
            <w:tcW w:w="1606" w:type="dxa"/>
          </w:tcPr>
          <w:p w14:paraId="11426BA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C29D8C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1C3B1FC6"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27C0AD7F"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25</w:t>
            </w:r>
          </w:p>
        </w:tc>
        <w:tc>
          <w:tcPr>
            <w:tcW w:w="4736" w:type="dxa"/>
          </w:tcPr>
          <w:p w14:paraId="25CCA25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Grounds for suspension or cancellation of licence</w:t>
            </w:r>
          </w:p>
        </w:tc>
        <w:tc>
          <w:tcPr>
            <w:tcW w:w="1606" w:type="dxa"/>
            <w:shd w:val="clear" w:color="auto" w:fill="FFE599" w:themeFill="accent4" w:themeFillTint="66"/>
          </w:tcPr>
          <w:p w14:paraId="367C250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Sections 22, 56, 57</w:t>
            </w:r>
          </w:p>
        </w:tc>
        <w:tc>
          <w:tcPr>
            <w:tcW w:w="1607" w:type="dxa"/>
          </w:tcPr>
          <w:p w14:paraId="53A5D72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E37469">
              <w:rPr>
                <w:rFonts w:eastAsia="Times New Roman" w:cs="Arial"/>
                <w:b/>
                <w:bCs/>
                <w:lang w:eastAsia="en-AU"/>
              </w:rPr>
              <w:t> </w:t>
            </w:r>
          </w:p>
        </w:tc>
      </w:tr>
      <w:tr w:rsidR="00E37469" w:rsidRPr="00E37469" w14:paraId="6915F82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33EC267"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26</w:t>
            </w:r>
          </w:p>
        </w:tc>
        <w:tc>
          <w:tcPr>
            <w:tcW w:w="4736" w:type="dxa"/>
            <w:shd w:val="clear" w:color="auto" w:fill="auto"/>
          </w:tcPr>
          <w:p w14:paraId="39B4AA3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Suspension of licence</w:t>
            </w:r>
          </w:p>
        </w:tc>
        <w:tc>
          <w:tcPr>
            <w:tcW w:w="1606" w:type="dxa"/>
            <w:shd w:val="clear" w:color="auto" w:fill="FFE599" w:themeFill="accent4" w:themeFillTint="66"/>
          </w:tcPr>
          <w:p w14:paraId="62F377D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64</w:t>
            </w:r>
          </w:p>
        </w:tc>
        <w:tc>
          <w:tcPr>
            <w:tcW w:w="1607" w:type="dxa"/>
            <w:shd w:val="clear" w:color="auto" w:fill="auto"/>
          </w:tcPr>
          <w:p w14:paraId="31496E3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437707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ADE4857"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27</w:t>
            </w:r>
          </w:p>
        </w:tc>
        <w:tc>
          <w:tcPr>
            <w:tcW w:w="4736" w:type="dxa"/>
            <w:shd w:val="clear" w:color="auto" w:fill="auto"/>
          </w:tcPr>
          <w:p w14:paraId="0C89E65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Cancellation of licence</w:t>
            </w:r>
          </w:p>
        </w:tc>
        <w:tc>
          <w:tcPr>
            <w:tcW w:w="1606" w:type="dxa"/>
            <w:shd w:val="clear" w:color="auto" w:fill="FFE599" w:themeFill="accent4" w:themeFillTint="66"/>
          </w:tcPr>
          <w:p w14:paraId="2157061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64</w:t>
            </w:r>
          </w:p>
        </w:tc>
        <w:tc>
          <w:tcPr>
            <w:tcW w:w="1607" w:type="dxa"/>
            <w:shd w:val="clear" w:color="auto" w:fill="auto"/>
          </w:tcPr>
          <w:p w14:paraId="2291F38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5CC3B1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DE2151D"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28</w:t>
            </w:r>
          </w:p>
        </w:tc>
        <w:tc>
          <w:tcPr>
            <w:tcW w:w="4736" w:type="dxa"/>
            <w:shd w:val="clear" w:color="auto" w:fill="auto"/>
          </w:tcPr>
          <w:p w14:paraId="1550E6D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Suspension or cancellation may be subject to conditions</w:t>
            </w:r>
          </w:p>
        </w:tc>
        <w:tc>
          <w:tcPr>
            <w:tcW w:w="1606" w:type="dxa"/>
            <w:shd w:val="clear" w:color="auto" w:fill="C5E0B3" w:themeFill="accent6" w:themeFillTint="66"/>
          </w:tcPr>
          <w:p w14:paraId="5BB539F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w:t>
            </w:r>
            <w:r w:rsidRPr="00E37469">
              <w:rPr>
                <w:rFonts w:eastAsia="Times New Roman" w:cs="Arial"/>
                <w:shd w:val="clear" w:color="auto" w:fill="C5E0B3" w:themeFill="accent6" w:themeFillTint="66"/>
                <w:lang w:eastAsia="en-AU"/>
              </w:rPr>
              <w:t xml:space="preserve">EW </w:t>
            </w:r>
          </w:p>
        </w:tc>
        <w:tc>
          <w:tcPr>
            <w:tcW w:w="1607" w:type="dxa"/>
            <w:shd w:val="clear" w:color="auto" w:fill="auto"/>
          </w:tcPr>
          <w:p w14:paraId="527ECEB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E01C429"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7038C36"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6</w:t>
            </w:r>
          </w:p>
        </w:tc>
        <w:tc>
          <w:tcPr>
            <w:tcW w:w="4736" w:type="dxa"/>
            <w:shd w:val="clear" w:color="auto" w:fill="D9E2F3" w:themeFill="accent1" w:themeFillTint="33"/>
          </w:tcPr>
          <w:p w14:paraId="0E26EFE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Miscellaneous</w:t>
            </w:r>
          </w:p>
        </w:tc>
        <w:tc>
          <w:tcPr>
            <w:tcW w:w="1606" w:type="dxa"/>
            <w:shd w:val="clear" w:color="auto" w:fill="D9E2F3" w:themeFill="accent1" w:themeFillTint="33"/>
          </w:tcPr>
          <w:p w14:paraId="06CF17B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1CC847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1669E0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4CF1BF5"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29</w:t>
            </w:r>
          </w:p>
        </w:tc>
        <w:tc>
          <w:tcPr>
            <w:tcW w:w="4736" w:type="dxa"/>
            <w:shd w:val="clear" w:color="auto" w:fill="auto"/>
          </w:tcPr>
          <w:p w14:paraId="68704F4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Offence of contravening condition</w:t>
            </w:r>
          </w:p>
        </w:tc>
        <w:tc>
          <w:tcPr>
            <w:tcW w:w="1606" w:type="dxa"/>
            <w:shd w:val="clear" w:color="auto" w:fill="FFE599" w:themeFill="accent4" w:themeFillTint="66"/>
          </w:tcPr>
          <w:p w14:paraId="379E6FB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36 (2)</w:t>
            </w:r>
          </w:p>
        </w:tc>
        <w:tc>
          <w:tcPr>
            <w:tcW w:w="1607" w:type="dxa"/>
            <w:shd w:val="clear" w:color="auto" w:fill="auto"/>
          </w:tcPr>
          <w:p w14:paraId="5430DBA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66138A5A"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8C8897F"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30</w:t>
            </w:r>
          </w:p>
        </w:tc>
        <w:tc>
          <w:tcPr>
            <w:tcW w:w="4736" w:type="dxa"/>
            <w:shd w:val="clear" w:color="auto" w:fill="auto"/>
          </w:tcPr>
          <w:p w14:paraId="104F8DC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Offence of lending licence</w:t>
            </w:r>
          </w:p>
        </w:tc>
        <w:tc>
          <w:tcPr>
            <w:tcW w:w="1606" w:type="dxa"/>
            <w:shd w:val="clear" w:color="auto" w:fill="FFE599" w:themeFill="accent4" w:themeFillTint="66"/>
          </w:tcPr>
          <w:p w14:paraId="56FFC1F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46A </w:t>
            </w:r>
          </w:p>
        </w:tc>
        <w:tc>
          <w:tcPr>
            <w:tcW w:w="1607" w:type="dxa"/>
            <w:shd w:val="clear" w:color="auto" w:fill="auto"/>
          </w:tcPr>
          <w:p w14:paraId="2CC03DE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E021B9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6AF8AD2"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31</w:t>
            </w:r>
          </w:p>
        </w:tc>
        <w:tc>
          <w:tcPr>
            <w:tcW w:w="4736" w:type="dxa"/>
            <w:shd w:val="clear" w:color="auto" w:fill="auto"/>
          </w:tcPr>
          <w:p w14:paraId="676D51E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Voluntary surrender or suspension of licence</w:t>
            </w:r>
          </w:p>
        </w:tc>
        <w:tc>
          <w:tcPr>
            <w:tcW w:w="1606" w:type="dxa"/>
            <w:shd w:val="clear" w:color="auto" w:fill="C5E0B3" w:themeFill="accent6" w:themeFillTint="66"/>
          </w:tcPr>
          <w:p w14:paraId="67EB42C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476D0FC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2C5D57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1E8ED01"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32</w:t>
            </w:r>
          </w:p>
        </w:tc>
        <w:tc>
          <w:tcPr>
            <w:tcW w:w="4736" w:type="dxa"/>
            <w:shd w:val="clear" w:color="auto" w:fill="auto"/>
          </w:tcPr>
          <w:p w14:paraId="0FD9435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Recovery of unpaid fees </w:t>
            </w:r>
          </w:p>
        </w:tc>
        <w:tc>
          <w:tcPr>
            <w:tcW w:w="1606" w:type="dxa"/>
            <w:shd w:val="clear" w:color="auto" w:fill="FFE599" w:themeFill="accent4" w:themeFillTint="66"/>
          </w:tcPr>
          <w:p w14:paraId="1CF828F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67</w:t>
            </w:r>
          </w:p>
        </w:tc>
        <w:tc>
          <w:tcPr>
            <w:tcW w:w="1607" w:type="dxa"/>
            <w:shd w:val="clear" w:color="auto" w:fill="auto"/>
          </w:tcPr>
          <w:p w14:paraId="7748111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F8C7CCC"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A9AEBCF"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33</w:t>
            </w:r>
          </w:p>
        </w:tc>
        <w:tc>
          <w:tcPr>
            <w:tcW w:w="4736" w:type="dxa"/>
            <w:shd w:val="clear" w:color="auto" w:fill="auto"/>
          </w:tcPr>
          <w:p w14:paraId="445512C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Licence register</w:t>
            </w:r>
          </w:p>
        </w:tc>
        <w:tc>
          <w:tcPr>
            <w:tcW w:w="1606" w:type="dxa"/>
            <w:shd w:val="clear" w:color="auto" w:fill="FFE599" w:themeFill="accent4" w:themeFillTint="66"/>
          </w:tcPr>
          <w:p w14:paraId="0EBF41E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120 </w:t>
            </w:r>
          </w:p>
        </w:tc>
        <w:tc>
          <w:tcPr>
            <w:tcW w:w="1607" w:type="dxa"/>
            <w:shd w:val="clear" w:color="auto" w:fill="auto"/>
          </w:tcPr>
          <w:p w14:paraId="5A50F9D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6F651AA"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B9C8EF3"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34</w:t>
            </w:r>
          </w:p>
        </w:tc>
        <w:tc>
          <w:tcPr>
            <w:tcW w:w="4736" w:type="dxa"/>
            <w:shd w:val="clear" w:color="auto" w:fill="auto"/>
          </w:tcPr>
          <w:p w14:paraId="4024EF6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Exercise of certain Secretary functions by professional bodies</w:t>
            </w:r>
          </w:p>
        </w:tc>
        <w:tc>
          <w:tcPr>
            <w:tcW w:w="1606" w:type="dxa"/>
            <w:shd w:val="clear" w:color="auto" w:fill="C5E0B3" w:themeFill="accent6" w:themeFillTint="66"/>
          </w:tcPr>
          <w:p w14:paraId="6400DDE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104E4D4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5CDDCE0"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2A7B030"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Part 3 </w:t>
            </w:r>
          </w:p>
        </w:tc>
        <w:tc>
          <w:tcPr>
            <w:tcW w:w="4736" w:type="dxa"/>
          </w:tcPr>
          <w:p w14:paraId="061EFB9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Requirements on licence holders</w:t>
            </w:r>
          </w:p>
        </w:tc>
        <w:tc>
          <w:tcPr>
            <w:tcW w:w="1606" w:type="dxa"/>
          </w:tcPr>
          <w:p w14:paraId="6DA623F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9BDEA2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0A138E2E"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59F4202"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Division 1 </w:t>
            </w:r>
          </w:p>
        </w:tc>
        <w:tc>
          <w:tcPr>
            <w:tcW w:w="4736" w:type="dxa"/>
            <w:shd w:val="clear" w:color="auto" w:fill="D9E2F3" w:themeFill="accent1" w:themeFillTint="33"/>
          </w:tcPr>
          <w:p w14:paraId="29B42F4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Insurance or other arrangement</w:t>
            </w:r>
          </w:p>
        </w:tc>
        <w:tc>
          <w:tcPr>
            <w:tcW w:w="1606" w:type="dxa"/>
            <w:shd w:val="clear" w:color="auto" w:fill="D9E2F3" w:themeFill="accent1" w:themeFillTint="33"/>
          </w:tcPr>
          <w:p w14:paraId="0085930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F653E4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5C7AB2C"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B422BE7"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35</w:t>
            </w:r>
          </w:p>
        </w:tc>
        <w:tc>
          <w:tcPr>
            <w:tcW w:w="4736" w:type="dxa"/>
            <w:shd w:val="clear" w:color="auto" w:fill="auto"/>
          </w:tcPr>
          <w:p w14:paraId="249B0D0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Licence holders must be indemnified</w:t>
            </w:r>
          </w:p>
        </w:tc>
        <w:tc>
          <w:tcPr>
            <w:tcW w:w="1606" w:type="dxa"/>
            <w:shd w:val="clear" w:color="auto" w:fill="FFE599" w:themeFill="accent4" w:themeFillTint="66"/>
          </w:tcPr>
          <w:p w14:paraId="6B50A2E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Sections 22, 103</w:t>
            </w:r>
          </w:p>
        </w:tc>
        <w:tc>
          <w:tcPr>
            <w:tcW w:w="1607" w:type="dxa"/>
            <w:shd w:val="clear" w:color="auto" w:fill="auto"/>
          </w:tcPr>
          <w:p w14:paraId="0F86145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5B7F0D3"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77FE6EBA"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36</w:t>
            </w:r>
          </w:p>
        </w:tc>
        <w:tc>
          <w:tcPr>
            <w:tcW w:w="4736" w:type="dxa"/>
          </w:tcPr>
          <w:p w14:paraId="76EADB2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Regulations </w:t>
            </w:r>
          </w:p>
        </w:tc>
        <w:tc>
          <w:tcPr>
            <w:tcW w:w="1606" w:type="dxa"/>
            <w:shd w:val="clear" w:color="auto" w:fill="FFE599" w:themeFill="accent4" w:themeFillTint="66"/>
          </w:tcPr>
          <w:p w14:paraId="2AE6D55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103</w:t>
            </w:r>
          </w:p>
        </w:tc>
        <w:tc>
          <w:tcPr>
            <w:tcW w:w="1607" w:type="dxa"/>
          </w:tcPr>
          <w:p w14:paraId="74943B6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58C3536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C9ECC29"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2</w:t>
            </w:r>
          </w:p>
        </w:tc>
        <w:tc>
          <w:tcPr>
            <w:tcW w:w="4736" w:type="dxa"/>
          </w:tcPr>
          <w:p w14:paraId="630AFDF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General Requirements </w:t>
            </w:r>
          </w:p>
        </w:tc>
        <w:tc>
          <w:tcPr>
            <w:tcW w:w="1606" w:type="dxa"/>
          </w:tcPr>
          <w:p w14:paraId="37BDA1A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0EE807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334716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863B87D"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37</w:t>
            </w:r>
          </w:p>
        </w:tc>
        <w:tc>
          <w:tcPr>
            <w:tcW w:w="4736" w:type="dxa"/>
            <w:shd w:val="clear" w:color="auto" w:fill="auto"/>
          </w:tcPr>
          <w:p w14:paraId="04A9747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Qualifications, </w:t>
            </w:r>
            <w:proofErr w:type="gramStart"/>
            <w:r w:rsidRPr="00E37469">
              <w:rPr>
                <w:rFonts w:eastAsia="Times New Roman" w:cs="Arial"/>
                <w:lang w:eastAsia="en-AU"/>
              </w:rPr>
              <w:t>skills</w:t>
            </w:r>
            <w:proofErr w:type="gramEnd"/>
            <w:r w:rsidRPr="00E37469">
              <w:rPr>
                <w:rFonts w:eastAsia="Times New Roman" w:cs="Arial"/>
                <w:lang w:eastAsia="en-AU"/>
              </w:rPr>
              <w:t xml:space="preserve"> and experience </w:t>
            </w:r>
          </w:p>
        </w:tc>
        <w:tc>
          <w:tcPr>
            <w:tcW w:w="1606" w:type="dxa"/>
            <w:shd w:val="clear" w:color="auto" w:fill="FFE599" w:themeFill="accent4" w:themeFillTint="66"/>
          </w:tcPr>
          <w:p w14:paraId="73E4F58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25</w:t>
            </w:r>
          </w:p>
        </w:tc>
        <w:tc>
          <w:tcPr>
            <w:tcW w:w="1607" w:type="dxa"/>
            <w:shd w:val="clear" w:color="auto" w:fill="auto"/>
          </w:tcPr>
          <w:p w14:paraId="31AB49A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742E92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DEEE33E"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38</w:t>
            </w:r>
          </w:p>
        </w:tc>
        <w:tc>
          <w:tcPr>
            <w:tcW w:w="4736" w:type="dxa"/>
            <w:shd w:val="clear" w:color="auto" w:fill="auto"/>
          </w:tcPr>
          <w:p w14:paraId="30909A2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Secretary may publish guidelines for supervision of unlicensed employees</w:t>
            </w:r>
          </w:p>
        </w:tc>
        <w:tc>
          <w:tcPr>
            <w:tcW w:w="1606" w:type="dxa"/>
            <w:shd w:val="clear" w:color="auto" w:fill="FFE599" w:themeFill="accent4" w:themeFillTint="66"/>
          </w:tcPr>
          <w:p w14:paraId="3677128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Sections 14, 15A, 15B, 15C</w:t>
            </w:r>
          </w:p>
        </w:tc>
        <w:tc>
          <w:tcPr>
            <w:tcW w:w="1607" w:type="dxa"/>
            <w:shd w:val="clear" w:color="auto" w:fill="auto"/>
          </w:tcPr>
          <w:p w14:paraId="110E93A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FE5E55A"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CF81AB8"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39</w:t>
            </w:r>
          </w:p>
        </w:tc>
        <w:tc>
          <w:tcPr>
            <w:tcW w:w="4736" w:type="dxa"/>
            <w:shd w:val="clear" w:color="auto" w:fill="auto"/>
          </w:tcPr>
          <w:p w14:paraId="3525E7A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Code of conduct </w:t>
            </w:r>
          </w:p>
        </w:tc>
        <w:tc>
          <w:tcPr>
            <w:tcW w:w="1606" w:type="dxa"/>
            <w:shd w:val="clear" w:color="auto" w:fill="C5E0B3" w:themeFill="accent6" w:themeFillTint="66"/>
          </w:tcPr>
          <w:p w14:paraId="0A35A1B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468A3A2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2AF042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19C78D8"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40</w:t>
            </w:r>
          </w:p>
        </w:tc>
        <w:tc>
          <w:tcPr>
            <w:tcW w:w="4736" w:type="dxa"/>
            <w:shd w:val="clear" w:color="auto" w:fill="auto"/>
          </w:tcPr>
          <w:p w14:paraId="1AD4FDC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Licence holder to notify other persons of certain changes</w:t>
            </w:r>
          </w:p>
        </w:tc>
        <w:tc>
          <w:tcPr>
            <w:tcW w:w="1606" w:type="dxa"/>
            <w:shd w:val="clear" w:color="auto" w:fill="C5E0B3" w:themeFill="accent6" w:themeFillTint="66"/>
          </w:tcPr>
          <w:p w14:paraId="78190A0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73A2414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879D83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F3F3164"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41</w:t>
            </w:r>
          </w:p>
        </w:tc>
        <w:tc>
          <w:tcPr>
            <w:tcW w:w="4736" w:type="dxa"/>
            <w:shd w:val="clear" w:color="auto" w:fill="auto"/>
          </w:tcPr>
          <w:p w14:paraId="3656D8B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Licence holder to notify Secretary of certain events</w:t>
            </w:r>
          </w:p>
        </w:tc>
        <w:tc>
          <w:tcPr>
            <w:tcW w:w="1606" w:type="dxa"/>
            <w:shd w:val="clear" w:color="auto" w:fill="FFE599" w:themeFill="accent4" w:themeFillTint="66"/>
          </w:tcPr>
          <w:p w14:paraId="3CC5BDF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22 </w:t>
            </w:r>
          </w:p>
        </w:tc>
        <w:tc>
          <w:tcPr>
            <w:tcW w:w="1607" w:type="dxa"/>
            <w:shd w:val="clear" w:color="auto" w:fill="auto"/>
          </w:tcPr>
          <w:p w14:paraId="0915E83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4BBD5C3"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567F70A"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42</w:t>
            </w:r>
          </w:p>
        </w:tc>
        <w:tc>
          <w:tcPr>
            <w:tcW w:w="4736" w:type="dxa"/>
            <w:shd w:val="clear" w:color="auto" w:fill="auto"/>
          </w:tcPr>
          <w:p w14:paraId="607D24A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Return of licence </w:t>
            </w:r>
          </w:p>
        </w:tc>
        <w:tc>
          <w:tcPr>
            <w:tcW w:w="1606" w:type="dxa"/>
            <w:shd w:val="clear" w:color="auto" w:fill="FFE599" w:themeFill="accent4" w:themeFillTint="66"/>
          </w:tcPr>
          <w:p w14:paraId="3BF41BB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44 </w:t>
            </w:r>
          </w:p>
        </w:tc>
        <w:tc>
          <w:tcPr>
            <w:tcW w:w="1607" w:type="dxa"/>
            <w:shd w:val="clear" w:color="auto" w:fill="auto"/>
          </w:tcPr>
          <w:p w14:paraId="1ED74D4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5FA74A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75046C2F"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3</w:t>
            </w:r>
          </w:p>
        </w:tc>
        <w:tc>
          <w:tcPr>
            <w:tcW w:w="4736" w:type="dxa"/>
            <w:shd w:val="clear" w:color="auto" w:fill="D9E2F3" w:themeFill="accent1" w:themeFillTint="33"/>
          </w:tcPr>
          <w:p w14:paraId="45B738D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Additional requirements for licensed corporations</w:t>
            </w:r>
          </w:p>
        </w:tc>
        <w:tc>
          <w:tcPr>
            <w:tcW w:w="1606" w:type="dxa"/>
            <w:shd w:val="clear" w:color="auto" w:fill="D9E2F3" w:themeFill="accent1" w:themeFillTint="33"/>
          </w:tcPr>
          <w:p w14:paraId="210B799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043D97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33D5AB0"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45952DB"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43</w:t>
            </w:r>
          </w:p>
        </w:tc>
        <w:tc>
          <w:tcPr>
            <w:tcW w:w="4736" w:type="dxa"/>
            <w:shd w:val="clear" w:color="auto" w:fill="auto"/>
          </w:tcPr>
          <w:p w14:paraId="71CC538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Directors of licensed corporations must ensure regulated work carried out lawfully</w:t>
            </w:r>
          </w:p>
        </w:tc>
        <w:tc>
          <w:tcPr>
            <w:tcW w:w="1606" w:type="dxa"/>
            <w:shd w:val="clear" w:color="auto" w:fill="C5E0B3" w:themeFill="accent6" w:themeFillTint="66"/>
          </w:tcPr>
          <w:p w14:paraId="46AD562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02D0118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6EAA2B9"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3CCC1F8"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44</w:t>
            </w:r>
          </w:p>
        </w:tc>
        <w:tc>
          <w:tcPr>
            <w:tcW w:w="4736" w:type="dxa"/>
            <w:shd w:val="clear" w:color="auto" w:fill="auto"/>
          </w:tcPr>
          <w:p w14:paraId="413A222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Directors of licensed corporations must report certain conduct </w:t>
            </w:r>
          </w:p>
        </w:tc>
        <w:tc>
          <w:tcPr>
            <w:tcW w:w="1606" w:type="dxa"/>
            <w:shd w:val="clear" w:color="auto" w:fill="C5E0B3" w:themeFill="accent6" w:themeFillTint="66"/>
          </w:tcPr>
          <w:p w14:paraId="6E3C126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119B893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A16039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2715418"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45</w:t>
            </w:r>
          </w:p>
        </w:tc>
        <w:tc>
          <w:tcPr>
            <w:tcW w:w="4736" w:type="dxa"/>
            <w:shd w:val="clear" w:color="auto" w:fill="auto"/>
          </w:tcPr>
          <w:p w14:paraId="10B4021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Licensed corporation must ensure regulated work carried out by individual</w:t>
            </w:r>
          </w:p>
        </w:tc>
        <w:tc>
          <w:tcPr>
            <w:tcW w:w="1606" w:type="dxa"/>
            <w:shd w:val="clear" w:color="auto" w:fill="C5E0B3" w:themeFill="accent6" w:themeFillTint="66"/>
          </w:tcPr>
          <w:p w14:paraId="64C149B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6635695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7DD991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995B145"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46</w:t>
            </w:r>
          </w:p>
        </w:tc>
        <w:tc>
          <w:tcPr>
            <w:tcW w:w="4736" w:type="dxa"/>
            <w:shd w:val="clear" w:color="auto" w:fill="auto"/>
          </w:tcPr>
          <w:p w14:paraId="6EBE7AF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Licensed corporations and partnerships—nominee supervisors</w:t>
            </w:r>
          </w:p>
        </w:tc>
        <w:tc>
          <w:tcPr>
            <w:tcW w:w="1606" w:type="dxa"/>
            <w:shd w:val="clear" w:color="auto" w:fill="C5E0B3" w:themeFill="accent6" w:themeFillTint="66"/>
          </w:tcPr>
          <w:p w14:paraId="1C80E40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17B78E5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3F5C192"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B470B9C"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47</w:t>
            </w:r>
          </w:p>
        </w:tc>
        <w:tc>
          <w:tcPr>
            <w:tcW w:w="4736" w:type="dxa"/>
            <w:shd w:val="clear" w:color="auto" w:fill="auto"/>
          </w:tcPr>
          <w:p w14:paraId="3F9503B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Duties of licensed corporations and partnerships</w:t>
            </w:r>
          </w:p>
        </w:tc>
        <w:tc>
          <w:tcPr>
            <w:tcW w:w="1606" w:type="dxa"/>
            <w:shd w:val="clear" w:color="auto" w:fill="C5E0B3" w:themeFill="accent6" w:themeFillTint="66"/>
          </w:tcPr>
          <w:p w14:paraId="52BC451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1BB46E3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DB5452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60FECB6"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48</w:t>
            </w:r>
          </w:p>
        </w:tc>
        <w:tc>
          <w:tcPr>
            <w:tcW w:w="4736" w:type="dxa"/>
            <w:shd w:val="clear" w:color="auto" w:fill="auto"/>
          </w:tcPr>
          <w:p w14:paraId="1BF8C08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Duties of nominee supervisor </w:t>
            </w:r>
          </w:p>
        </w:tc>
        <w:tc>
          <w:tcPr>
            <w:tcW w:w="1606" w:type="dxa"/>
            <w:shd w:val="clear" w:color="auto" w:fill="C5E0B3" w:themeFill="accent6" w:themeFillTint="66"/>
          </w:tcPr>
          <w:p w14:paraId="30FF070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42BCBD4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D804780"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E2B8BAB"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Chapter 3</w:t>
            </w:r>
          </w:p>
        </w:tc>
        <w:tc>
          <w:tcPr>
            <w:tcW w:w="4736" w:type="dxa"/>
          </w:tcPr>
          <w:p w14:paraId="3799DB1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Home building work </w:t>
            </w:r>
          </w:p>
        </w:tc>
        <w:tc>
          <w:tcPr>
            <w:tcW w:w="1606" w:type="dxa"/>
          </w:tcPr>
          <w:p w14:paraId="2475DAA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85199A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EABBDCE"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4D43DD4E"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Part 1 </w:t>
            </w:r>
          </w:p>
        </w:tc>
        <w:tc>
          <w:tcPr>
            <w:tcW w:w="4736" w:type="dxa"/>
            <w:shd w:val="clear" w:color="auto" w:fill="D9E2F3" w:themeFill="accent1" w:themeFillTint="33"/>
          </w:tcPr>
          <w:p w14:paraId="3F8DD11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Preliminary </w:t>
            </w:r>
          </w:p>
        </w:tc>
        <w:tc>
          <w:tcPr>
            <w:tcW w:w="1606" w:type="dxa"/>
            <w:shd w:val="clear" w:color="auto" w:fill="D9E2F3" w:themeFill="accent1" w:themeFillTint="33"/>
          </w:tcPr>
          <w:p w14:paraId="3E9ABAA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0F6FF4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3E66963"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D9D431C"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49</w:t>
            </w:r>
          </w:p>
        </w:tc>
        <w:tc>
          <w:tcPr>
            <w:tcW w:w="4736" w:type="dxa"/>
            <w:shd w:val="clear" w:color="auto" w:fill="auto"/>
          </w:tcPr>
          <w:p w14:paraId="6524304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Building work to which Chapter applies</w:t>
            </w:r>
          </w:p>
        </w:tc>
        <w:tc>
          <w:tcPr>
            <w:tcW w:w="1606" w:type="dxa"/>
            <w:shd w:val="clear" w:color="auto" w:fill="C5E0B3" w:themeFill="accent6" w:themeFillTint="66"/>
          </w:tcPr>
          <w:p w14:paraId="385D335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6A86794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071D461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965CC55"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50</w:t>
            </w:r>
          </w:p>
        </w:tc>
        <w:tc>
          <w:tcPr>
            <w:tcW w:w="4736" w:type="dxa"/>
            <w:shd w:val="clear" w:color="auto" w:fill="auto"/>
          </w:tcPr>
          <w:p w14:paraId="515CE31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Date of completion of home building work (HB Act s 3B)</w:t>
            </w:r>
          </w:p>
        </w:tc>
        <w:tc>
          <w:tcPr>
            <w:tcW w:w="1606" w:type="dxa"/>
            <w:shd w:val="clear" w:color="auto" w:fill="FFE599" w:themeFill="accent4" w:themeFillTint="66"/>
          </w:tcPr>
          <w:p w14:paraId="7381FB0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3B</w:t>
            </w:r>
          </w:p>
        </w:tc>
        <w:tc>
          <w:tcPr>
            <w:tcW w:w="1607" w:type="dxa"/>
            <w:shd w:val="clear" w:color="auto" w:fill="auto"/>
          </w:tcPr>
          <w:p w14:paraId="5C88CC9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F95F876"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916077F"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51</w:t>
            </w:r>
          </w:p>
        </w:tc>
        <w:tc>
          <w:tcPr>
            <w:tcW w:w="4736" w:type="dxa"/>
            <w:shd w:val="clear" w:color="auto" w:fill="auto"/>
          </w:tcPr>
          <w:p w14:paraId="2D2A364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Date of completion of new buildings in strata schemes (HB Act s 3C)</w:t>
            </w:r>
          </w:p>
        </w:tc>
        <w:tc>
          <w:tcPr>
            <w:tcW w:w="1606" w:type="dxa"/>
            <w:shd w:val="clear" w:color="auto" w:fill="FFE599" w:themeFill="accent4" w:themeFillTint="66"/>
          </w:tcPr>
          <w:p w14:paraId="477122E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3C</w:t>
            </w:r>
          </w:p>
        </w:tc>
        <w:tc>
          <w:tcPr>
            <w:tcW w:w="1607" w:type="dxa"/>
            <w:shd w:val="clear" w:color="auto" w:fill="auto"/>
          </w:tcPr>
          <w:p w14:paraId="5A54BAF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4FB457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769B96F"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2</w:t>
            </w:r>
          </w:p>
        </w:tc>
        <w:tc>
          <w:tcPr>
            <w:tcW w:w="4736" w:type="dxa"/>
            <w:shd w:val="clear" w:color="auto" w:fill="D9E2F3" w:themeFill="accent1" w:themeFillTint="33"/>
          </w:tcPr>
          <w:p w14:paraId="6DFBA6D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Contract Requirements </w:t>
            </w:r>
          </w:p>
        </w:tc>
        <w:tc>
          <w:tcPr>
            <w:tcW w:w="1606" w:type="dxa"/>
            <w:shd w:val="clear" w:color="auto" w:fill="D9E2F3" w:themeFill="accent1" w:themeFillTint="33"/>
          </w:tcPr>
          <w:p w14:paraId="6A3BBBC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09F93F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256BFB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6A3BF11"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Division 1 </w:t>
            </w:r>
          </w:p>
        </w:tc>
        <w:tc>
          <w:tcPr>
            <w:tcW w:w="4736" w:type="dxa"/>
          </w:tcPr>
          <w:p w14:paraId="12E5BFC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Preliminary</w:t>
            </w:r>
          </w:p>
        </w:tc>
        <w:tc>
          <w:tcPr>
            <w:tcW w:w="1606" w:type="dxa"/>
          </w:tcPr>
          <w:p w14:paraId="12FBE00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63CE747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A5F031D"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55068C93"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lastRenderedPageBreak/>
              <w:t>52</w:t>
            </w:r>
          </w:p>
        </w:tc>
        <w:tc>
          <w:tcPr>
            <w:tcW w:w="4736" w:type="dxa"/>
          </w:tcPr>
          <w:p w14:paraId="774BD83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Definitions </w:t>
            </w:r>
          </w:p>
        </w:tc>
        <w:tc>
          <w:tcPr>
            <w:tcW w:w="1606" w:type="dxa"/>
            <w:shd w:val="clear" w:color="auto" w:fill="C5E0B3" w:themeFill="accent6" w:themeFillTint="66"/>
          </w:tcPr>
          <w:p w14:paraId="33B2ADA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tcPr>
          <w:p w14:paraId="68BC499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A6B5F2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A07354B"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53</w:t>
            </w:r>
          </w:p>
        </w:tc>
        <w:tc>
          <w:tcPr>
            <w:tcW w:w="4736" w:type="dxa"/>
            <w:shd w:val="clear" w:color="auto" w:fill="auto"/>
          </w:tcPr>
          <w:p w14:paraId="11945C3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Application of this part </w:t>
            </w:r>
          </w:p>
        </w:tc>
        <w:tc>
          <w:tcPr>
            <w:tcW w:w="1606" w:type="dxa"/>
            <w:shd w:val="clear" w:color="auto" w:fill="FFE599" w:themeFill="accent4" w:themeFillTint="66"/>
          </w:tcPr>
          <w:p w14:paraId="03A22E8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Sections 6, 92 (4)</w:t>
            </w:r>
          </w:p>
        </w:tc>
        <w:tc>
          <w:tcPr>
            <w:tcW w:w="1607" w:type="dxa"/>
            <w:shd w:val="clear" w:color="auto" w:fill="auto"/>
          </w:tcPr>
          <w:p w14:paraId="7FE0B42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2E4F08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42F5808"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Division 2 </w:t>
            </w:r>
          </w:p>
        </w:tc>
        <w:tc>
          <w:tcPr>
            <w:tcW w:w="4736" w:type="dxa"/>
            <w:shd w:val="clear" w:color="auto" w:fill="D9E2F3" w:themeFill="accent1" w:themeFillTint="33"/>
          </w:tcPr>
          <w:p w14:paraId="1750E91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Major works contract </w:t>
            </w:r>
          </w:p>
        </w:tc>
        <w:tc>
          <w:tcPr>
            <w:tcW w:w="1606" w:type="dxa"/>
            <w:shd w:val="clear" w:color="auto" w:fill="D9E2F3" w:themeFill="accent1" w:themeFillTint="33"/>
          </w:tcPr>
          <w:p w14:paraId="160B34C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6F4A82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D7FAD26"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3EB987A"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Subdivision 1 </w:t>
            </w:r>
          </w:p>
        </w:tc>
        <w:tc>
          <w:tcPr>
            <w:tcW w:w="4736" w:type="dxa"/>
          </w:tcPr>
          <w:p w14:paraId="50452D5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Requirements for major work contracts</w:t>
            </w:r>
          </w:p>
        </w:tc>
        <w:tc>
          <w:tcPr>
            <w:tcW w:w="1606" w:type="dxa"/>
          </w:tcPr>
          <w:p w14:paraId="08E9B5E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8F4417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3FB451B"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46225283"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54</w:t>
            </w:r>
          </w:p>
        </w:tc>
        <w:tc>
          <w:tcPr>
            <w:tcW w:w="4736" w:type="dxa"/>
          </w:tcPr>
          <w:p w14:paraId="2DC43EE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Application of Division</w:t>
            </w:r>
          </w:p>
        </w:tc>
        <w:tc>
          <w:tcPr>
            <w:tcW w:w="1606" w:type="dxa"/>
            <w:shd w:val="clear" w:color="auto" w:fill="E2EFD9" w:themeFill="accent6" w:themeFillTint="33"/>
          </w:tcPr>
          <w:p w14:paraId="5CAE49E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tcPr>
          <w:p w14:paraId="255549C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EBB263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9970E66"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55</w:t>
            </w:r>
          </w:p>
        </w:tc>
        <w:tc>
          <w:tcPr>
            <w:tcW w:w="4736" w:type="dxa"/>
            <w:shd w:val="clear" w:color="auto" w:fill="auto"/>
          </w:tcPr>
          <w:p w14:paraId="631046F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Form of major works contracts</w:t>
            </w:r>
          </w:p>
        </w:tc>
        <w:tc>
          <w:tcPr>
            <w:tcW w:w="1606" w:type="dxa"/>
            <w:shd w:val="clear" w:color="auto" w:fill="FFE599" w:themeFill="accent4" w:themeFillTint="66"/>
          </w:tcPr>
          <w:p w14:paraId="027FE28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7</w:t>
            </w:r>
          </w:p>
        </w:tc>
        <w:tc>
          <w:tcPr>
            <w:tcW w:w="1607" w:type="dxa"/>
            <w:shd w:val="clear" w:color="auto" w:fill="auto"/>
          </w:tcPr>
          <w:p w14:paraId="7F230D1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D2E3E0D"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CB5251A"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56</w:t>
            </w:r>
          </w:p>
        </w:tc>
        <w:tc>
          <w:tcPr>
            <w:tcW w:w="4736" w:type="dxa"/>
            <w:shd w:val="clear" w:color="auto" w:fill="auto"/>
          </w:tcPr>
          <w:p w14:paraId="7C5D47A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Variations</w:t>
            </w:r>
          </w:p>
        </w:tc>
        <w:tc>
          <w:tcPr>
            <w:tcW w:w="1606" w:type="dxa"/>
            <w:shd w:val="clear" w:color="auto" w:fill="E2EFD9" w:themeFill="accent6" w:themeFillTint="33"/>
          </w:tcPr>
          <w:p w14:paraId="219309E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20F0490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5D21385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20F4E84"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57</w:t>
            </w:r>
          </w:p>
        </w:tc>
        <w:tc>
          <w:tcPr>
            <w:tcW w:w="4736" w:type="dxa"/>
            <w:shd w:val="clear" w:color="auto" w:fill="auto"/>
          </w:tcPr>
          <w:p w14:paraId="1043F6F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Display homes (</w:t>
            </w:r>
            <w:proofErr w:type="spellStart"/>
            <w:r w:rsidRPr="00E37469">
              <w:rPr>
                <w:rFonts w:eastAsia="Times New Roman" w:cs="Arial"/>
                <w:lang w:eastAsia="en-AU"/>
              </w:rPr>
              <w:t>cf</w:t>
            </w:r>
            <w:proofErr w:type="spellEnd"/>
            <w:r w:rsidRPr="00E37469">
              <w:rPr>
                <w:rFonts w:eastAsia="Times New Roman" w:cs="Arial"/>
                <w:lang w:eastAsia="en-AU"/>
              </w:rPr>
              <w:t xml:space="preserve"> s 9)</w:t>
            </w:r>
          </w:p>
        </w:tc>
        <w:tc>
          <w:tcPr>
            <w:tcW w:w="1606" w:type="dxa"/>
            <w:shd w:val="clear" w:color="auto" w:fill="FFE599" w:themeFill="accent4" w:themeFillTint="66"/>
          </w:tcPr>
          <w:p w14:paraId="1A6659D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9</w:t>
            </w:r>
          </w:p>
        </w:tc>
        <w:tc>
          <w:tcPr>
            <w:tcW w:w="1607" w:type="dxa"/>
            <w:shd w:val="clear" w:color="auto" w:fill="auto"/>
          </w:tcPr>
          <w:p w14:paraId="63916D7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0720351"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E7B075E"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58</w:t>
            </w:r>
          </w:p>
        </w:tc>
        <w:tc>
          <w:tcPr>
            <w:tcW w:w="4736" w:type="dxa"/>
            <w:shd w:val="clear" w:color="auto" w:fill="auto"/>
          </w:tcPr>
          <w:p w14:paraId="30D68FF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Maximum progress payments (</w:t>
            </w:r>
            <w:proofErr w:type="spellStart"/>
            <w:r w:rsidRPr="00E37469">
              <w:rPr>
                <w:rFonts w:eastAsia="Times New Roman" w:cs="Arial"/>
                <w:lang w:eastAsia="en-AU"/>
              </w:rPr>
              <w:t>cf</w:t>
            </w:r>
            <w:proofErr w:type="spellEnd"/>
            <w:r w:rsidRPr="00E37469">
              <w:rPr>
                <w:rFonts w:eastAsia="Times New Roman" w:cs="Arial"/>
                <w:lang w:eastAsia="en-AU"/>
              </w:rPr>
              <w:t xml:space="preserve"> ss 8 and 8A)</w:t>
            </w:r>
          </w:p>
        </w:tc>
        <w:tc>
          <w:tcPr>
            <w:tcW w:w="1606" w:type="dxa"/>
            <w:shd w:val="clear" w:color="auto" w:fill="FFE599" w:themeFill="accent4" w:themeFillTint="66"/>
          </w:tcPr>
          <w:p w14:paraId="325DE95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Sections 8, 8A</w:t>
            </w:r>
          </w:p>
        </w:tc>
        <w:tc>
          <w:tcPr>
            <w:tcW w:w="1607" w:type="dxa"/>
            <w:shd w:val="clear" w:color="auto" w:fill="auto"/>
          </w:tcPr>
          <w:p w14:paraId="57CEB7E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743ECE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0F61192"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2</w:t>
            </w:r>
          </w:p>
        </w:tc>
        <w:tc>
          <w:tcPr>
            <w:tcW w:w="4736" w:type="dxa"/>
          </w:tcPr>
          <w:p w14:paraId="1B0CCB0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Rescission and cooling off periods</w:t>
            </w:r>
          </w:p>
        </w:tc>
        <w:tc>
          <w:tcPr>
            <w:tcW w:w="1606" w:type="dxa"/>
          </w:tcPr>
          <w:p w14:paraId="54D5C63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82179A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B9842A7"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73E53F53"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59</w:t>
            </w:r>
          </w:p>
        </w:tc>
        <w:tc>
          <w:tcPr>
            <w:tcW w:w="4736" w:type="dxa"/>
          </w:tcPr>
          <w:p w14:paraId="3CBB3D5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Application of Subdivision</w:t>
            </w:r>
          </w:p>
        </w:tc>
        <w:tc>
          <w:tcPr>
            <w:tcW w:w="1606" w:type="dxa"/>
            <w:shd w:val="clear" w:color="auto" w:fill="C5E0B3" w:themeFill="accent6" w:themeFillTint="66"/>
          </w:tcPr>
          <w:p w14:paraId="762C81D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shd w:val="clear" w:color="auto" w:fill="C5E0B3" w:themeFill="accent6" w:themeFillTint="66"/>
                <w:lang w:eastAsia="en-AU"/>
              </w:rPr>
              <w:t>Sections 6, 7BA</w:t>
            </w:r>
            <w:r w:rsidRPr="00E37469">
              <w:rPr>
                <w:rFonts w:eastAsia="Times New Roman" w:cs="Arial"/>
                <w:lang w:eastAsia="en-AU"/>
              </w:rPr>
              <w:t xml:space="preserve"> (8)</w:t>
            </w:r>
          </w:p>
        </w:tc>
        <w:tc>
          <w:tcPr>
            <w:tcW w:w="1607" w:type="dxa"/>
          </w:tcPr>
          <w:p w14:paraId="247D725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4CA5D6D"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B41F2B6"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60</w:t>
            </w:r>
          </w:p>
        </w:tc>
        <w:tc>
          <w:tcPr>
            <w:tcW w:w="4736" w:type="dxa"/>
            <w:shd w:val="clear" w:color="auto" w:fill="auto"/>
          </w:tcPr>
          <w:p w14:paraId="4C08F54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Recission </w:t>
            </w:r>
          </w:p>
        </w:tc>
        <w:tc>
          <w:tcPr>
            <w:tcW w:w="1606" w:type="dxa"/>
            <w:shd w:val="clear" w:color="auto" w:fill="FFE599" w:themeFill="accent4" w:themeFillTint="66"/>
          </w:tcPr>
          <w:p w14:paraId="0EB6715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7BA </w:t>
            </w:r>
          </w:p>
        </w:tc>
        <w:tc>
          <w:tcPr>
            <w:tcW w:w="1607" w:type="dxa"/>
            <w:shd w:val="clear" w:color="auto" w:fill="auto"/>
          </w:tcPr>
          <w:p w14:paraId="0828156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D25FF4E"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26ED0DF"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61</w:t>
            </w:r>
          </w:p>
        </w:tc>
        <w:tc>
          <w:tcPr>
            <w:tcW w:w="4736" w:type="dxa"/>
            <w:shd w:val="clear" w:color="auto" w:fill="auto"/>
          </w:tcPr>
          <w:p w14:paraId="504FF6A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Variation or avoidance of cooling-off period</w:t>
            </w:r>
          </w:p>
        </w:tc>
        <w:tc>
          <w:tcPr>
            <w:tcW w:w="1606" w:type="dxa"/>
            <w:shd w:val="clear" w:color="auto" w:fill="FFE599" w:themeFill="accent4" w:themeFillTint="66"/>
          </w:tcPr>
          <w:p w14:paraId="26B5E68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7BA </w:t>
            </w:r>
          </w:p>
        </w:tc>
        <w:tc>
          <w:tcPr>
            <w:tcW w:w="1607" w:type="dxa"/>
            <w:shd w:val="clear" w:color="auto" w:fill="auto"/>
          </w:tcPr>
          <w:p w14:paraId="2B5A2AB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B90D23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5C03617"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62</w:t>
            </w:r>
          </w:p>
        </w:tc>
        <w:tc>
          <w:tcPr>
            <w:tcW w:w="4736" w:type="dxa"/>
            <w:shd w:val="clear" w:color="auto" w:fill="auto"/>
          </w:tcPr>
          <w:p w14:paraId="69E7F9A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Person may rescind contract if cooling-off statement not included</w:t>
            </w:r>
          </w:p>
        </w:tc>
        <w:tc>
          <w:tcPr>
            <w:tcW w:w="1606" w:type="dxa"/>
            <w:shd w:val="clear" w:color="auto" w:fill="FFE599" w:themeFill="accent4" w:themeFillTint="66"/>
          </w:tcPr>
          <w:p w14:paraId="0360774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7BB</w:t>
            </w:r>
          </w:p>
        </w:tc>
        <w:tc>
          <w:tcPr>
            <w:tcW w:w="1607" w:type="dxa"/>
            <w:shd w:val="clear" w:color="auto" w:fill="auto"/>
          </w:tcPr>
          <w:p w14:paraId="26CC6D7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5B1D526"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4DDE3DBC"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3</w:t>
            </w:r>
          </w:p>
        </w:tc>
        <w:tc>
          <w:tcPr>
            <w:tcW w:w="4736" w:type="dxa"/>
            <w:shd w:val="clear" w:color="auto" w:fill="D9E2F3" w:themeFill="accent1" w:themeFillTint="33"/>
          </w:tcPr>
          <w:p w14:paraId="61F32B6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Minor work contracts </w:t>
            </w:r>
          </w:p>
        </w:tc>
        <w:tc>
          <w:tcPr>
            <w:tcW w:w="1606" w:type="dxa"/>
            <w:shd w:val="clear" w:color="auto" w:fill="D9E2F3" w:themeFill="accent1" w:themeFillTint="33"/>
          </w:tcPr>
          <w:p w14:paraId="48D469D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7EDB7D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5C9EF6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24ACED2"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63</w:t>
            </w:r>
          </w:p>
        </w:tc>
        <w:tc>
          <w:tcPr>
            <w:tcW w:w="4736" w:type="dxa"/>
            <w:shd w:val="clear" w:color="auto" w:fill="auto"/>
          </w:tcPr>
          <w:p w14:paraId="6AED3B1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Requirements for minor work contracts</w:t>
            </w:r>
          </w:p>
        </w:tc>
        <w:tc>
          <w:tcPr>
            <w:tcW w:w="1606" w:type="dxa"/>
            <w:shd w:val="clear" w:color="auto" w:fill="FFE599" w:themeFill="accent4" w:themeFillTint="66"/>
          </w:tcPr>
          <w:p w14:paraId="2A008AF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7AAA</w:t>
            </w:r>
          </w:p>
        </w:tc>
        <w:tc>
          <w:tcPr>
            <w:tcW w:w="1607" w:type="dxa"/>
            <w:shd w:val="clear" w:color="auto" w:fill="auto"/>
          </w:tcPr>
          <w:p w14:paraId="71DF123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23836D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7EF29B08"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4</w:t>
            </w:r>
          </w:p>
        </w:tc>
        <w:tc>
          <w:tcPr>
            <w:tcW w:w="4736" w:type="dxa"/>
            <w:shd w:val="clear" w:color="auto" w:fill="D9E2F3" w:themeFill="accent1" w:themeFillTint="33"/>
          </w:tcPr>
          <w:p w14:paraId="3C3286D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Other requirements </w:t>
            </w:r>
          </w:p>
        </w:tc>
        <w:tc>
          <w:tcPr>
            <w:tcW w:w="1606" w:type="dxa"/>
            <w:shd w:val="clear" w:color="auto" w:fill="D9E2F3" w:themeFill="accent1" w:themeFillTint="33"/>
          </w:tcPr>
          <w:p w14:paraId="796B55D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5C92FB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D1AA4F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19D2BF4"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64</w:t>
            </w:r>
          </w:p>
        </w:tc>
        <w:tc>
          <w:tcPr>
            <w:tcW w:w="4736" w:type="dxa"/>
            <w:shd w:val="clear" w:color="auto" w:fill="auto"/>
          </w:tcPr>
          <w:p w14:paraId="75ABF28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Terms of home building work contracts</w:t>
            </w:r>
          </w:p>
        </w:tc>
        <w:tc>
          <w:tcPr>
            <w:tcW w:w="1606" w:type="dxa"/>
            <w:shd w:val="clear" w:color="auto" w:fill="FFE599" w:themeFill="accent4" w:themeFillTint="66"/>
          </w:tcPr>
          <w:p w14:paraId="6084ECE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7E</w:t>
            </w:r>
          </w:p>
        </w:tc>
        <w:tc>
          <w:tcPr>
            <w:tcW w:w="1607" w:type="dxa"/>
            <w:shd w:val="clear" w:color="auto" w:fill="auto"/>
          </w:tcPr>
          <w:p w14:paraId="66823AE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8F4D4A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2371A33"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65</w:t>
            </w:r>
          </w:p>
        </w:tc>
        <w:tc>
          <w:tcPr>
            <w:tcW w:w="4736" w:type="dxa"/>
            <w:shd w:val="clear" w:color="auto" w:fill="auto"/>
          </w:tcPr>
          <w:p w14:paraId="46F5168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Certain terms and conditions void in home building work contracts</w:t>
            </w:r>
          </w:p>
        </w:tc>
        <w:tc>
          <w:tcPr>
            <w:tcW w:w="1606" w:type="dxa"/>
            <w:shd w:val="clear" w:color="auto" w:fill="FFE599" w:themeFill="accent4" w:themeFillTint="66"/>
          </w:tcPr>
          <w:p w14:paraId="436D35F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7E </w:t>
            </w:r>
          </w:p>
        </w:tc>
        <w:tc>
          <w:tcPr>
            <w:tcW w:w="1607" w:type="dxa"/>
            <w:shd w:val="clear" w:color="auto" w:fill="auto"/>
          </w:tcPr>
          <w:p w14:paraId="4FBD370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C4826A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38E9442"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66</w:t>
            </w:r>
          </w:p>
        </w:tc>
        <w:tc>
          <w:tcPr>
            <w:tcW w:w="4736" w:type="dxa"/>
            <w:shd w:val="clear" w:color="auto" w:fill="auto"/>
          </w:tcPr>
          <w:p w14:paraId="1FDA8B6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Consumer information (</w:t>
            </w:r>
            <w:proofErr w:type="spellStart"/>
            <w:r w:rsidRPr="00E37469">
              <w:rPr>
                <w:rFonts w:eastAsia="Times New Roman" w:cs="Arial"/>
                <w:lang w:eastAsia="en-AU"/>
              </w:rPr>
              <w:t>cf</w:t>
            </w:r>
            <w:proofErr w:type="spellEnd"/>
            <w:r w:rsidRPr="00E37469">
              <w:rPr>
                <w:rFonts w:eastAsia="Times New Roman" w:cs="Arial"/>
                <w:lang w:eastAsia="en-AU"/>
              </w:rPr>
              <w:t xml:space="preserve"> s 7AA)</w:t>
            </w:r>
          </w:p>
        </w:tc>
        <w:tc>
          <w:tcPr>
            <w:tcW w:w="1606" w:type="dxa"/>
            <w:shd w:val="clear" w:color="auto" w:fill="FFE599" w:themeFill="accent4" w:themeFillTint="66"/>
          </w:tcPr>
          <w:p w14:paraId="1E22F00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7AA</w:t>
            </w:r>
          </w:p>
        </w:tc>
        <w:tc>
          <w:tcPr>
            <w:tcW w:w="1607" w:type="dxa"/>
            <w:shd w:val="clear" w:color="auto" w:fill="auto"/>
          </w:tcPr>
          <w:p w14:paraId="3D5FB8F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31AA6F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6FF1090"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67</w:t>
            </w:r>
          </w:p>
        </w:tc>
        <w:tc>
          <w:tcPr>
            <w:tcW w:w="4736" w:type="dxa"/>
            <w:shd w:val="clear" w:color="auto" w:fill="auto"/>
          </w:tcPr>
          <w:p w14:paraId="522B138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Copy of contract (</w:t>
            </w:r>
            <w:proofErr w:type="spellStart"/>
            <w:r w:rsidRPr="00E37469">
              <w:rPr>
                <w:rFonts w:eastAsia="Times New Roman" w:cs="Arial"/>
                <w:lang w:eastAsia="en-AU"/>
              </w:rPr>
              <w:t>cf</w:t>
            </w:r>
            <w:proofErr w:type="spellEnd"/>
            <w:r w:rsidRPr="00E37469">
              <w:rPr>
                <w:rFonts w:eastAsia="Times New Roman" w:cs="Arial"/>
                <w:lang w:eastAsia="en-AU"/>
              </w:rPr>
              <w:t xml:space="preserve"> s 7B)</w:t>
            </w:r>
          </w:p>
        </w:tc>
        <w:tc>
          <w:tcPr>
            <w:tcW w:w="1606" w:type="dxa"/>
            <w:shd w:val="clear" w:color="auto" w:fill="FFE599" w:themeFill="accent4" w:themeFillTint="66"/>
          </w:tcPr>
          <w:p w14:paraId="5998996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7B </w:t>
            </w:r>
          </w:p>
        </w:tc>
        <w:tc>
          <w:tcPr>
            <w:tcW w:w="1607" w:type="dxa"/>
            <w:shd w:val="clear" w:color="auto" w:fill="auto"/>
          </w:tcPr>
          <w:p w14:paraId="4E42C8B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C606022"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0850C94"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68</w:t>
            </w:r>
          </w:p>
        </w:tc>
        <w:tc>
          <w:tcPr>
            <w:tcW w:w="4736" w:type="dxa"/>
            <w:shd w:val="clear" w:color="auto" w:fill="auto"/>
          </w:tcPr>
          <w:p w14:paraId="6B406D7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Arbitration clause prohibited</w:t>
            </w:r>
          </w:p>
        </w:tc>
        <w:tc>
          <w:tcPr>
            <w:tcW w:w="1606" w:type="dxa"/>
            <w:shd w:val="clear" w:color="auto" w:fill="FFCCFF"/>
          </w:tcPr>
          <w:p w14:paraId="21B571E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7C </w:t>
            </w:r>
          </w:p>
        </w:tc>
        <w:tc>
          <w:tcPr>
            <w:tcW w:w="1607" w:type="dxa"/>
            <w:shd w:val="clear" w:color="auto" w:fill="auto"/>
          </w:tcPr>
          <w:p w14:paraId="48DFCA4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1872E8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854DDBB"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69</w:t>
            </w:r>
          </w:p>
        </w:tc>
        <w:tc>
          <w:tcPr>
            <w:tcW w:w="4736" w:type="dxa"/>
            <w:shd w:val="clear" w:color="auto" w:fill="auto"/>
          </w:tcPr>
          <w:p w14:paraId="5ACB1F8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Interests in land under contract</w:t>
            </w:r>
          </w:p>
        </w:tc>
        <w:tc>
          <w:tcPr>
            <w:tcW w:w="1606" w:type="dxa"/>
            <w:shd w:val="clear" w:color="auto" w:fill="FFCCFF"/>
          </w:tcPr>
          <w:p w14:paraId="3D86758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7D </w:t>
            </w:r>
          </w:p>
        </w:tc>
        <w:tc>
          <w:tcPr>
            <w:tcW w:w="1607" w:type="dxa"/>
            <w:shd w:val="clear" w:color="auto" w:fill="auto"/>
          </w:tcPr>
          <w:p w14:paraId="6A56DDC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46A0FE3"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A10C7F5"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70</w:t>
            </w:r>
          </w:p>
        </w:tc>
        <w:tc>
          <w:tcPr>
            <w:tcW w:w="4736" w:type="dxa"/>
            <w:shd w:val="clear" w:color="auto" w:fill="auto"/>
          </w:tcPr>
          <w:p w14:paraId="50D3F6D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Enforceability of contracts and other rights</w:t>
            </w:r>
          </w:p>
        </w:tc>
        <w:tc>
          <w:tcPr>
            <w:tcW w:w="1606" w:type="dxa"/>
            <w:shd w:val="clear" w:color="auto" w:fill="FFE599" w:themeFill="accent4" w:themeFillTint="66"/>
          </w:tcPr>
          <w:p w14:paraId="6EB0909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shd w:val="clear" w:color="auto" w:fill="FFE599" w:themeFill="accent4" w:themeFillTint="66"/>
                <w:lang w:eastAsia="en-AU"/>
              </w:rPr>
              <w:t>Section 1</w:t>
            </w:r>
            <w:r w:rsidRPr="00E37469">
              <w:rPr>
                <w:rFonts w:eastAsia="Times New Roman" w:cs="Arial"/>
                <w:lang w:eastAsia="en-AU"/>
              </w:rPr>
              <w:t>0</w:t>
            </w:r>
          </w:p>
        </w:tc>
        <w:tc>
          <w:tcPr>
            <w:tcW w:w="1607" w:type="dxa"/>
            <w:shd w:val="clear" w:color="auto" w:fill="auto"/>
          </w:tcPr>
          <w:p w14:paraId="06A78A1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5E7B16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3F06EC0"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3</w:t>
            </w:r>
          </w:p>
        </w:tc>
        <w:tc>
          <w:tcPr>
            <w:tcW w:w="4736" w:type="dxa"/>
            <w:shd w:val="clear" w:color="auto" w:fill="D9E2F3" w:themeFill="accent1" w:themeFillTint="33"/>
          </w:tcPr>
          <w:p w14:paraId="49D59C2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Statutory Warranties </w:t>
            </w:r>
          </w:p>
        </w:tc>
        <w:tc>
          <w:tcPr>
            <w:tcW w:w="1606" w:type="dxa"/>
            <w:shd w:val="clear" w:color="auto" w:fill="D9E2F3" w:themeFill="accent1" w:themeFillTint="33"/>
          </w:tcPr>
          <w:p w14:paraId="22D5882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4D4E1C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E061E78" w14:textId="77777777" w:rsidTr="001B6708">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48D3872"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71</w:t>
            </w:r>
          </w:p>
        </w:tc>
        <w:tc>
          <w:tcPr>
            <w:tcW w:w="4736" w:type="dxa"/>
            <w:shd w:val="clear" w:color="auto" w:fill="auto"/>
          </w:tcPr>
          <w:p w14:paraId="78BB559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Definitions </w:t>
            </w:r>
          </w:p>
        </w:tc>
        <w:tc>
          <w:tcPr>
            <w:tcW w:w="1606" w:type="dxa"/>
            <w:shd w:val="clear" w:color="auto" w:fill="FFE599" w:themeFill="accent4" w:themeFillTint="66"/>
          </w:tcPr>
          <w:p w14:paraId="45CE619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Cl 1 of Sch 1 </w:t>
            </w:r>
          </w:p>
        </w:tc>
        <w:tc>
          <w:tcPr>
            <w:tcW w:w="1607" w:type="dxa"/>
            <w:shd w:val="clear" w:color="auto" w:fill="auto"/>
          </w:tcPr>
          <w:p w14:paraId="19827D1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CEE9FD8"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BCBBB23"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72</w:t>
            </w:r>
          </w:p>
        </w:tc>
        <w:tc>
          <w:tcPr>
            <w:tcW w:w="4736" w:type="dxa"/>
            <w:shd w:val="clear" w:color="auto" w:fill="auto"/>
          </w:tcPr>
          <w:p w14:paraId="21D6E38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Persons having benefit of warranties</w:t>
            </w:r>
          </w:p>
        </w:tc>
        <w:tc>
          <w:tcPr>
            <w:tcW w:w="1606" w:type="dxa"/>
            <w:shd w:val="clear" w:color="auto" w:fill="C5E0B3" w:themeFill="accent6" w:themeFillTint="66"/>
          </w:tcPr>
          <w:p w14:paraId="4BE3027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5EE25BF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0788FF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976F324"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73</w:t>
            </w:r>
          </w:p>
        </w:tc>
        <w:tc>
          <w:tcPr>
            <w:tcW w:w="4736" w:type="dxa"/>
            <w:shd w:val="clear" w:color="auto" w:fill="auto"/>
          </w:tcPr>
          <w:p w14:paraId="435A857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Duties of persons having benefit of statutory warranty (HB Act s 18BA)</w:t>
            </w:r>
          </w:p>
        </w:tc>
        <w:tc>
          <w:tcPr>
            <w:tcW w:w="1606" w:type="dxa"/>
            <w:shd w:val="clear" w:color="auto" w:fill="FFCCFF"/>
          </w:tcPr>
          <w:p w14:paraId="02BF1AD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18BA</w:t>
            </w:r>
          </w:p>
        </w:tc>
        <w:tc>
          <w:tcPr>
            <w:tcW w:w="1607" w:type="dxa"/>
            <w:shd w:val="clear" w:color="auto" w:fill="auto"/>
          </w:tcPr>
          <w:p w14:paraId="7874B60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600003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C383B6B"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74</w:t>
            </w:r>
          </w:p>
        </w:tc>
        <w:tc>
          <w:tcPr>
            <w:tcW w:w="4736" w:type="dxa"/>
            <w:shd w:val="clear" w:color="auto" w:fill="auto"/>
          </w:tcPr>
          <w:p w14:paraId="344C4A4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Persons responsible for providing statutory warranties</w:t>
            </w:r>
          </w:p>
        </w:tc>
        <w:tc>
          <w:tcPr>
            <w:tcW w:w="1606" w:type="dxa"/>
            <w:shd w:val="clear" w:color="auto" w:fill="C5E0B3" w:themeFill="accent6" w:themeFillTint="66"/>
          </w:tcPr>
          <w:p w14:paraId="6DCAF19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1DA31F9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E215FB6"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915B47F"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75</w:t>
            </w:r>
          </w:p>
        </w:tc>
        <w:tc>
          <w:tcPr>
            <w:tcW w:w="4736" w:type="dxa"/>
            <w:shd w:val="clear" w:color="auto" w:fill="auto"/>
          </w:tcPr>
          <w:p w14:paraId="70BA368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cs="Arial"/>
              </w:rPr>
              <w:t>Warranties (HB Act s 18B)</w:t>
            </w:r>
          </w:p>
        </w:tc>
        <w:tc>
          <w:tcPr>
            <w:tcW w:w="1606" w:type="dxa"/>
            <w:shd w:val="clear" w:color="auto" w:fill="FFE599" w:themeFill="accent4" w:themeFillTint="66"/>
          </w:tcPr>
          <w:p w14:paraId="32CB342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18B</w:t>
            </w:r>
          </w:p>
        </w:tc>
        <w:tc>
          <w:tcPr>
            <w:tcW w:w="1607" w:type="dxa"/>
            <w:shd w:val="clear" w:color="auto" w:fill="auto"/>
          </w:tcPr>
          <w:p w14:paraId="389BDAB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D64CC4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161B7C9"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76</w:t>
            </w:r>
          </w:p>
        </w:tc>
        <w:tc>
          <w:tcPr>
            <w:tcW w:w="4736" w:type="dxa"/>
            <w:shd w:val="clear" w:color="auto" w:fill="auto"/>
          </w:tcPr>
          <w:p w14:paraId="4CD47EB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Proceedings for breach of statutory warranty (HB Act s 18E)</w:t>
            </w:r>
          </w:p>
        </w:tc>
        <w:tc>
          <w:tcPr>
            <w:tcW w:w="1606" w:type="dxa"/>
            <w:shd w:val="clear" w:color="auto" w:fill="FFE599" w:themeFill="accent4" w:themeFillTint="66"/>
          </w:tcPr>
          <w:p w14:paraId="0F0E5DD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18E </w:t>
            </w:r>
          </w:p>
        </w:tc>
        <w:tc>
          <w:tcPr>
            <w:tcW w:w="1607" w:type="dxa"/>
            <w:shd w:val="clear" w:color="auto" w:fill="auto"/>
          </w:tcPr>
          <w:p w14:paraId="3532EAC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9836A7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EFE65D0"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77</w:t>
            </w:r>
          </w:p>
        </w:tc>
        <w:tc>
          <w:tcPr>
            <w:tcW w:w="4736" w:type="dxa"/>
            <w:shd w:val="clear" w:color="auto" w:fill="auto"/>
          </w:tcPr>
          <w:p w14:paraId="2094AD1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Commencement of proceedings if building bond lodged (HB ACT s 18E(1A))</w:t>
            </w:r>
          </w:p>
        </w:tc>
        <w:tc>
          <w:tcPr>
            <w:tcW w:w="1606" w:type="dxa"/>
            <w:shd w:val="clear" w:color="auto" w:fill="FFE599" w:themeFill="accent4" w:themeFillTint="66"/>
          </w:tcPr>
          <w:p w14:paraId="02C1EF2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18E (1A)</w:t>
            </w:r>
          </w:p>
        </w:tc>
        <w:tc>
          <w:tcPr>
            <w:tcW w:w="1607" w:type="dxa"/>
            <w:shd w:val="clear" w:color="auto" w:fill="auto"/>
          </w:tcPr>
          <w:p w14:paraId="64FF844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6FE226C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1986F0A"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78</w:t>
            </w:r>
          </w:p>
        </w:tc>
        <w:tc>
          <w:tcPr>
            <w:tcW w:w="4736" w:type="dxa"/>
            <w:shd w:val="clear" w:color="auto" w:fill="auto"/>
          </w:tcPr>
          <w:p w14:paraId="4FE8864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Defences (HB A s 18F)</w:t>
            </w:r>
          </w:p>
        </w:tc>
        <w:tc>
          <w:tcPr>
            <w:tcW w:w="1606" w:type="dxa"/>
            <w:shd w:val="clear" w:color="auto" w:fill="FFE599" w:themeFill="accent4" w:themeFillTint="66"/>
          </w:tcPr>
          <w:p w14:paraId="2673719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18F</w:t>
            </w:r>
          </w:p>
        </w:tc>
        <w:tc>
          <w:tcPr>
            <w:tcW w:w="1607" w:type="dxa"/>
            <w:shd w:val="clear" w:color="auto" w:fill="auto"/>
          </w:tcPr>
          <w:p w14:paraId="35D9641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AE3FFA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1F60791"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79</w:t>
            </w:r>
          </w:p>
        </w:tc>
        <w:tc>
          <w:tcPr>
            <w:tcW w:w="4736" w:type="dxa"/>
            <w:shd w:val="clear" w:color="auto" w:fill="auto"/>
          </w:tcPr>
          <w:p w14:paraId="668D21E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Warranties may not be excluded </w:t>
            </w:r>
          </w:p>
        </w:tc>
        <w:tc>
          <w:tcPr>
            <w:tcW w:w="1606" w:type="dxa"/>
            <w:shd w:val="clear" w:color="auto" w:fill="FFCCFF"/>
          </w:tcPr>
          <w:p w14:paraId="4F5AD87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18G</w:t>
            </w:r>
          </w:p>
        </w:tc>
        <w:tc>
          <w:tcPr>
            <w:tcW w:w="1607" w:type="dxa"/>
            <w:shd w:val="clear" w:color="auto" w:fill="auto"/>
          </w:tcPr>
          <w:p w14:paraId="6B2FFC0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BE68FD6"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7D41146"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4</w:t>
            </w:r>
          </w:p>
        </w:tc>
        <w:tc>
          <w:tcPr>
            <w:tcW w:w="4736" w:type="dxa"/>
            <w:shd w:val="clear" w:color="auto" w:fill="D9E2F3" w:themeFill="accent1" w:themeFillTint="33"/>
          </w:tcPr>
          <w:p w14:paraId="6DA76F3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Owner-builder work </w:t>
            </w:r>
          </w:p>
        </w:tc>
        <w:tc>
          <w:tcPr>
            <w:tcW w:w="1606" w:type="dxa"/>
            <w:shd w:val="clear" w:color="auto" w:fill="D9E2F3" w:themeFill="accent1" w:themeFillTint="33"/>
          </w:tcPr>
          <w:p w14:paraId="4B62611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8331CD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5364FEFC"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729113B"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80</w:t>
            </w:r>
          </w:p>
        </w:tc>
        <w:tc>
          <w:tcPr>
            <w:tcW w:w="4736" w:type="dxa"/>
            <w:shd w:val="clear" w:color="auto" w:fill="auto"/>
          </w:tcPr>
          <w:p w14:paraId="5D86F47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Definitions </w:t>
            </w:r>
          </w:p>
        </w:tc>
        <w:tc>
          <w:tcPr>
            <w:tcW w:w="1606" w:type="dxa"/>
            <w:shd w:val="clear" w:color="auto" w:fill="FFE599" w:themeFill="accent4" w:themeFillTint="66"/>
          </w:tcPr>
          <w:p w14:paraId="1D5CCED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Cl 1 of Sch 1; Section 29</w:t>
            </w:r>
          </w:p>
        </w:tc>
        <w:tc>
          <w:tcPr>
            <w:tcW w:w="1607" w:type="dxa"/>
            <w:shd w:val="clear" w:color="auto" w:fill="auto"/>
          </w:tcPr>
          <w:p w14:paraId="0C772F7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727529A"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496F511"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81</w:t>
            </w:r>
          </w:p>
        </w:tc>
        <w:tc>
          <w:tcPr>
            <w:tcW w:w="4736" w:type="dxa"/>
            <w:shd w:val="clear" w:color="auto" w:fill="auto"/>
          </w:tcPr>
          <w:p w14:paraId="0E44801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Applications for owner-builder permits</w:t>
            </w:r>
          </w:p>
        </w:tc>
        <w:tc>
          <w:tcPr>
            <w:tcW w:w="1606" w:type="dxa"/>
            <w:shd w:val="clear" w:color="auto" w:fill="FFE599" w:themeFill="accent4" w:themeFillTint="66"/>
          </w:tcPr>
          <w:p w14:paraId="74F3CAC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31</w:t>
            </w:r>
          </w:p>
        </w:tc>
        <w:tc>
          <w:tcPr>
            <w:tcW w:w="1607" w:type="dxa"/>
            <w:shd w:val="clear" w:color="auto" w:fill="auto"/>
          </w:tcPr>
          <w:p w14:paraId="47B7F46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5288449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A98D994"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82</w:t>
            </w:r>
          </w:p>
        </w:tc>
        <w:tc>
          <w:tcPr>
            <w:tcW w:w="4736" w:type="dxa"/>
            <w:shd w:val="clear" w:color="auto" w:fill="auto"/>
          </w:tcPr>
          <w:p w14:paraId="14DFD18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Authority of owner-builder permit</w:t>
            </w:r>
          </w:p>
        </w:tc>
        <w:tc>
          <w:tcPr>
            <w:tcW w:w="1606" w:type="dxa"/>
            <w:shd w:val="clear" w:color="auto" w:fill="FFE599" w:themeFill="accent4" w:themeFillTint="66"/>
          </w:tcPr>
          <w:p w14:paraId="69758B1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32</w:t>
            </w:r>
          </w:p>
        </w:tc>
        <w:tc>
          <w:tcPr>
            <w:tcW w:w="1607" w:type="dxa"/>
            <w:shd w:val="clear" w:color="auto" w:fill="auto"/>
          </w:tcPr>
          <w:p w14:paraId="5D66F9C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2256FD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0BD43A1"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83</w:t>
            </w:r>
          </w:p>
        </w:tc>
        <w:tc>
          <w:tcPr>
            <w:tcW w:w="4736" w:type="dxa"/>
            <w:shd w:val="clear" w:color="auto" w:fill="auto"/>
          </w:tcPr>
          <w:p w14:paraId="07D8565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Duration of owner-builder permit </w:t>
            </w:r>
          </w:p>
        </w:tc>
        <w:tc>
          <w:tcPr>
            <w:tcW w:w="1606" w:type="dxa"/>
            <w:shd w:val="clear" w:color="auto" w:fill="C5E0B3" w:themeFill="accent6" w:themeFillTint="66"/>
          </w:tcPr>
          <w:p w14:paraId="11756C8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60D1228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5F22AD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13FDE01"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84</w:t>
            </w:r>
          </w:p>
        </w:tc>
        <w:tc>
          <w:tcPr>
            <w:tcW w:w="4736" w:type="dxa"/>
            <w:shd w:val="clear" w:color="auto" w:fill="auto"/>
          </w:tcPr>
          <w:p w14:paraId="0A34728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Cancellation of owner-builder permit</w:t>
            </w:r>
          </w:p>
        </w:tc>
        <w:tc>
          <w:tcPr>
            <w:tcW w:w="1606" w:type="dxa"/>
            <w:shd w:val="clear" w:color="auto" w:fill="C5E0B3" w:themeFill="accent6" w:themeFillTint="66"/>
          </w:tcPr>
          <w:p w14:paraId="191983C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02E212A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EE3087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662ECC4"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85</w:t>
            </w:r>
          </w:p>
        </w:tc>
        <w:tc>
          <w:tcPr>
            <w:tcW w:w="4736" w:type="dxa"/>
            <w:shd w:val="clear" w:color="auto" w:fill="auto"/>
          </w:tcPr>
          <w:p w14:paraId="3C21DBC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Unlicensed contracting</w:t>
            </w:r>
          </w:p>
        </w:tc>
        <w:tc>
          <w:tcPr>
            <w:tcW w:w="1606" w:type="dxa"/>
            <w:shd w:val="clear" w:color="auto" w:fill="FFE599" w:themeFill="accent4" w:themeFillTint="66"/>
          </w:tcPr>
          <w:p w14:paraId="79F9C43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32AA</w:t>
            </w:r>
          </w:p>
        </w:tc>
        <w:tc>
          <w:tcPr>
            <w:tcW w:w="1607" w:type="dxa"/>
            <w:shd w:val="clear" w:color="auto" w:fill="auto"/>
          </w:tcPr>
          <w:p w14:paraId="7DEAAC5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05094D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6C94667"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Chapter 4</w:t>
            </w:r>
          </w:p>
        </w:tc>
        <w:tc>
          <w:tcPr>
            <w:tcW w:w="4736" w:type="dxa"/>
          </w:tcPr>
          <w:p w14:paraId="029EB09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Reviewable decisions and resolving disputes</w:t>
            </w:r>
          </w:p>
        </w:tc>
        <w:tc>
          <w:tcPr>
            <w:tcW w:w="1606" w:type="dxa"/>
          </w:tcPr>
          <w:p w14:paraId="1CE95C2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F81596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0CC40D3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E6B120A"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1</w:t>
            </w:r>
          </w:p>
        </w:tc>
        <w:tc>
          <w:tcPr>
            <w:tcW w:w="4736" w:type="dxa"/>
            <w:shd w:val="clear" w:color="auto" w:fill="D9E2F3" w:themeFill="accent1" w:themeFillTint="33"/>
          </w:tcPr>
          <w:p w14:paraId="3C9FCED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Resolving building disputes</w:t>
            </w:r>
          </w:p>
        </w:tc>
        <w:tc>
          <w:tcPr>
            <w:tcW w:w="1606" w:type="dxa"/>
            <w:shd w:val="clear" w:color="auto" w:fill="D9E2F3" w:themeFill="accent1" w:themeFillTint="33"/>
          </w:tcPr>
          <w:p w14:paraId="59CFEE3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8F1BBF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6D2D0DD"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83B5902"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lastRenderedPageBreak/>
              <w:t xml:space="preserve">Division 1 </w:t>
            </w:r>
          </w:p>
        </w:tc>
        <w:tc>
          <w:tcPr>
            <w:tcW w:w="4736" w:type="dxa"/>
          </w:tcPr>
          <w:p w14:paraId="77D288C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Preliminary</w:t>
            </w:r>
          </w:p>
        </w:tc>
        <w:tc>
          <w:tcPr>
            <w:tcW w:w="1606" w:type="dxa"/>
          </w:tcPr>
          <w:p w14:paraId="62D5249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5E96BA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C202F3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0A36BCD"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86</w:t>
            </w:r>
          </w:p>
        </w:tc>
        <w:tc>
          <w:tcPr>
            <w:tcW w:w="4736" w:type="dxa"/>
            <w:shd w:val="clear" w:color="auto" w:fill="auto"/>
          </w:tcPr>
          <w:p w14:paraId="786B762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Definitions </w:t>
            </w:r>
          </w:p>
        </w:tc>
        <w:tc>
          <w:tcPr>
            <w:tcW w:w="1606" w:type="dxa"/>
            <w:shd w:val="clear" w:color="auto" w:fill="FFE599" w:themeFill="accent4" w:themeFillTint="66"/>
          </w:tcPr>
          <w:p w14:paraId="4DA1B35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48A</w:t>
            </w:r>
          </w:p>
        </w:tc>
        <w:tc>
          <w:tcPr>
            <w:tcW w:w="1607" w:type="dxa"/>
            <w:shd w:val="clear" w:color="auto" w:fill="auto"/>
          </w:tcPr>
          <w:p w14:paraId="4F6977A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0B680A0"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9C019E3" w14:textId="77777777" w:rsidR="00E37469" w:rsidRPr="00E37469" w:rsidRDefault="00E37469" w:rsidP="00E37469">
            <w:pPr>
              <w:spacing w:after="0" w:line="240" w:lineRule="auto"/>
              <w:textAlignment w:val="baseline"/>
              <w:rPr>
                <w:rFonts w:eastAsia="Times New Roman" w:cs="Arial"/>
                <w:lang w:eastAsia="en-AU"/>
              </w:rPr>
            </w:pPr>
            <w:r w:rsidRPr="00E37469">
              <w:rPr>
                <w:rFonts w:eastAsia="Times New Roman" w:cs="Arial"/>
                <w:lang w:eastAsia="en-AU"/>
              </w:rPr>
              <w:t>87</w:t>
            </w:r>
          </w:p>
        </w:tc>
        <w:tc>
          <w:tcPr>
            <w:tcW w:w="4736" w:type="dxa"/>
            <w:shd w:val="clear" w:color="auto" w:fill="auto"/>
          </w:tcPr>
          <w:p w14:paraId="79ADE92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Meaning of “building claim”</w:t>
            </w:r>
          </w:p>
        </w:tc>
        <w:tc>
          <w:tcPr>
            <w:tcW w:w="1606" w:type="dxa"/>
            <w:shd w:val="clear" w:color="auto" w:fill="FFE599" w:themeFill="accent4" w:themeFillTint="66"/>
          </w:tcPr>
          <w:p w14:paraId="1FD7BA7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48A</w:t>
            </w:r>
          </w:p>
        </w:tc>
        <w:tc>
          <w:tcPr>
            <w:tcW w:w="1607" w:type="dxa"/>
            <w:shd w:val="clear" w:color="auto" w:fill="auto"/>
          </w:tcPr>
          <w:p w14:paraId="321953F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63F029ED"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44712A74"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2</w:t>
            </w:r>
          </w:p>
        </w:tc>
        <w:tc>
          <w:tcPr>
            <w:tcW w:w="4736" w:type="dxa"/>
            <w:shd w:val="clear" w:color="auto" w:fill="D9E2F3" w:themeFill="accent1" w:themeFillTint="33"/>
          </w:tcPr>
          <w:p w14:paraId="4476840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Dealing with building disputes and claims</w:t>
            </w:r>
          </w:p>
        </w:tc>
        <w:tc>
          <w:tcPr>
            <w:tcW w:w="1606" w:type="dxa"/>
            <w:shd w:val="clear" w:color="auto" w:fill="D9E2F3" w:themeFill="accent1" w:themeFillTint="33"/>
          </w:tcPr>
          <w:p w14:paraId="11B4AD6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B6C471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5D837CE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F854A8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88</w:t>
            </w:r>
          </w:p>
        </w:tc>
        <w:tc>
          <w:tcPr>
            <w:tcW w:w="4736" w:type="dxa"/>
            <w:shd w:val="clear" w:color="auto" w:fill="auto"/>
          </w:tcPr>
          <w:p w14:paraId="078815C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 xml:space="preserve">Notification of disputes </w:t>
            </w:r>
          </w:p>
        </w:tc>
        <w:tc>
          <w:tcPr>
            <w:tcW w:w="1606" w:type="dxa"/>
            <w:shd w:val="clear" w:color="auto" w:fill="FFE599" w:themeFill="accent4" w:themeFillTint="66"/>
          </w:tcPr>
          <w:p w14:paraId="0AB9124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48C</w:t>
            </w:r>
          </w:p>
        </w:tc>
        <w:tc>
          <w:tcPr>
            <w:tcW w:w="1607" w:type="dxa"/>
            <w:shd w:val="clear" w:color="auto" w:fill="auto"/>
          </w:tcPr>
          <w:p w14:paraId="78FEAEC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0BF62FE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85B92B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89</w:t>
            </w:r>
          </w:p>
        </w:tc>
        <w:tc>
          <w:tcPr>
            <w:tcW w:w="4736" w:type="dxa"/>
            <w:shd w:val="clear" w:color="auto" w:fill="auto"/>
          </w:tcPr>
          <w:p w14:paraId="0C19614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Secretary may determine disputes</w:t>
            </w:r>
          </w:p>
        </w:tc>
        <w:tc>
          <w:tcPr>
            <w:tcW w:w="1606" w:type="dxa"/>
            <w:shd w:val="clear" w:color="auto" w:fill="C5E0B3" w:themeFill="accent6" w:themeFillTint="66"/>
          </w:tcPr>
          <w:p w14:paraId="44B5F45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 Sections 48D, 48E</w:t>
            </w:r>
          </w:p>
        </w:tc>
        <w:tc>
          <w:tcPr>
            <w:tcW w:w="1607" w:type="dxa"/>
            <w:shd w:val="clear" w:color="auto" w:fill="auto"/>
          </w:tcPr>
          <w:p w14:paraId="136B06F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7DD036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E97ACE4"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3</w:t>
            </w:r>
          </w:p>
        </w:tc>
        <w:tc>
          <w:tcPr>
            <w:tcW w:w="4736" w:type="dxa"/>
          </w:tcPr>
          <w:p w14:paraId="1BD0A51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Jurisdiction in relation to building claims </w:t>
            </w:r>
          </w:p>
        </w:tc>
        <w:tc>
          <w:tcPr>
            <w:tcW w:w="1606" w:type="dxa"/>
          </w:tcPr>
          <w:p w14:paraId="2E59F30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BCCB8D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49AE6A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4D754D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90</w:t>
            </w:r>
          </w:p>
        </w:tc>
        <w:tc>
          <w:tcPr>
            <w:tcW w:w="4736" w:type="dxa"/>
            <w:shd w:val="clear" w:color="auto" w:fill="auto"/>
          </w:tcPr>
          <w:p w14:paraId="13DE833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Application for determination of building claim</w:t>
            </w:r>
          </w:p>
        </w:tc>
        <w:tc>
          <w:tcPr>
            <w:tcW w:w="1606" w:type="dxa"/>
            <w:shd w:val="clear" w:color="auto" w:fill="C5E0B3" w:themeFill="accent6" w:themeFillTint="66"/>
          </w:tcPr>
          <w:p w14:paraId="5A5C96E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 + Section 48I</w:t>
            </w:r>
          </w:p>
        </w:tc>
        <w:tc>
          <w:tcPr>
            <w:tcW w:w="1607" w:type="dxa"/>
            <w:shd w:val="clear" w:color="auto" w:fill="auto"/>
          </w:tcPr>
          <w:p w14:paraId="2D16893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5FF4D82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8EC50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91</w:t>
            </w:r>
          </w:p>
        </w:tc>
        <w:tc>
          <w:tcPr>
            <w:tcW w:w="4736" w:type="dxa"/>
            <w:shd w:val="clear" w:color="auto" w:fill="auto"/>
          </w:tcPr>
          <w:p w14:paraId="6129276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Jurisdiction of Tribunal in relation to building claims</w:t>
            </w:r>
          </w:p>
        </w:tc>
        <w:tc>
          <w:tcPr>
            <w:tcW w:w="1606" w:type="dxa"/>
            <w:shd w:val="clear" w:color="auto" w:fill="FFCCFF"/>
          </w:tcPr>
          <w:p w14:paraId="02DAA64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48K</w:t>
            </w:r>
          </w:p>
        </w:tc>
        <w:tc>
          <w:tcPr>
            <w:tcW w:w="1607" w:type="dxa"/>
            <w:shd w:val="clear" w:color="auto" w:fill="auto"/>
          </w:tcPr>
          <w:p w14:paraId="1929497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C9C050E"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F15A3F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92</w:t>
            </w:r>
          </w:p>
        </w:tc>
        <w:tc>
          <w:tcPr>
            <w:tcW w:w="4736" w:type="dxa"/>
            <w:shd w:val="clear" w:color="auto" w:fill="auto"/>
          </w:tcPr>
          <w:p w14:paraId="0C410DD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Tribunal responsible for resolving building claims</w:t>
            </w:r>
          </w:p>
        </w:tc>
        <w:tc>
          <w:tcPr>
            <w:tcW w:w="1606" w:type="dxa"/>
            <w:shd w:val="clear" w:color="auto" w:fill="FFCCFF"/>
          </w:tcPr>
          <w:p w14:paraId="36BD687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48L</w:t>
            </w:r>
          </w:p>
        </w:tc>
        <w:tc>
          <w:tcPr>
            <w:tcW w:w="1607" w:type="dxa"/>
            <w:shd w:val="clear" w:color="auto" w:fill="auto"/>
          </w:tcPr>
          <w:p w14:paraId="1B5CA7B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7C35D9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87ACC8B"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93</w:t>
            </w:r>
          </w:p>
        </w:tc>
        <w:tc>
          <w:tcPr>
            <w:tcW w:w="4736" w:type="dxa"/>
            <w:shd w:val="clear" w:color="auto" w:fill="auto"/>
          </w:tcPr>
          <w:p w14:paraId="3A05BDE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Jurisdiction for actions against refusal of insurance claims</w:t>
            </w:r>
          </w:p>
        </w:tc>
        <w:tc>
          <w:tcPr>
            <w:tcW w:w="1606" w:type="dxa"/>
            <w:shd w:val="clear" w:color="auto" w:fill="FFCCFF"/>
          </w:tcPr>
          <w:p w14:paraId="0952EC6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48M</w:t>
            </w:r>
          </w:p>
        </w:tc>
        <w:tc>
          <w:tcPr>
            <w:tcW w:w="1607" w:type="dxa"/>
            <w:shd w:val="clear" w:color="auto" w:fill="auto"/>
          </w:tcPr>
          <w:p w14:paraId="4D433E8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410921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CEB71A9"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4</w:t>
            </w:r>
          </w:p>
        </w:tc>
        <w:tc>
          <w:tcPr>
            <w:tcW w:w="4736" w:type="dxa"/>
            <w:shd w:val="clear" w:color="auto" w:fill="D9E2F3" w:themeFill="accent1" w:themeFillTint="33"/>
          </w:tcPr>
          <w:p w14:paraId="3F740C2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Powers of Tribunal </w:t>
            </w:r>
          </w:p>
        </w:tc>
        <w:tc>
          <w:tcPr>
            <w:tcW w:w="1606" w:type="dxa"/>
            <w:shd w:val="clear" w:color="auto" w:fill="D9E2F3" w:themeFill="accent1" w:themeFillTint="33"/>
          </w:tcPr>
          <w:p w14:paraId="6203110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AB02F3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2F5F67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AC099C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94</w:t>
            </w:r>
          </w:p>
        </w:tc>
        <w:tc>
          <w:tcPr>
            <w:tcW w:w="4736" w:type="dxa"/>
            <w:shd w:val="clear" w:color="auto" w:fill="auto"/>
          </w:tcPr>
          <w:p w14:paraId="59D7331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Determination of building claims</w:t>
            </w:r>
          </w:p>
        </w:tc>
        <w:tc>
          <w:tcPr>
            <w:tcW w:w="1606" w:type="dxa"/>
            <w:shd w:val="clear" w:color="auto" w:fill="FFE599" w:themeFill="accent4" w:themeFillTint="66"/>
          </w:tcPr>
          <w:p w14:paraId="2FCFD91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48O</w:t>
            </w:r>
          </w:p>
        </w:tc>
        <w:tc>
          <w:tcPr>
            <w:tcW w:w="1607" w:type="dxa"/>
            <w:shd w:val="clear" w:color="auto" w:fill="auto"/>
          </w:tcPr>
          <w:p w14:paraId="53C90C9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CFF627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0FE2B9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95</w:t>
            </w:r>
          </w:p>
        </w:tc>
        <w:tc>
          <w:tcPr>
            <w:tcW w:w="4736" w:type="dxa"/>
            <w:shd w:val="clear" w:color="auto" w:fill="auto"/>
          </w:tcPr>
          <w:p w14:paraId="01DB4EA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Secretary must be informed of compliance with order</w:t>
            </w:r>
          </w:p>
        </w:tc>
        <w:tc>
          <w:tcPr>
            <w:tcW w:w="1606" w:type="dxa"/>
            <w:shd w:val="clear" w:color="auto" w:fill="FFE599" w:themeFill="accent4" w:themeFillTint="66"/>
          </w:tcPr>
          <w:p w14:paraId="5565D7E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48T</w:t>
            </w:r>
          </w:p>
        </w:tc>
        <w:tc>
          <w:tcPr>
            <w:tcW w:w="1607" w:type="dxa"/>
            <w:shd w:val="clear" w:color="auto" w:fill="auto"/>
          </w:tcPr>
          <w:p w14:paraId="3F18945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E96FCDD"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C70293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96</w:t>
            </w:r>
          </w:p>
        </w:tc>
        <w:tc>
          <w:tcPr>
            <w:tcW w:w="4736" w:type="dxa"/>
            <w:shd w:val="clear" w:color="auto" w:fill="auto"/>
          </w:tcPr>
          <w:p w14:paraId="55E93A1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 xml:space="preserve">Failure to inform of compliance </w:t>
            </w:r>
          </w:p>
        </w:tc>
        <w:tc>
          <w:tcPr>
            <w:tcW w:w="1606" w:type="dxa"/>
            <w:shd w:val="clear" w:color="auto" w:fill="FFCCFF"/>
          </w:tcPr>
          <w:p w14:paraId="6F66061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48U</w:t>
            </w:r>
          </w:p>
        </w:tc>
        <w:tc>
          <w:tcPr>
            <w:tcW w:w="1607" w:type="dxa"/>
            <w:shd w:val="clear" w:color="auto" w:fill="auto"/>
          </w:tcPr>
          <w:p w14:paraId="38040DE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0317DC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16F73DD"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5</w:t>
            </w:r>
          </w:p>
        </w:tc>
        <w:tc>
          <w:tcPr>
            <w:tcW w:w="4736" w:type="dxa"/>
            <w:shd w:val="clear" w:color="auto" w:fill="D9E2F3" w:themeFill="accent1" w:themeFillTint="33"/>
          </w:tcPr>
          <w:p w14:paraId="3BBCCD5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Home building work directions </w:t>
            </w:r>
          </w:p>
        </w:tc>
        <w:tc>
          <w:tcPr>
            <w:tcW w:w="1606" w:type="dxa"/>
            <w:shd w:val="clear" w:color="auto" w:fill="D9E2F3" w:themeFill="accent1" w:themeFillTint="33"/>
          </w:tcPr>
          <w:p w14:paraId="551F27B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743D43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B60D55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5B20FE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97</w:t>
            </w:r>
          </w:p>
        </w:tc>
        <w:tc>
          <w:tcPr>
            <w:tcW w:w="4736" w:type="dxa"/>
            <w:shd w:val="clear" w:color="auto" w:fill="auto"/>
          </w:tcPr>
          <w:p w14:paraId="0B1A0DE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Application of subdivision</w:t>
            </w:r>
          </w:p>
        </w:tc>
        <w:tc>
          <w:tcPr>
            <w:tcW w:w="1606" w:type="dxa"/>
            <w:shd w:val="clear" w:color="auto" w:fill="C5E0B3" w:themeFill="accent6" w:themeFillTint="66"/>
          </w:tcPr>
          <w:p w14:paraId="01952F9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534F7C4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285124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CE54C76"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98</w:t>
            </w:r>
          </w:p>
        </w:tc>
        <w:tc>
          <w:tcPr>
            <w:tcW w:w="4736" w:type="dxa"/>
            <w:shd w:val="clear" w:color="auto" w:fill="auto"/>
          </w:tcPr>
          <w:p w14:paraId="43B32D4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 xml:space="preserve">Home building work directions </w:t>
            </w:r>
          </w:p>
        </w:tc>
        <w:tc>
          <w:tcPr>
            <w:tcW w:w="1606" w:type="dxa"/>
            <w:shd w:val="clear" w:color="auto" w:fill="C5E0B3" w:themeFill="accent6" w:themeFillTint="66"/>
          </w:tcPr>
          <w:p w14:paraId="4BDBB6A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46FC278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FF8E75C"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61A0188"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99</w:t>
            </w:r>
          </w:p>
        </w:tc>
        <w:tc>
          <w:tcPr>
            <w:tcW w:w="4736" w:type="dxa"/>
            <w:shd w:val="clear" w:color="auto" w:fill="auto"/>
          </w:tcPr>
          <w:p w14:paraId="3EB9A7E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 xml:space="preserve">Recovery of refund </w:t>
            </w:r>
          </w:p>
        </w:tc>
        <w:tc>
          <w:tcPr>
            <w:tcW w:w="1606" w:type="dxa"/>
            <w:shd w:val="clear" w:color="auto" w:fill="C5E0B3" w:themeFill="accent6" w:themeFillTint="66"/>
          </w:tcPr>
          <w:p w14:paraId="736B3F8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74710C7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FF178C1"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AD08711"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100</w:t>
            </w:r>
          </w:p>
        </w:tc>
        <w:tc>
          <w:tcPr>
            <w:tcW w:w="4736" w:type="dxa"/>
            <w:shd w:val="clear" w:color="auto" w:fill="auto"/>
          </w:tcPr>
          <w:p w14:paraId="2CDA7E6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 xml:space="preserve">Regulations </w:t>
            </w:r>
          </w:p>
        </w:tc>
        <w:tc>
          <w:tcPr>
            <w:tcW w:w="1606" w:type="dxa"/>
            <w:shd w:val="clear" w:color="auto" w:fill="C5E0B3" w:themeFill="accent6" w:themeFillTint="66"/>
          </w:tcPr>
          <w:p w14:paraId="5531012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5405072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583F3F9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DB2666B"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6</w:t>
            </w:r>
          </w:p>
        </w:tc>
        <w:tc>
          <w:tcPr>
            <w:tcW w:w="4736" w:type="dxa"/>
          </w:tcPr>
          <w:p w14:paraId="500FFCB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Miscellaneous </w:t>
            </w:r>
          </w:p>
        </w:tc>
        <w:tc>
          <w:tcPr>
            <w:tcW w:w="1606" w:type="dxa"/>
          </w:tcPr>
          <w:p w14:paraId="105E331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8DB184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E80568A"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0D77A85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101</w:t>
            </w:r>
          </w:p>
        </w:tc>
        <w:tc>
          <w:tcPr>
            <w:tcW w:w="4736" w:type="dxa"/>
          </w:tcPr>
          <w:p w14:paraId="4281468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Requirement to notify Secretary of court order to pay money in relation to building claim</w:t>
            </w:r>
          </w:p>
        </w:tc>
        <w:tc>
          <w:tcPr>
            <w:tcW w:w="1606" w:type="dxa"/>
            <w:shd w:val="clear" w:color="auto" w:fill="FFE599" w:themeFill="accent4" w:themeFillTint="66"/>
          </w:tcPr>
          <w:p w14:paraId="747B82B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48V</w:t>
            </w:r>
          </w:p>
        </w:tc>
        <w:tc>
          <w:tcPr>
            <w:tcW w:w="1607" w:type="dxa"/>
          </w:tcPr>
          <w:p w14:paraId="41532A0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2564E1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C84B99D"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Part 2 </w:t>
            </w:r>
          </w:p>
        </w:tc>
        <w:tc>
          <w:tcPr>
            <w:tcW w:w="4736" w:type="dxa"/>
          </w:tcPr>
          <w:p w14:paraId="5AD1687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Jurisdiction of Civil and Administrative Tribunal</w:t>
            </w:r>
          </w:p>
        </w:tc>
        <w:tc>
          <w:tcPr>
            <w:tcW w:w="1606" w:type="dxa"/>
          </w:tcPr>
          <w:p w14:paraId="2EA1926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77AF00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1470CD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3FEF8F7"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1</w:t>
            </w:r>
          </w:p>
        </w:tc>
        <w:tc>
          <w:tcPr>
            <w:tcW w:w="4736" w:type="dxa"/>
            <w:shd w:val="clear" w:color="auto" w:fill="D9E2F3" w:themeFill="accent1" w:themeFillTint="33"/>
          </w:tcPr>
          <w:p w14:paraId="37A1D41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Administrative reviews </w:t>
            </w:r>
          </w:p>
        </w:tc>
        <w:tc>
          <w:tcPr>
            <w:tcW w:w="1606" w:type="dxa"/>
            <w:shd w:val="clear" w:color="auto" w:fill="D9E2F3" w:themeFill="accent1" w:themeFillTint="33"/>
          </w:tcPr>
          <w:p w14:paraId="5651CD8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B46416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5A6259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DC37AF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102</w:t>
            </w:r>
          </w:p>
        </w:tc>
        <w:tc>
          <w:tcPr>
            <w:tcW w:w="4736" w:type="dxa"/>
            <w:shd w:val="clear" w:color="auto" w:fill="auto"/>
          </w:tcPr>
          <w:p w14:paraId="5F50B1F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 xml:space="preserve">Review by Tribunal </w:t>
            </w:r>
          </w:p>
        </w:tc>
        <w:tc>
          <w:tcPr>
            <w:tcW w:w="1606" w:type="dxa"/>
            <w:shd w:val="clear" w:color="auto" w:fill="FFE599" w:themeFill="accent4" w:themeFillTint="66"/>
          </w:tcPr>
          <w:p w14:paraId="35C91E7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Sections 83A, 83B</w:t>
            </w:r>
          </w:p>
        </w:tc>
        <w:tc>
          <w:tcPr>
            <w:tcW w:w="1607" w:type="dxa"/>
            <w:shd w:val="clear" w:color="auto" w:fill="auto"/>
          </w:tcPr>
          <w:p w14:paraId="7FA26FC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7CE6A16"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1FDE47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103</w:t>
            </w:r>
          </w:p>
        </w:tc>
        <w:tc>
          <w:tcPr>
            <w:tcW w:w="4736" w:type="dxa"/>
            <w:shd w:val="clear" w:color="auto" w:fill="auto"/>
          </w:tcPr>
          <w:p w14:paraId="24322FF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Time limits for review of Secretary’s decisions</w:t>
            </w:r>
          </w:p>
        </w:tc>
        <w:tc>
          <w:tcPr>
            <w:tcW w:w="1606" w:type="dxa"/>
            <w:shd w:val="clear" w:color="auto" w:fill="FFE599" w:themeFill="accent4" w:themeFillTint="66"/>
          </w:tcPr>
          <w:p w14:paraId="34674AA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86</w:t>
            </w:r>
          </w:p>
        </w:tc>
        <w:tc>
          <w:tcPr>
            <w:tcW w:w="1607" w:type="dxa"/>
            <w:shd w:val="clear" w:color="auto" w:fill="auto"/>
          </w:tcPr>
          <w:p w14:paraId="79A7074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BDC9C4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4C8924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104</w:t>
            </w:r>
          </w:p>
        </w:tc>
        <w:tc>
          <w:tcPr>
            <w:tcW w:w="4736" w:type="dxa"/>
            <w:shd w:val="clear" w:color="auto" w:fill="auto"/>
          </w:tcPr>
          <w:p w14:paraId="7D9F8D4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Determination of reviews</w:t>
            </w:r>
          </w:p>
        </w:tc>
        <w:tc>
          <w:tcPr>
            <w:tcW w:w="1606" w:type="dxa"/>
            <w:shd w:val="clear" w:color="auto" w:fill="FFE599" w:themeFill="accent4" w:themeFillTint="66"/>
          </w:tcPr>
          <w:p w14:paraId="6CFC739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85</w:t>
            </w:r>
          </w:p>
        </w:tc>
        <w:tc>
          <w:tcPr>
            <w:tcW w:w="1607" w:type="dxa"/>
            <w:shd w:val="clear" w:color="auto" w:fill="auto"/>
          </w:tcPr>
          <w:p w14:paraId="2BEBB07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6E0799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963C5E7"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2</w:t>
            </w:r>
          </w:p>
        </w:tc>
        <w:tc>
          <w:tcPr>
            <w:tcW w:w="4736" w:type="dxa"/>
            <w:shd w:val="clear" w:color="auto" w:fill="D9E2F3" w:themeFill="accent1" w:themeFillTint="33"/>
          </w:tcPr>
          <w:p w14:paraId="73AC09A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Unjust contracts</w:t>
            </w:r>
          </w:p>
        </w:tc>
        <w:tc>
          <w:tcPr>
            <w:tcW w:w="1606" w:type="dxa"/>
            <w:shd w:val="clear" w:color="auto" w:fill="D9E2F3" w:themeFill="accent1" w:themeFillTint="33"/>
          </w:tcPr>
          <w:p w14:paraId="29FB4A9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8699E0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BE28C8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CA46F4B"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105</w:t>
            </w:r>
          </w:p>
        </w:tc>
        <w:tc>
          <w:tcPr>
            <w:tcW w:w="4736" w:type="dxa"/>
            <w:shd w:val="clear" w:color="auto" w:fill="auto"/>
          </w:tcPr>
          <w:p w14:paraId="6B4E4BF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 xml:space="preserve">Jurisdiction relating to unjust contracts </w:t>
            </w:r>
          </w:p>
        </w:tc>
        <w:tc>
          <w:tcPr>
            <w:tcW w:w="1606" w:type="dxa"/>
            <w:shd w:val="clear" w:color="auto" w:fill="FFCCFF"/>
          </w:tcPr>
          <w:p w14:paraId="35C513A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89D</w:t>
            </w:r>
          </w:p>
        </w:tc>
        <w:tc>
          <w:tcPr>
            <w:tcW w:w="1607" w:type="dxa"/>
            <w:shd w:val="clear" w:color="auto" w:fill="auto"/>
          </w:tcPr>
          <w:p w14:paraId="648FCE1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60EF81B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D359253"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Chapter 5</w:t>
            </w:r>
          </w:p>
        </w:tc>
        <w:tc>
          <w:tcPr>
            <w:tcW w:w="4736" w:type="dxa"/>
            <w:shd w:val="clear" w:color="auto" w:fill="D9E2F3" w:themeFill="accent1" w:themeFillTint="33"/>
          </w:tcPr>
          <w:p w14:paraId="4B3B430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Insurance </w:t>
            </w:r>
          </w:p>
        </w:tc>
        <w:tc>
          <w:tcPr>
            <w:tcW w:w="1606" w:type="dxa"/>
            <w:shd w:val="clear" w:color="auto" w:fill="D9E2F3" w:themeFill="accent1" w:themeFillTint="33"/>
          </w:tcPr>
          <w:p w14:paraId="3B88662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AC48A0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DC5B79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F50F1D2"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Part 1 </w:t>
            </w:r>
          </w:p>
        </w:tc>
        <w:tc>
          <w:tcPr>
            <w:tcW w:w="4736" w:type="dxa"/>
          </w:tcPr>
          <w:p w14:paraId="3F59EE0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Insurance (HB ACT Part 6)</w:t>
            </w:r>
          </w:p>
        </w:tc>
        <w:tc>
          <w:tcPr>
            <w:tcW w:w="1606" w:type="dxa"/>
          </w:tcPr>
          <w:p w14:paraId="780DCCE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47B6B0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B8391F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5212A12"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1</w:t>
            </w:r>
          </w:p>
        </w:tc>
        <w:tc>
          <w:tcPr>
            <w:tcW w:w="4736" w:type="dxa"/>
            <w:shd w:val="clear" w:color="auto" w:fill="D9E2F3" w:themeFill="accent1" w:themeFillTint="33"/>
          </w:tcPr>
          <w:p w14:paraId="5457C4F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Preliminary </w:t>
            </w:r>
          </w:p>
        </w:tc>
        <w:tc>
          <w:tcPr>
            <w:tcW w:w="1606" w:type="dxa"/>
            <w:shd w:val="clear" w:color="auto" w:fill="D9E2F3" w:themeFill="accent1" w:themeFillTint="33"/>
          </w:tcPr>
          <w:p w14:paraId="462B013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ADA15C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DA6FBA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182D28C"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106</w:t>
            </w:r>
          </w:p>
        </w:tc>
        <w:tc>
          <w:tcPr>
            <w:tcW w:w="4736" w:type="dxa"/>
            <w:shd w:val="clear" w:color="auto" w:fill="auto"/>
          </w:tcPr>
          <w:p w14:paraId="32D4125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 xml:space="preserve">Definitions </w:t>
            </w:r>
          </w:p>
        </w:tc>
        <w:tc>
          <w:tcPr>
            <w:tcW w:w="1606" w:type="dxa"/>
            <w:shd w:val="clear" w:color="auto" w:fill="C5E0B3" w:themeFill="accent6" w:themeFillTint="66"/>
          </w:tcPr>
          <w:p w14:paraId="0CD0400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2C358E7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04B3FE5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A1093F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107</w:t>
            </w:r>
          </w:p>
        </w:tc>
        <w:tc>
          <w:tcPr>
            <w:tcW w:w="4736" w:type="dxa"/>
            <w:shd w:val="clear" w:color="auto" w:fill="auto"/>
          </w:tcPr>
          <w:p w14:paraId="5908B52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 xml:space="preserve">Mandatory insurance extends to rectification work </w:t>
            </w:r>
          </w:p>
        </w:tc>
        <w:tc>
          <w:tcPr>
            <w:tcW w:w="1606" w:type="dxa"/>
            <w:shd w:val="clear" w:color="auto" w:fill="FFE599" w:themeFill="accent4" w:themeFillTint="66"/>
          </w:tcPr>
          <w:p w14:paraId="3E1A9E3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Sections 92 (5), 96(4)</w:t>
            </w:r>
          </w:p>
        </w:tc>
        <w:tc>
          <w:tcPr>
            <w:tcW w:w="1607" w:type="dxa"/>
            <w:shd w:val="clear" w:color="auto" w:fill="auto"/>
          </w:tcPr>
          <w:p w14:paraId="1E357AC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CF0DB13"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831CFA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108</w:t>
            </w:r>
          </w:p>
        </w:tc>
        <w:tc>
          <w:tcPr>
            <w:tcW w:w="4736" w:type="dxa"/>
            <w:shd w:val="clear" w:color="auto" w:fill="auto"/>
          </w:tcPr>
          <w:p w14:paraId="79F76D3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Operation of mandatory insurance for owners of land (HB ACT ss 92C, 99(2A) and (2B))</w:t>
            </w:r>
          </w:p>
        </w:tc>
        <w:tc>
          <w:tcPr>
            <w:tcW w:w="1606" w:type="dxa"/>
            <w:shd w:val="clear" w:color="auto" w:fill="FFE599" w:themeFill="accent4" w:themeFillTint="66"/>
          </w:tcPr>
          <w:p w14:paraId="2426B2E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Sections 92C, 99(2A), 99 (2B)</w:t>
            </w:r>
          </w:p>
        </w:tc>
        <w:tc>
          <w:tcPr>
            <w:tcW w:w="1607" w:type="dxa"/>
            <w:shd w:val="clear" w:color="auto" w:fill="auto"/>
          </w:tcPr>
          <w:p w14:paraId="7BA8FCA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4D146B1"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F112411"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2</w:t>
            </w:r>
          </w:p>
        </w:tc>
        <w:tc>
          <w:tcPr>
            <w:tcW w:w="4736" w:type="dxa"/>
            <w:shd w:val="clear" w:color="auto" w:fill="D9E2F3" w:themeFill="accent1" w:themeFillTint="33"/>
          </w:tcPr>
          <w:p w14:paraId="2FA19AE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Insurance requirements and premiums</w:t>
            </w:r>
          </w:p>
        </w:tc>
        <w:tc>
          <w:tcPr>
            <w:tcW w:w="1606" w:type="dxa"/>
            <w:shd w:val="clear" w:color="auto" w:fill="D9E2F3" w:themeFill="accent1" w:themeFillTint="33"/>
          </w:tcPr>
          <w:p w14:paraId="65C0A45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A6DE40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E845C1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B91DAF3"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1</w:t>
            </w:r>
          </w:p>
        </w:tc>
        <w:tc>
          <w:tcPr>
            <w:tcW w:w="4736" w:type="dxa"/>
          </w:tcPr>
          <w:p w14:paraId="258996A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Mandatory insurance</w:t>
            </w:r>
          </w:p>
        </w:tc>
        <w:tc>
          <w:tcPr>
            <w:tcW w:w="1606" w:type="dxa"/>
          </w:tcPr>
          <w:p w14:paraId="2A64B68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4BAD4D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35049A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6CD3D9C"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109</w:t>
            </w:r>
          </w:p>
        </w:tc>
        <w:tc>
          <w:tcPr>
            <w:tcW w:w="4736" w:type="dxa"/>
            <w:shd w:val="clear" w:color="auto" w:fill="auto"/>
          </w:tcPr>
          <w:p w14:paraId="3AC17B6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General requirements for mandatory insurance (HB ACT s 102)</w:t>
            </w:r>
          </w:p>
        </w:tc>
        <w:tc>
          <w:tcPr>
            <w:tcW w:w="1606" w:type="dxa"/>
            <w:shd w:val="clear" w:color="auto" w:fill="FFE599" w:themeFill="accent4" w:themeFillTint="66"/>
          </w:tcPr>
          <w:p w14:paraId="2BA8612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102</w:t>
            </w:r>
          </w:p>
        </w:tc>
        <w:tc>
          <w:tcPr>
            <w:tcW w:w="1607" w:type="dxa"/>
            <w:shd w:val="clear" w:color="auto" w:fill="auto"/>
          </w:tcPr>
          <w:p w14:paraId="75A4189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BB14C7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A2540D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110</w:t>
            </w:r>
          </w:p>
        </w:tc>
        <w:tc>
          <w:tcPr>
            <w:tcW w:w="4736" w:type="dxa"/>
            <w:shd w:val="clear" w:color="auto" w:fill="auto"/>
          </w:tcPr>
          <w:p w14:paraId="7235370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Insurance periods (HB ACT s 103B)</w:t>
            </w:r>
          </w:p>
        </w:tc>
        <w:tc>
          <w:tcPr>
            <w:tcW w:w="1606" w:type="dxa"/>
            <w:shd w:val="clear" w:color="auto" w:fill="FFE599" w:themeFill="accent4" w:themeFillTint="66"/>
          </w:tcPr>
          <w:p w14:paraId="7E8D910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103B</w:t>
            </w:r>
          </w:p>
        </w:tc>
        <w:tc>
          <w:tcPr>
            <w:tcW w:w="1607" w:type="dxa"/>
            <w:shd w:val="clear" w:color="auto" w:fill="auto"/>
          </w:tcPr>
          <w:p w14:paraId="18010F3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9A6DFA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BCFD78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lastRenderedPageBreak/>
              <w:t>111</w:t>
            </w:r>
          </w:p>
        </w:tc>
        <w:tc>
          <w:tcPr>
            <w:tcW w:w="4736" w:type="dxa"/>
            <w:shd w:val="clear" w:color="auto" w:fill="auto"/>
          </w:tcPr>
          <w:p w14:paraId="4F8D70E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Limits on claims (HB ACT ss 103BB and 103BC)</w:t>
            </w:r>
          </w:p>
        </w:tc>
        <w:tc>
          <w:tcPr>
            <w:tcW w:w="1606" w:type="dxa"/>
            <w:shd w:val="clear" w:color="auto" w:fill="FFE599" w:themeFill="accent4" w:themeFillTint="66"/>
          </w:tcPr>
          <w:p w14:paraId="003018B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Sections 103BB, 103BC </w:t>
            </w:r>
          </w:p>
        </w:tc>
        <w:tc>
          <w:tcPr>
            <w:tcW w:w="1607" w:type="dxa"/>
            <w:shd w:val="clear" w:color="auto" w:fill="auto"/>
          </w:tcPr>
          <w:p w14:paraId="503202E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FD7169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1DF736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112</w:t>
            </w:r>
          </w:p>
        </w:tc>
        <w:tc>
          <w:tcPr>
            <w:tcW w:w="4736" w:type="dxa"/>
            <w:shd w:val="clear" w:color="auto" w:fill="auto"/>
          </w:tcPr>
          <w:p w14:paraId="7459CB9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Notification of insurer (HB ACT s 92A)</w:t>
            </w:r>
          </w:p>
        </w:tc>
        <w:tc>
          <w:tcPr>
            <w:tcW w:w="1606" w:type="dxa"/>
            <w:shd w:val="clear" w:color="auto" w:fill="FFE599" w:themeFill="accent4" w:themeFillTint="66"/>
          </w:tcPr>
          <w:p w14:paraId="33E4560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92A </w:t>
            </w:r>
          </w:p>
        </w:tc>
        <w:tc>
          <w:tcPr>
            <w:tcW w:w="1607" w:type="dxa"/>
            <w:shd w:val="clear" w:color="auto" w:fill="auto"/>
          </w:tcPr>
          <w:p w14:paraId="59C4D97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6CAEB8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98AD528"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113</w:t>
            </w:r>
          </w:p>
        </w:tc>
        <w:tc>
          <w:tcPr>
            <w:tcW w:w="4736" w:type="dxa"/>
            <w:shd w:val="clear" w:color="auto" w:fill="auto"/>
          </w:tcPr>
          <w:p w14:paraId="4E2036D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Insolvency or death in partnership carrying out home building work</w:t>
            </w:r>
          </w:p>
        </w:tc>
        <w:tc>
          <w:tcPr>
            <w:tcW w:w="1606" w:type="dxa"/>
            <w:shd w:val="clear" w:color="auto" w:fill="C5E0B3" w:themeFill="accent6" w:themeFillTint="66"/>
          </w:tcPr>
          <w:p w14:paraId="44E4079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 Section 99(1) </w:t>
            </w:r>
          </w:p>
        </w:tc>
        <w:tc>
          <w:tcPr>
            <w:tcW w:w="1607" w:type="dxa"/>
            <w:shd w:val="clear" w:color="auto" w:fill="auto"/>
          </w:tcPr>
          <w:p w14:paraId="7B03AB2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4A92AC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1BBC3DC"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114</w:t>
            </w:r>
          </w:p>
        </w:tc>
        <w:tc>
          <w:tcPr>
            <w:tcW w:w="4736" w:type="dxa"/>
            <w:shd w:val="clear" w:color="auto" w:fill="auto"/>
          </w:tcPr>
          <w:p w14:paraId="5B55B2E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Insurance not required for persons carrying out work for contractor (HB ACT s 98)</w:t>
            </w:r>
          </w:p>
        </w:tc>
        <w:tc>
          <w:tcPr>
            <w:tcW w:w="1606" w:type="dxa"/>
            <w:shd w:val="clear" w:color="auto" w:fill="FFE599" w:themeFill="accent4" w:themeFillTint="66"/>
          </w:tcPr>
          <w:p w14:paraId="01BC210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98</w:t>
            </w:r>
          </w:p>
        </w:tc>
        <w:tc>
          <w:tcPr>
            <w:tcW w:w="1607" w:type="dxa"/>
            <w:shd w:val="clear" w:color="auto" w:fill="auto"/>
          </w:tcPr>
          <w:p w14:paraId="294CDC3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9F8E40D"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8DB34B6"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2</w:t>
            </w:r>
          </w:p>
        </w:tc>
        <w:tc>
          <w:tcPr>
            <w:tcW w:w="4736" w:type="dxa"/>
            <w:shd w:val="clear" w:color="auto" w:fill="D9E2F3" w:themeFill="accent1" w:themeFillTint="33"/>
          </w:tcPr>
          <w:p w14:paraId="3C82263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Insurance relating to major work contracts</w:t>
            </w:r>
          </w:p>
        </w:tc>
        <w:tc>
          <w:tcPr>
            <w:tcW w:w="1606" w:type="dxa"/>
            <w:shd w:val="clear" w:color="auto" w:fill="D9E2F3" w:themeFill="accent1" w:themeFillTint="33"/>
          </w:tcPr>
          <w:p w14:paraId="6800449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6D53914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ECA15FC"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C51946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115</w:t>
            </w:r>
          </w:p>
        </w:tc>
        <w:tc>
          <w:tcPr>
            <w:tcW w:w="4736" w:type="dxa"/>
            <w:shd w:val="clear" w:color="auto" w:fill="auto"/>
          </w:tcPr>
          <w:p w14:paraId="00B7DAF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Work under major work contracts must be insured (HB ACT s 92)</w:t>
            </w:r>
          </w:p>
        </w:tc>
        <w:tc>
          <w:tcPr>
            <w:tcW w:w="1606" w:type="dxa"/>
            <w:shd w:val="clear" w:color="auto" w:fill="FFE599" w:themeFill="accent4" w:themeFillTint="66"/>
          </w:tcPr>
          <w:p w14:paraId="2856EBA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92</w:t>
            </w:r>
          </w:p>
        </w:tc>
        <w:tc>
          <w:tcPr>
            <w:tcW w:w="1607" w:type="dxa"/>
            <w:shd w:val="clear" w:color="auto" w:fill="auto"/>
          </w:tcPr>
          <w:p w14:paraId="299B1D9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212CC28"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9BA3F9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116</w:t>
            </w:r>
          </w:p>
        </w:tc>
        <w:tc>
          <w:tcPr>
            <w:tcW w:w="4736" w:type="dxa"/>
            <w:shd w:val="clear" w:color="auto" w:fill="auto"/>
          </w:tcPr>
          <w:p w14:paraId="29279B7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Mandatory insurance for work carried out under major work contracts (HB ACT s 99)</w:t>
            </w:r>
          </w:p>
        </w:tc>
        <w:tc>
          <w:tcPr>
            <w:tcW w:w="1606" w:type="dxa"/>
            <w:shd w:val="clear" w:color="auto" w:fill="FFE599" w:themeFill="accent4" w:themeFillTint="66"/>
          </w:tcPr>
          <w:p w14:paraId="6F8402D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99</w:t>
            </w:r>
          </w:p>
        </w:tc>
        <w:tc>
          <w:tcPr>
            <w:tcW w:w="1607" w:type="dxa"/>
            <w:shd w:val="clear" w:color="auto" w:fill="auto"/>
          </w:tcPr>
          <w:p w14:paraId="366EC1E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AE353D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62F0EAC"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3</w:t>
            </w:r>
          </w:p>
        </w:tc>
        <w:tc>
          <w:tcPr>
            <w:tcW w:w="4736" w:type="dxa"/>
          </w:tcPr>
          <w:p w14:paraId="4652A4C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Insurance relating to speculative work</w:t>
            </w:r>
          </w:p>
        </w:tc>
        <w:tc>
          <w:tcPr>
            <w:tcW w:w="1606" w:type="dxa"/>
          </w:tcPr>
          <w:p w14:paraId="6B88BE1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7F130A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D731E2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E14910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117</w:t>
            </w:r>
          </w:p>
        </w:tc>
        <w:tc>
          <w:tcPr>
            <w:tcW w:w="4736" w:type="dxa"/>
            <w:shd w:val="clear" w:color="auto" w:fill="auto"/>
          </w:tcPr>
          <w:p w14:paraId="760DD59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Definitions</w:t>
            </w:r>
          </w:p>
        </w:tc>
        <w:tc>
          <w:tcPr>
            <w:tcW w:w="1606" w:type="dxa"/>
            <w:shd w:val="clear" w:color="auto" w:fill="C5E0B3" w:themeFill="accent6" w:themeFillTint="66"/>
          </w:tcPr>
          <w:p w14:paraId="0BC73C4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755F209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F2A238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45950A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118</w:t>
            </w:r>
          </w:p>
        </w:tc>
        <w:tc>
          <w:tcPr>
            <w:tcW w:w="4736" w:type="dxa"/>
            <w:shd w:val="clear" w:color="auto" w:fill="auto"/>
          </w:tcPr>
          <w:p w14:paraId="117717B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Speculative work not carried out under a contract must be insured (HB ACT ss 96, 100)</w:t>
            </w:r>
          </w:p>
        </w:tc>
        <w:tc>
          <w:tcPr>
            <w:tcW w:w="1606" w:type="dxa"/>
            <w:shd w:val="clear" w:color="auto" w:fill="FFE599" w:themeFill="accent4" w:themeFillTint="66"/>
          </w:tcPr>
          <w:p w14:paraId="20D6930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Sections 96, 100</w:t>
            </w:r>
          </w:p>
        </w:tc>
        <w:tc>
          <w:tcPr>
            <w:tcW w:w="1607" w:type="dxa"/>
            <w:shd w:val="clear" w:color="auto" w:fill="auto"/>
          </w:tcPr>
          <w:p w14:paraId="62D3B74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D663149"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EA2205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119</w:t>
            </w:r>
          </w:p>
        </w:tc>
        <w:tc>
          <w:tcPr>
            <w:tcW w:w="4736" w:type="dxa"/>
            <w:shd w:val="clear" w:color="auto" w:fill="auto"/>
          </w:tcPr>
          <w:p w14:paraId="6CBEFD2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Exemptions from insurance requirements (HB ACT s 97)</w:t>
            </w:r>
          </w:p>
        </w:tc>
        <w:tc>
          <w:tcPr>
            <w:tcW w:w="1606" w:type="dxa"/>
            <w:shd w:val="clear" w:color="auto" w:fill="FFE599" w:themeFill="accent4" w:themeFillTint="66"/>
          </w:tcPr>
          <w:p w14:paraId="760365D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97</w:t>
            </w:r>
          </w:p>
        </w:tc>
        <w:tc>
          <w:tcPr>
            <w:tcW w:w="1607" w:type="dxa"/>
            <w:shd w:val="clear" w:color="auto" w:fill="auto"/>
          </w:tcPr>
          <w:p w14:paraId="7B66AF7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4EEA3F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47D9B41"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4</w:t>
            </w:r>
          </w:p>
        </w:tc>
        <w:tc>
          <w:tcPr>
            <w:tcW w:w="4736" w:type="dxa"/>
          </w:tcPr>
          <w:p w14:paraId="21B9EF5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E37469">
              <w:rPr>
                <w:rFonts w:eastAsia="Times New Roman" w:cs="Arial"/>
                <w:b/>
                <w:bCs/>
                <w:color w:val="002060"/>
                <w:lang w:eastAsia="en-AU"/>
              </w:rPr>
              <w:t xml:space="preserve">Developers </w:t>
            </w:r>
          </w:p>
        </w:tc>
        <w:tc>
          <w:tcPr>
            <w:tcW w:w="1606" w:type="dxa"/>
          </w:tcPr>
          <w:p w14:paraId="7520D26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7355AF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6A2FCF3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2163C4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120</w:t>
            </w:r>
          </w:p>
        </w:tc>
        <w:tc>
          <w:tcPr>
            <w:tcW w:w="4736" w:type="dxa"/>
            <w:shd w:val="clear" w:color="auto" w:fill="auto"/>
          </w:tcPr>
          <w:p w14:paraId="5A14984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E37469">
              <w:rPr>
                <w:rFonts w:eastAsia="Times New Roman" w:cs="Arial"/>
                <w:color w:val="000000" w:themeColor="text1"/>
                <w:lang w:eastAsia="en-AU"/>
              </w:rPr>
              <w:t>Developers not entitled to claim under mandatory insurance</w:t>
            </w:r>
          </w:p>
        </w:tc>
        <w:tc>
          <w:tcPr>
            <w:tcW w:w="1606" w:type="dxa"/>
            <w:shd w:val="clear" w:color="auto" w:fill="C5E0B3" w:themeFill="accent6" w:themeFillTint="66"/>
          </w:tcPr>
          <w:p w14:paraId="63221C0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2E9A22A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14F556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72D1818"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121</w:t>
            </w:r>
          </w:p>
        </w:tc>
        <w:tc>
          <w:tcPr>
            <w:tcW w:w="4736" w:type="dxa"/>
            <w:shd w:val="clear" w:color="auto" w:fill="auto"/>
          </w:tcPr>
          <w:p w14:paraId="2802238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E37469">
              <w:rPr>
                <w:rFonts w:cs="Arial"/>
              </w:rPr>
              <w:t xml:space="preserve">Obligations of developers (HB ACT s 96A) </w:t>
            </w:r>
          </w:p>
        </w:tc>
        <w:tc>
          <w:tcPr>
            <w:tcW w:w="1606" w:type="dxa"/>
            <w:shd w:val="clear" w:color="auto" w:fill="FFE599" w:themeFill="accent4" w:themeFillTint="66"/>
          </w:tcPr>
          <w:p w14:paraId="75194DC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96A </w:t>
            </w:r>
          </w:p>
        </w:tc>
        <w:tc>
          <w:tcPr>
            <w:tcW w:w="1607" w:type="dxa"/>
            <w:shd w:val="clear" w:color="auto" w:fill="auto"/>
          </w:tcPr>
          <w:p w14:paraId="66C9A86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E511244" w14:textId="77777777" w:rsidTr="001B6708">
        <w:trPr>
          <w:trHeight w:val="55"/>
        </w:trPr>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B8C61A1"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5</w:t>
            </w:r>
          </w:p>
        </w:tc>
        <w:tc>
          <w:tcPr>
            <w:tcW w:w="4736" w:type="dxa"/>
            <w:shd w:val="clear" w:color="auto" w:fill="D9E2F3" w:themeFill="accent1" w:themeFillTint="33"/>
          </w:tcPr>
          <w:p w14:paraId="138A381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 xml:space="preserve">Premiums </w:t>
            </w:r>
          </w:p>
        </w:tc>
        <w:tc>
          <w:tcPr>
            <w:tcW w:w="1606" w:type="dxa"/>
            <w:shd w:val="clear" w:color="auto" w:fill="D9E2F3" w:themeFill="accent1" w:themeFillTint="33"/>
          </w:tcPr>
          <w:p w14:paraId="389621E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29F24B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FBD18F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736B01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122</w:t>
            </w:r>
          </w:p>
        </w:tc>
        <w:tc>
          <w:tcPr>
            <w:tcW w:w="4736" w:type="dxa"/>
            <w:shd w:val="clear" w:color="auto" w:fill="auto"/>
          </w:tcPr>
          <w:p w14:paraId="380F3A9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Premiums (HB ACT s 103BE)</w:t>
            </w:r>
          </w:p>
        </w:tc>
        <w:tc>
          <w:tcPr>
            <w:tcW w:w="1606" w:type="dxa"/>
            <w:shd w:val="clear" w:color="auto" w:fill="FFE599" w:themeFill="accent4" w:themeFillTint="66"/>
          </w:tcPr>
          <w:p w14:paraId="3B4704C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103BE </w:t>
            </w:r>
          </w:p>
        </w:tc>
        <w:tc>
          <w:tcPr>
            <w:tcW w:w="1607" w:type="dxa"/>
            <w:shd w:val="clear" w:color="auto" w:fill="auto"/>
          </w:tcPr>
          <w:p w14:paraId="2E8F04E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526537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473BB4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123</w:t>
            </w:r>
          </w:p>
        </w:tc>
        <w:tc>
          <w:tcPr>
            <w:tcW w:w="4736" w:type="dxa"/>
            <w:shd w:val="clear" w:color="auto" w:fill="auto"/>
          </w:tcPr>
          <w:p w14:paraId="76E3B2A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Filing of premiums (HB ACT s 103BF)</w:t>
            </w:r>
          </w:p>
        </w:tc>
        <w:tc>
          <w:tcPr>
            <w:tcW w:w="1606" w:type="dxa"/>
            <w:shd w:val="clear" w:color="auto" w:fill="FFE599" w:themeFill="accent4" w:themeFillTint="66"/>
          </w:tcPr>
          <w:p w14:paraId="1849D58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103BF </w:t>
            </w:r>
          </w:p>
        </w:tc>
        <w:tc>
          <w:tcPr>
            <w:tcW w:w="1607" w:type="dxa"/>
            <w:shd w:val="clear" w:color="auto" w:fill="auto"/>
          </w:tcPr>
          <w:p w14:paraId="6390CD7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D01D01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A5E1B1B"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124</w:t>
            </w:r>
          </w:p>
        </w:tc>
        <w:tc>
          <w:tcPr>
            <w:tcW w:w="4736" w:type="dxa"/>
            <w:shd w:val="clear" w:color="auto" w:fill="auto"/>
          </w:tcPr>
          <w:p w14:paraId="3742D13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Rejection of premiums by Authority (HB ACT s 103BG)</w:t>
            </w:r>
          </w:p>
        </w:tc>
        <w:tc>
          <w:tcPr>
            <w:tcW w:w="1606" w:type="dxa"/>
            <w:shd w:val="clear" w:color="auto" w:fill="FFE599" w:themeFill="accent4" w:themeFillTint="66"/>
          </w:tcPr>
          <w:p w14:paraId="196044B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103BG</w:t>
            </w:r>
          </w:p>
        </w:tc>
        <w:tc>
          <w:tcPr>
            <w:tcW w:w="1607" w:type="dxa"/>
            <w:shd w:val="clear" w:color="auto" w:fill="auto"/>
          </w:tcPr>
          <w:p w14:paraId="1D38898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16271C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9991BC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125</w:t>
            </w:r>
          </w:p>
        </w:tc>
        <w:tc>
          <w:tcPr>
            <w:tcW w:w="4736" w:type="dxa"/>
            <w:shd w:val="clear" w:color="auto" w:fill="auto"/>
          </w:tcPr>
          <w:p w14:paraId="31CCAE0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Arbitration after rejection of premium (HB ACT s 103</w:t>
            </w:r>
            <w:proofErr w:type="gramStart"/>
            <w:r w:rsidRPr="00E37469">
              <w:rPr>
                <w:rFonts w:cs="Arial"/>
              </w:rPr>
              <w:t>BG(</w:t>
            </w:r>
            <w:proofErr w:type="gramEnd"/>
            <w:r w:rsidRPr="00E37469">
              <w:rPr>
                <w:rFonts w:cs="Arial"/>
              </w:rPr>
              <w:t>6) and (7))</w:t>
            </w:r>
          </w:p>
        </w:tc>
        <w:tc>
          <w:tcPr>
            <w:tcW w:w="1606" w:type="dxa"/>
            <w:shd w:val="clear" w:color="auto" w:fill="FFE599" w:themeFill="accent4" w:themeFillTint="66"/>
          </w:tcPr>
          <w:p w14:paraId="143D874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Sections 103 BG (6), (7) </w:t>
            </w:r>
          </w:p>
        </w:tc>
        <w:tc>
          <w:tcPr>
            <w:tcW w:w="1607" w:type="dxa"/>
            <w:shd w:val="clear" w:color="auto" w:fill="auto"/>
          </w:tcPr>
          <w:p w14:paraId="177C94B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A16A8B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8B46ADC"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6</w:t>
            </w:r>
          </w:p>
        </w:tc>
        <w:tc>
          <w:tcPr>
            <w:tcW w:w="4736" w:type="dxa"/>
          </w:tcPr>
          <w:p w14:paraId="1C746C4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Miscellaneous </w:t>
            </w:r>
          </w:p>
        </w:tc>
        <w:tc>
          <w:tcPr>
            <w:tcW w:w="1606" w:type="dxa"/>
          </w:tcPr>
          <w:p w14:paraId="396A273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86F8A3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45481F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2533F8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126</w:t>
            </w:r>
          </w:p>
        </w:tc>
        <w:tc>
          <w:tcPr>
            <w:tcW w:w="4736" w:type="dxa"/>
            <w:shd w:val="clear" w:color="auto" w:fill="auto"/>
          </w:tcPr>
          <w:p w14:paraId="0EBA2AF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Contracts for sale of land voidable if certificate of insurance not provided</w:t>
            </w:r>
          </w:p>
        </w:tc>
        <w:tc>
          <w:tcPr>
            <w:tcW w:w="1606" w:type="dxa"/>
            <w:shd w:val="clear" w:color="auto" w:fill="FFE599" w:themeFill="accent4" w:themeFillTint="66"/>
          </w:tcPr>
          <w:p w14:paraId="170E18C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96</w:t>
            </w:r>
          </w:p>
        </w:tc>
        <w:tc>
          <w:tcPr>
            <w:tcW w:w="1607" w:type="dxa"/>
            <w:shd w:val="clear" w:color="auto" w:fill="auto"/>
          </w:tcPr>
          <w:p w14:paraId="12DA1B4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C2DE90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90A325A"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127</w:t>
            </w:r>
          </w:p>
        </w:tc>
        <w:tc>
          <w:tcPr>
            <w:tcW w:w="4736" w:type="dxa"/>
            <w:shd w:val="clear" w:color="auto" w:fill="auto"/>
          </w:tcPr>
          <w:p w14:paraId="273A6FD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Register of insurance and other particulars (HB ACT s 102A)</w:t>
            </w:r>
          </w:p>
        </w:tc>
        <w:tc>
          <w:tcPr>
            <w:tcW w:w="1606" w:type="dxa"/>
            <w:shd w:val="clear" w:color="auto" w:fill="FFE599" w:themeFill="accent4" w:themeFillTint="66"/>
          </w:tcPr>
          <w:p w14:paraId="07E0D64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102A</w:t>
            </w:r>
          </w:p>
        </w:tc>
        <w:tc>
          <w:tcPr>
            <w:tcW w:w="1607" w:type="dxa"/>
            <w:shd w:val="clear" w:color="auto" w:fill="auto"/>
          </w:tcPr>
          <w:p w14:paraId="57895FD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03FE05A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852C24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128</w:t>
            </w:r>
          </w:p>
        </w:tc>
        <w:tc>
          <w:tcPr>
            <w:tcW w:w="4736" w:type="dxa"/>
            <w:shd w:val="clear" w:color="auto" w:fill="auto"/>
          </w:tcPr>
          <w:p w14:paraId="39F347B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Part may not be excluded (HB ACT s 103D)</w:t>
            </w:r>
          </w:p>
        </w:tc>
        <w:tc>
          <w:tcPr>
            <w:tcW w:w="1606" w:type="dxa"/>
            <w:shd w:val="clear" w:color="auto" w:fill="FFCCFF"/>
          </w:tcPr>
          <w:p w14:paraId="4512832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103D </w:t>
            </w:r>
          </w:p>
        </w:tc>
        <w:tc>
          <w:tcPr>
            <w:tcW w:w="1607" w:type="dxa"/>
            <w:shd w:val="clear" w:color="auto" w:fill="auto"/>
          </w:tcPr>
          <w:p w14:paraId="723F5DC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AB0840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32C518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129</w:t>
            </w:r>
          </w:p>
        </w:tc>
        <w:tc>
          <w:tcPr>
            <w:tcW w:w="4736" w:type="dxa"/>
            <w:shd w:val="clear" w:color="auto" w:fill="auto"/>
          </w:tcPr>
          <w:p w14:paraId="164185A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Exemption for work done for public sector agencies (HB ACT s 103E)</w:t>
            </w:r>
          </w:p>
        </w:tc>
        <w:tc>
          <w:tcPr>
            <w:tcW w:w="1606" w:type="dxa"/>
            <w:shd w:val="clear" w:color="auto" w:fill="FFE599" w:themeFill="accent4" w:themeFillTint="66"/>
          </w:tcPr>
          <w:p w14:paraId="6AB16C6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103E </w:t>
            </w:r>
          </w:p>
        </w:tc>
        <w:tc>
          <w:tcPr>
            <w:tcW w:w="1607" w:type="dxa"/>
            <w:shd w:val="clear" w:color="auto" w:fill="auto"/>
          </w:tcPr>
          <w:p w14:paraId="3398744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879F47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0C5028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130</w:t>
            </w:r>
          </w:p>
        </w:tc>
        <w:tc>
          <w:tcPr>
            <w:tcW w:w="4736" w:type="dxa"/>
            <w:shd w:val="clear" w:color="auto" w:fill="auto"/>
          </w:tcPr>
          <w:p w14:paraId="00FE480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Regulations (HB ACT s 103C)</w:t>
            </w:r>
          </w:p>
        </w:tc>
        <w:tc>
          <w:tcPr>
            <w:tcW w:w="1606" w:type="dxa"/>
            <w:shd w:val="clear" w:color="auto" w:fill="FFE599" w:themeFill="accent4" w:themeFillTint="66"/>
          </w:tcPr>
          <w:p w14:paraId="361D6E9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103C</w:t>
            </w:r>
          </w:p>
        </w:tc>
        <w:tc>
          <w:tcPr>
            <w:tcW w:w="1607" w:type="dxa"/>
            <w:shd w:val="clear" w:color="auto" w:fill="auto"/>
          </w:tcPr>
          <w:p w14:paraId="22274B2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F59C93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9A59F3A"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3</w:t>
            </w:r>
          </w:p>
        </w:tc>
        <w:tc>
          <w:tcPr>
            <w:tcW w:w="4736" w:type="dxa"/>
          </w:tcPr>
          <w:p w14:paraId="41DA4DE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Insurance Guidelines </w:t>
            </w:r>
          </w:p>
        </w:tc>
        <w:tc>
          <w:tcPr>
            <w:tcW w:w="1606" w:type="dxa"/>
          </w:tcPr>
          <w:p w14:paraId="6EEBB55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6397BDD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F799EDE"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28988CB"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131</w:t>
            </w:r>
          </w:p>
        </w:tc>
        <w:tc>
          <w:tcPr>
            <w:tcW w:w="4736" w:type="dxa"/>
            <w:shd w:val="clear" w:color="auto" w:fill="auto"/>
          </w:tcPr>
          <w:p w14:paraId="31519B9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Insurance Guidelines (HB ACT ss 103EC and 103ED)</w:t>
            </w:r>
          </w:p>
        </w:tc>
        <w:tc>
          <w:tcPr>
            <w:tcW w:w="1606" w:type="dxa"/>
            <w:shd w:val="clear" w:color="auto" w:fill="FFE599" w:themeFill="accent4" w:themeFillTint="66"/>
          </w:tcPr>
          <w:p w14:paraId="22CB443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Sections 103EC, 103ED</w:t>
            </w:r>
          </w:p>
        </w:tc>
        <w:tc>
          <w:tcPr>
            <w:tcW w:w="1607" w:type="dxa"/>
            <w:shd w:val="clear" w:color="auto" w:fill="auto"/>
          </w:tcPr>
          <w:p w14:paraId="6B044FE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8EE104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7D0779A"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132</w:t>
            </w:r>
          </w:p>
        </w:tc>
        <w:tc>
          <w:tcPr>
            <w:tcW w:w="4736" w:type="dxa"/>
            <w:shd w:val="clear" w:color="auto" w:fill="auto"/>
          </w:tcPr>
          <w:p w14:paraId="3389175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Insurance Guidelines for the determination of premiums (HB ACT s 103BD)</w:t>
            </w:r>
          </w:p>
        </w:tc>
        <w:tc>
          <w:tcPr>
            <w:tcW w:w="1606" w:type="dxa"/>
            <w:shd w:val="clear" w:color="auto" w:fill="FFE599" w:themeFill="accent4" w:themeFillTint="66"/>
          </w:tcPr>
          <w:p w14:paraId="2D50B6D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103BD </w:t>
            </w:r>
          </w:p>
        </w:tc>
        <w:tc>
          <w:tcPr>
            <w:tcW w:w="1607" w:type="dxa"/>
            <w:shd w:val="clear" w:color="auto" w:fill="auto"/>
          </w:tcPr>
          <w:p w14:paraId="0C82972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6A0ADC0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FF374D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133</w:t>
            </w:r>
          </w:p>
        </w:tc>
        <w:tc>
          <w:tcPr>
            <w:tcW w:w="4736" w:type="dxa"/>
            <w:shd w:val="clear" w:color="auto" w:fill="auto"/>
          </w:tcPr>
          <w:p w14:paraId="29D56DE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Regulations relating to Insurance Guidelines (HB ACT s 103EE)</w:t>
            </w:r>
          </w:p>
        </w:tc>
        <w:tc>
          <w:tcPr>
            <w:tcW w:w="1606" w:type="dxa"/>
            <w:shd w:val="clear" w:color="auto" w:fill="FFE599" w:themeFill="accent4" w:themeFillTint="66"/>
          </w:tcPr>
          <w:p w14:paraId="7BE56FE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103EE</w:t>
            </w:r>
          </w:p>
        </w:tc>
        <w:tc>
          <w:tcPr>
            <w:tcW w:w="1607" w:type="dxa"/>
            <w:shd w:val="clear" w:color="auto" w:fill="auto"/>
          </w:tcPr>
          <w:p w14:paraId="2C0229D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9EA6C66"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DA75BEC"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4</w:t>
            </w:r>
          </w:p>
        </w:tc>
        <w:tc>
          <w:tcPr>
            <w:tcW w:w="4736" w:type="dxa"/>
          </w:tcPr>
          <w:p w14:paraId="587E37B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Home Building Operational Fund</w:t>
            </w:r>
          </w:p>
        </w:tc>
        <w:tc>
          <w:tcPr>
            <w:tcW w:w="1606" w:type="dxa"/>
          </w:tcPr>
          <w:p w14:paraId="7D2D20A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74B96F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5EF1FB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14D5E8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134</w:t>
            </w:r>
          </w:p>
        </w:tc>
        <w:tc>
          <w:tcPr>
            <w:tcW w:w="4736" w:type="dxa"/>
            <w:shd w:val="clear" w:color="auto" w:fill="auto"/>
          </w:tcPr>
          <w:p w14:paraId="402FE98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Home Building Operational Fund (HB ACT s 103EF)</w:t>
            </w:r>
          </w:p>
        </w:tc>
        <w:tc>
          <w:tcPr>
            <w:tcW w:w="1606" w:type="dxa"/>
            <w:shd w:val="clear" w:color="auto" w:fill="FFE599" w:themeFill="accent4" w:themeFillTint="66"/>
          </w:tcPr>
          <w:p w14:paraId="091E0E4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w:t>
            </w:r>
            <w:r w:rsidRPr="00E37469">
              <w:rPr>
                <w:rFonts w:eastAsia="Times New Roman" w:cs="Arial"/>
                <w:shd w:val="clear" w:color="auto" w:fill="FFE599" w:themeFill="accent4" w:themeFillTint="66"/>
                <w:lang w:eastAsia="en-AU"/>
              </w:rPr>
              <w:t>3E</w:t>
            </w:r>
            <w:r w:rsidRPr="00E37469">
              <w:rPr>
                <w:rFonts w:eastAsia="Times New Roman" w:cs="Arial"/>
                <w:lang w:eastAsia="en-AU"/>
              </w:rPr>
              <w:t xml:space="preserve">F </w:t>
            </w:r>
          </w:p>
        </w:tc>
        <w:tc>
          <w:tcPr>
            <w:tcW w:w="1607" w:type="dxa"/>
            <w:shd w:val="clear" w:color="auto" w:fill="auto"/>
          </w:tcPr>
          <w:p w14:paraId="61174CE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599680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19FFCA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135</w:t>
            </w:r>
          </w:p>
        </w:tc>
        <w:tc>
          <w:tcPr>
            <w:tcW w:w="4736" w:type="dxa"/>
            <w:shd w:val="clear" w:color="auto" w:fill="auto"/>
          </w:tcPr>
          <w:p w14:paraId="01AD733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Payment of contributions by licensed insurers (HB ACT s 103EG)</w:t>
            </w:r>
          </w:p>
        </w:tc>
        <w:tc>
          <w:tcPr>
            <w:tcW w:w="1606" w:type="dxa"/>
            <w:shd w:val="clear" w:color="auto" w:fill="FFCCFF"/>
          </w:tcPr>
          <w:p w14:paraId="7629837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103EG </w:t>
            </w:r>
          </w:p>
        </w:tc>
        <w:tc>
          <w:tcPr>
            <w:tcW w:w="1607" w:type="dxa"/>
            <w:shd w:val="clear" w:color="auto" w:fill="auto"/>
          </w:tcPr>
          <w:p w14:paraId="31A5ED9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692015B8"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93936D4"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2</w:t>
            </w:r>
          </w:p>
        </w:tc>
        <w:tc>
          <w:tcPr>
            <w:tcW w:w="4736" w:type="dxa"/>
            <w:shd w:val="clear" w:color="auto" w:fill="D9E2F3" w:themeFill="accent1" w:themeFillTint="33"/>
          </w:tcPr>
          <w:p w14:paraId="12F92BC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Insolvent insurers (HB ACT Part 6A)</w:t>
            </w:r>
          </w:p>
        </w:tc>
        <w:tc>
          <w:tcPr>
            <w:tcW w:w="1606" w:type="dxa"/>
            <w:shd w:val="clear" w:color="auto" w:fill="D9E2F3" w:themeFill="accent1" w:themeFillTint="33"/>
          </w:tcPr>
          <w:p w14:paraId="7C110CB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521B4C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AEF6B2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EEE2A3C"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lastRenderedPageBreak/>
              <w:t>Division 1</w:t>
            </w:r>
          </w:p>
        </w:tc>
        <w:tc>
          <w:tcPr>
            <w:tcW w:w="4736" w:type="dxa"/>
          </w:tcPr>
          <w:p w14:paraId="61D6F2F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Preliminary </w:t>
            </w:r>
          </w:p>
        </w:tc>
        <w:tc>
          <w:tcPr>
            <w:tcW w:w="1606" w:type="dxa"/>
          </w:tcPr>
          <w:p w14:paraId="0E34169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F54954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0F1F659"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DEEB75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136</w:t>
            </w:r>
          </w:p>
        </w:tc>
        <w:tc>
          <w:tcPr>
            <w:tcW w:w="4736" w:type="dxa"/>
            <w:shd w:val="clear" w:color="auto" w:fill="auto"/>
          </w:tcPr>
          <w:p w14:paraId="49FD894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 xml:space="preserve">Interpretation </w:t>
            </w:r>
          </w:p>
        </w:tc>
        <w:tc>
          <w:tcPr>
            <w:tcW w:w="1606" w:type="dxa"/>
            <w:shd w:val="clear" w:color="auto" w:fill="FFE599" w:themeFill="accent4" w:themeFillTint="66"/>
          </w:tcPr>
          <w:p w14:paraId="1E87896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103F</w:t>
            </w:r>
          </w:p>
        </w:tc>
        <w:tc>
          <w:tcPr>
            <w:tcW w:w="1607" w:type="dxa"/>
            <w:shd w:val="clear" w:color="auto" w:fill="auto"/>
          </w:tcPr>
          <w:p w14:paraId="50AF523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5B4FD8C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D84A38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137</w:t>
            </w:r>
          </w:p>
        </w:tc>
        <w:tc>
          <w:tcPr>
            <w:tcW w:w="4736" w:type="dxa"/>
            <w:shd w:val="clear" w:color="auto" w:fill="auto"/>
          </w:tcPr>
          <w:p w14:paraId="34823AC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Insolvent insurers</w:t>
            </w:r>
          </w:p>
        </w:tc>
        <w:tc>
          <w:tcPr>
            <w:tcW w:w="1606" w:type="dxa"/>
            <w:shd w:val="clear" w:color="auto" w:fill="FFE599" w:themeFill="accent4" w:themeFillTint="66"/>
          </w:tcPr>
          <w:p w14:paraId="03168C4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103G</w:t>
            </w:r>
          </w:p>
        </w:tc>
        <w:tc>
          <w:tcPr>
            <w:tcW w:w="1607" w:type="dxa"/>
            <w:shd w:val="clear" w:color="auto" w:fill="auto"/>
          </w:tcPr>
          <w:p w14:paraId="130FAC4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63BAC9E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13C771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138</w:t>
            </w:r>
          </w:p>
        </w:tc>
        <w:tc>
          <w:tcPr>
            <w:tcW w:w="4736" w:type="dxa"/>
            <w:shd w:val="clear" w:color="auto" w:fill="auto"/>
          </w:tcPr>
          <w:p w14:paraId="27B10ED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State indemnity after insolvent insurer dissolved</w:t>
            </w:r>
          </w:p>
        </w:tc>
        <w:tc>
          <w:tcPr>
            <w:tcW w:w="1606" w:type="dxa"/>
            <w:shd w:val="clear" w:color="auto" w:fill="C5E0B3" w:themeFill="accent6" w:themeFillTint="66"/>
          </w:tcPr>
          <w:p w14:paraId="4E93EA8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1B9950B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65B5B8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FE1B1EA"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Division 2 </w:t>
            </w:r>
          </w:p>
        </w:tc>
        <w:tc>
          <w:tcPr>
            <w:tcW w:w="4736" w:type="dxa"/>
          </w:tcPr>
          <w:p w14:paraId="60731A8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State indemnity </w:t>
            </w:r>
          </w:p>
        </w:tc>
        <w:tc>
          <w:tcPr>
            <w:tcW w:w="1606" w:type="dxa"/>
          </w:tcPr>
          <w:p w14:paraId="3ACE641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AE1E00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92E00F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9D4449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139</w:t>
            </w:r>
          </w:p>
        </w:tc>
        <w:tc>
          <w:tcPr>
            <w:tcW w:w="4736" w:type="dxa"/>
            <w:shd w:val="clear" w:color="auto" w:fill="auto"/>
          </w:tcPr>
          <w:p w14:paraId="3F57D47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State indemnity</w:t>
            </w:r>
          </w:p>
        </w:tc>
        <w:tc>
          <w:tcPr>
            <w:tcW w:w="1606" w:type="dxa"/>
            <w:shd w:val="clear" w:color="auto" w:fill="FFE599" w:themeFill="accent4" w:themeFillTint="66"/>
          </w:tcPr>
          <w:p w14:paraId="277F500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103I </w:t>
            </w:r>
          </w:p>
        </w:tc>
        <w:tc>
          <w:tcPr>
            <w:tcW w:w="1607" w:type="dxa"/>
            <w:shd w:val="clear" w:color="auto" w:fill="auto"/>
          </w:tcPr>
          <w:p w14:paraId="5A2E9C4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0DF8DC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4E723C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140</w:t>
            </w:r>
          </w:p>
        </w:tc>
        <w:tc>
          <w:tcPr>
            <w:tcW w:w="4736" w:type="dxa"/>
            <w:shd w:val="clear" w:color="auto" w:fill="auto"/>
          </w:tcPr>
          <w:p w14:paraId="32533C7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 xml:space="preserve">Amount of State indemnity if </w:t>
            </w:r>
            <w:proofErr w:type="gramStart"/>
            <w:r w:rsidRPr="00E37469">
              <w:rPr>
                <w:rFonts w:cs="Arial"/>
              </w:rPr>
              <w:t>other</w:t>
            </w:r>
            <w:proofErr w:type="gramEnd"/>
            <w:r w:rsidRPr="00E37469">
              <w:rPr>
                <w:rFonts w:cs="Arial"/>
              </w:rPr>
              <w:t xml:space="preserve"> claim made</w:t>
            </w:r>
          </w:p>
        </w:tc>
        <w:tc>
          <w:tcPr>
            <w:tcW w:w="1606" w:type="dxa"/>
            <w:shd w:val="clear" w:color="auto" w:fill="FFE599" w:themeFill="accent4" w:themeFillTint="66"/>
          </w:tcPr>
          <w:p w14:paraId="3E427DA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103I (3) </w:t>
            </w:r>
          </w:p>
        </w:tc>
        <w:tc>
          <w:tcPr>
            <w:tcW w:w="1607" w:type="dxa"/>
            <w:shd w:val="clear" w:color="auto" w:fill="auto"/>
          </w:tcPr>
          <w:p w14:paraId="17DBA89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00A3C3D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B4F2531"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141</w:t>
            </w:r>
          </w:p>
        </w:tc>
        <w:tc>
          <w:tcPr>
            <w:tcW w:w="4736" w:type="dxa"/>
            <w:shd w:val="clear" w:color="auto" w:fill="auto"/>
          </w:tcPr>
          <w:p w14:paraId="2652CC7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 xml:space="preserve">State indemnity claim must be made to Authority </w:t>
            </w:r>
          </w:p>
        </w:tc>
        <w:tc>
          <w:tcPr>
            <w:tcW w:w="1606" w:type="dxa"/>
            <w:shd w:val="clear" w:color="auto" w:fill="FFE599" w:themeFill="accent4" w:themeFillTint="66"/>
          </w:tcPr>
          <w:p w14:paraId="517A372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103K </w:t>
            </w:r>
          </w:p>
        </w:tc>
        <w:tc>
          <w:tcPr>
            <w:tcW w:w="1607" w:type="dxa"/>
            <w:shd w:val="clear" w:color="auto" w:fill="auto"/>
          </w:tcPr>
          <w:p w14:paraId="58A3028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D067BE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59CD2B1"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3</w:t>
            </w:r>
          </w:p>
        </w:tc>
        <w:tc>
          <w:tcPr>
            <w:tcW w:w="4736" w:type="dxa"/>
          </w:tcPr>
          <w:p w14:paraId="0C4BA40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Determination of claims</w:t>
            </w:r>
          </w:p>
        </w:tc>
        <w:tc>
          <w:tcPr>
            <w:tcW w:w="1606" w:type="dxa"/>
          </w:tcPr>
          <w:p w14:paraId="4CDF4ED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DE1084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897AE9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CCD3CE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142</w:t>
            </w:r>
          </w:p>
        </w:tc>
        <w:tc>
          <w:tcPr>
            <w:tcW w:w="4736" w:type="dxa"/>
            <w:shd w:val="clear" w:color="auto" w:fill="auto"/>
          </w:tcPr>
          <w:p w14:paraId="18A5D21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Payment of claims</w:t>
            </w:r>
          </w:p>
        </w:tc>
        <w:tc>
          <w:tcPr>
            <w:tcW w:w="1606" w:type="dxa"/>
            <w:shd w:val="clear" w:color="auto" w:fill="FFCCFF"/>
          </w:tcPr>
          <w:p w14:paraId="2C799F7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103L</w:t>
            </w:r>
          </w:p>
        </w:tc>
        <w:tc>
          <w:tcPr>
            <w:tcW w:w="1607" w:type="dxa"/>
            <w:shd w:val="clear" w:color="auto" w:fill="auto"/>
          </w:tcPr>
          <w:p w14:paraId="50E83DC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A2119DC"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E1113B8"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143</w:t>
            </w:r>
          </w:p>
        </w:tc>
        <w:tc>
          <w:tcPr>
            <w:tcW w:w="4736" w:type="dxa"/>
            <w:shd w:val="clear" w:color="auto" w:fill="auto"/>
          </w:tcPr>
          <w:p w14:paraId="202E5D4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Assignment of rights</w:t>
            </w:r>
          </w:p>
        </w:tc>
        <w:tc>
          <w:tcPr>
            <w:tcW w:w="1606" w:type="dxa"/>
            <w:shd w:val="clear" w:color="auto" w:fill="FFCCFF"/>
          </w:tcPr>
          <w:p w14:paraId="2DBD21C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103M </w:t>
            </w:r>
          </w:p>
        </w:tc>
        <w:tc>
          <w:tcPr>
            <w:tcW w:w="1607" w:type="dxa"/>
            <w:shd w:val="clear" w:color="auto" w:fill="auto"/>
          </w:tcPr>
          <w:p w14:paraId="4BC5462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0422A088"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2EA0902"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4</w:t>
            </w:r>
          </w:p>
        </w:tc>
        <w:tc>
          <w:tcPr>
            <w:tcW w:w="4736" w:type="dxa"/>
            <w:shd w:val="clear" w:color="auto" w:fill="D9E2F3" w:themeFill="accent1" w:themeFillTint="33"/>
          </w:tcPr>
          <w:p w14:paraId="37683D6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Home Building Insurers’ Guarantee Fund</w:t>
            </w:r>
          </w:p>
        </w:tc>
        <w:tc>
          <w:tcPr>
            <w:tcW w:w="1606" w:type="dxa"/>
            <w:shd w:val="clear" w:color="auto" w:fill="D9E2F3" w:themeFill="accent1" w:themeFillTint="33"/>
          </w:tcPr>
          <w:p w14:paraId="3508BB0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AFB421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658CF2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F753BC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144</w:t>
            </w:r>
          </w:p>
        </w:tc>
        <w:tc>
          <w:tcPr>
            <w:tcW w:w="4736" w:type="dxa"/>
            <w:shd w:val="clear" w:color="auto" w:fill="auto"/>
          </w:tcPr>
          <w:p w14:paraId="0F8307E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Home Building Insurers Guarantee Fund</w:t>
            </w:r>
          </w:p>
        </w:tc>
        <w:tc>
          <w:tcPr>
            <w:tcW w:w="1606" w:type="dxa"/>
            <w:shd w:val="clear" w:color="auto" w:fill="FFCCFF"/>
          </w:tcPr>
          <w:p w14:paraId="30D1FA4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103OA </w:t>
            </w:r>
          </w:p>
        </w:tc>
        <w:tc>
          <w:tcPr>
            <w:tcW w:w="1607" w:type="dxa"/>
            <w:shd w:val="clear" w:color="auto" w:fill="auto"/>
          </w:tcPr>
          <w:p w14:paraId="027AA6A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A77010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80FEDA1"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145</w:t>
            </w:r>
          </w:p>
        </w:tc>
        <w:tc>
          <w:tcPr>
            <w:tcW w:w="4736" w:type="dxa"/>
            <w:shd w:val="clear" w:color="auto" w:fill="auto"/>
          </w:tcPr>
          <w:p w14:paraId="661BF78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Contributions to Guarantee Fund</w:t>
            </w:r>
          </w:p>
        </w:tc>
        <w:tc>
          <w:tcPr>
            <w:tcW w:w="1606" w:type="dxa"/>
            <w:shd w:val="clear" w:color="auto" w:fill="FFE599" w:themeFill="accent4" w:themeFillTint="66"/>
          </w:tcPr>
          <w:p w14:paraId="59F3DF2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103OB</w:t>
            </w:r>
          </w:p>
        </w:tc>
        <w:tc>
          <w:tcPr>
            <w:tcW w:w="1607" w:type="dxa"/>
            <w:shd w:val="clear" w:color="auto" w:fill="auto"/>
          </w:tcPr>
          <w:p w14:paraId="7BC5486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2359CC6"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26EC475"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5</w:t>
            </w:r>
          </w:p>
        </w:tc>
        <w:tc>
          <w:tcPr>
            <w:tcW w:w="4736" w:type="dxa"/>
          </w:tcPr>
          <w:p w14:paraId="0E73735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Miscellaneous</w:t>
            </w:r>
          </w:p>
        </w:tc>
        <w:tc>
          <w:tcPr>
            <w:tcW w:w="1606" w:type="dxa"/>
          </w:tcPr>
          <w:p w14:paraId="7E1D1C0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DC9650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E22442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DCC52F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146</w:t>
            </w:r>
          </w:p>
        </w:tc>
        <w:tc>
          <w:tcPr>
            <w:tcW w:w="4736" w:type="dxa"/>
            <w:shd w:val="clear" w:color="auto" w:fill="auto"/>
          </w:tcPr>
          <w:p w14:paraId="72978B1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Functions of Authority</w:t>
            </w:r>
          </w:p>
        </w:tc>
        <w:tc>
          <w:tcPr>
            <w:tcW w:w="1606" w:type="dxa"/>
            <w:shd w:val="clear" w:color="auto" w:fill="FFE599" w:themeFill="accent4" w:themeFillTint="66"/>
          </w:tcPr>
          <w:p w14:paraId="3AC00ED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Sections 103S, 103Z</w:t>
            </w:r>
          </w:p>
        </w:tc>
        <w:tc>
          <w:tcPr>
            <w:tcW w:w="1607" w:type="dxa"/>
            <w:shd w:val="clear" w:color="auto" w:fill="auto"/>
          </w:tcPr>
          <w:p w14:paraId="7506BA3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7D1831F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39CFE9C"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147</w:t>
            </w:r>
          </w:p>
        </w:tc>
        <w:tc>
          <w:tcPr>
            <w:tcW w:w="4736" w:type="dxa"/>
            <w:shd w:val="clear" w:color="auto" w:fill="auto"/>
          </w:tcPr>
          <w:p w14:paraId="58E05ED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 xml:space="preserve">Authority may enter into agreements and arrangements with liquidator of insolvent </w:t>
            </w:r>
          </w:p>
          <w:p w14:paraId="32A44D5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insurer</w:t>
            </w:r>
          </w:p>
        </w:tc>
        <w:tc>
          <w:tcPr>
            <w:tcW w:w="1606" w:type="dxa"/>
            <w:shd w:val="clear" w:color="auto" w:fill="FFE599" w:themeFill="accent4" w:themeFillTint="66"/>
          </w:tcPr>
          <w:p w14:paraId="643771D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103U</w:t>
            </w:r>
          </w:p>
        </w:tc>
        <w:tc>
          <w:tcPr>
            <w:tcW w:w="1607" w:type="dxa"/>
            <w:shd w:val="clear" w:color="auto" w:fill="auto"/>
          </w:tcPr>
          <w:p w14:paraId="3E166B1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30E2C4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441C94B"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148</w:t>
            </w:r>
          </w:p>
        </w:tc>
        <w:tc>
          <w:tcPr>
            <w:tcW w:w="4736" w:type="dxa"/>
            <w:shd w:val="clear" w:color="auto" w:fill="auto"/>
          </w:tcPr>
          <w:p w14:paraId="0AD3FFC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 xml:space="preserve">Recovery of amounts under contracts or arrangements for re-insurance or </w:t>
            </w:r>
          </w:p>
          <w:p w14:paraId="0207BA8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co-insurance or guarantees or indemnities</w:t>
            </w:r>
          </w:p>
        </w:tc>
        <w:tc>
          <w:tcPr>
            <w:tcW w:w="1606" w:type="dxa"/>
            <w:shd w:val="clear" w:color="auto" w:fill="FFE599" w:themeFill="accent4" w:themeFillTint="66"/>
          </w:tcPr>
          <w:p w14:paraId="7D8C7D7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103V</w:t>
            </w:r>
          </w:p>
        </w:tc>
        <w:tc>
          <w:tcPr>
            <w:tcW w:w="1607" w:type="dxa"/>
            <w:shd w:val="clear" w:color="auto" w:fill="auto"/>
          </w:tcPr>
          <w:p w14:paraId="11B68B6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A9218C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1C4AAE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149</w:t>
            </w:r>
          </w:p>
        </w:tc>
        <w:tc>
          <w:tcPr>
            <w:tcW w:w="4736" w:type="dxa"/>
            <w:shd w:val="clear" w:color="auto" w:fill="auto"/>
          </w:tcPr>
          <w:p w14:paraId="20DD525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Liquidator to notify claims administrator of claims</w:t>
            </w:r>
          </w:p>
        </w:tc>
        <w:tc>
          <w:tcPr>
            <w:tcW w:w="1606" w:type="dxa"/>
            <w:shd w:val="clear" w:color="auto" w:fill="FFE599" w:themeFill="accent4" w:themeFillTint="66"/>
          </w:tcPr>
          <w:p w14:paraId="65AC6EC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103W </w:t>
            </w:r>
          </w:p>
        </w:tc>
        <w:tc>
          <w:tcPr>
            <w:tcW w:w="1607" w:type="dxa"/>
            <w:shd w:val="clear" w:color="auto" w:fill="auto"/>
          </w:tcPr>
          <w:p w14:paraId="2323AC3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 Rename section </w:t>
            </w:r>
          </w:p>
        </w:tc>
      </w:tr>
      <w:tr w:rsidR="00E37469" w:rsidRPr="00E37469" w14:paraId="566FE20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1CDC55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150</w:t>
            </w:r>
          </w:p>
        </w:tc>
        <w:tc>
          <w:tcPr>
            <w:tcW w:w="4736" w:type="dxa"/>
            <w:shd w:val="clear" w:color="auto" w:fill="auto"/>
          </w:tcPr>
          <w:p w14:paraId="0E17764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Directions for certain documents and information</w:t>
            </w:r>
          </w:p>
        </w:tc>
        <w:tc>
          <w:tcPr>
            <w:tcW w:w="1606" w:type="dxa"/>
            <w:shd w:val="clear" w:color="auto" w:fill="FFE599" w:themeFill="accent4" w:themeFillTint="66"/>
          </w:tcPr>
          <w:p w14:paraId="3521C1C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Sections 103X, 103Y</w:t>
            </w:r>
          </w:p>
        </w:tc>
        <w:tc>
          <w:tcPr>
            <w:tcW w:w="1607" w:type="dxa"/>
            <w:shd w:val="clear" w:color="auto" w:fill="auto"/>
          </w:tcPr>
          <w:p w14:paraId="6B13174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8695DE2"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D3F9A2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151</w:t>
            </w:r>
          </w:p>
        </w:tc>
        <w:tc>
          <w:tcPr>
            <w:tcW w:w="4736" w:type="dxa"/>
            <w:shd w:val="clear" w:color="auto" w:fill="auto"/>
          </w:tcPr>
          <w:p w14:paraId="2C08F7E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Authority may take certain legal proceedings</w:t>
            </w:r>
          </w:p>
        </w:tc>
        <w:tc>
          <w:tcPr>
            <w:tcW w:w="1606" w:type="dxa"/>
            <w:shd w:val="clear" w:color="auto" w:fill="FFE599" w:themeFill="accent4" w:themeFillTint="66"/>
          </w:tcPr>
          <w:p w14:paraId="6F1AFB7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103Z</w:t>
            </w:r>
          </w:p>
        </w:tc>
        <w:tc>
          <w:tcPr>
            <w:tcW w:w="1607" w:type="dxa"/>
            <w:shd w:val="clear" w:color="auto" w:fill="auto"/>
          </w:tcPr>
          <w:p w14:paraId="792DAD9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2458B7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D4393D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152</w:t>
            </w:r>
          </w:p>
        </w:tc>
        <w:tc>
          <w:tcPr>
            <w:tcW w:w="4736" w:type="dxa"/>
            <w:shd w:val="clear" w:color="auto" w:fill="auto"/>
          </w:tcPr>
          <w:p w14:paraId="148ACEA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Review of decisions of Authority</w:t>
            </w:r>
          </w:p>
        </w:tc>
        <w:tc>
          <w:tcPr>
            <w:tcW w:w="1606" w:type="dxa"/>
            <w:shd w:val="clear" w:color="auto" w:fill="C5E0B3" w:themeFill="accent6" w:themeFillTint="66"/>
          </w:tcPr>
          <w:p w14:paraId="2C25F38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46FCFB6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05FAB47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1032C8A"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Part 3 </w:t>
            </w:r>
          </w:p>
        </w:tc>
        <w:tc>
          <w:tcPr>
            <w:tcW w:w="4736" w:type="dxa"/>
          </w:tcPr>
          <w:p w14:paraId="21D096D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Alternative indemnity products (HB ACT Part 6B)</w:t>
            </w:r>
          </w:p>
        </w:tc>
        <w:tc>
          <w:tcPr>
            <w:tcW w:w="1606" w:type="dxa"/>
          </w:tcPr>
          <w:p w14:paraId="5A38189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5151CB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EE127E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DE98D2B"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153</w:t>
            </w:r>
          </w:p>
        </w:tc>
        <w:tc>
          <w:tcPr>
            <w:tcW w:w="4736" w:type="dxa"/>
            <w:shd w:val="clear" w:color="auto" w:fill="auto"/>
          </w:tcPr>
          <w:p w14:paraId="03D9B25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Alternative indemnity products</w:t>
            </w:r>
          </w:p>
        </w:tc>
        <w:tc>
          <w:tcPr>
            <w:tcW w:w="1606" w:type="dxa"/>
            <w:shd w:val="clear" w:color="auto" w:fill="FFCCFF"/>
          </w:tcPr>
          <w:p w14:paraId="519AA57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104 </w:t>
            </w:r>
          </w:p>
        </w:tc>
        <w:tc>
          <w:tcPr>
            <w:tcW w:w="1607" w:type="dxa"/>
            <w:shd w:val="clear" w:color="auto" w:fill="auto"/>
          </w:tcPr>
          <w:p w14:paraId="34CAB07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00C15B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EC41B0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154</w:t>
            </w:r>
          </w:p>
        </w:tc>
        <w:tc>
          <w:tcPr>
            <w:tcW w:w="4736" w:type="dxa"/>
            <w:shd w:val="clear" w:color="auto" w:fill="auto"/>
          </w:tcPr>
          <w:p w14:paraId="444F085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Approval of alternative indemnity products</w:t>
            </w:r>
          </w:p>
        </w:tc>
        <w:tc>
          <w:tcPr>
            <w:tcW w:w="1606" w:type="dxa"/>
            <w:shd w:val="clear" w:color="auto" w:fill="FFCCFF"/>
          </w:tcPr>
          <w:p w14:paraId="2700794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104A</w:t>
            </w:r>
          </w:p>
        </w:tc>
        <w:tc>
          <w:tcPr>
            <w:tcW w:w="1607" w:type="dxa"/>
            <w:shd w:val="clear" w:color="auto" w:fill="auto"/>
          </w:tcPr>
          <w:p w14:paraId="58397A0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5C3295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AAA1B3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155</w:t>
            </w:r>
          </w:p>
        </w:tc>
        <w:tc>
          <w:tcPr>
            <w:tcW w:w="4736" w:type="dxa"/>
            <w:shd w:val="clear" w:color="auto" w:fill="auto"/>
          </w:tcPr>
          <w:p w14:paraId="4AE40CD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Alternative indemnity product may be used instead of insurance</w:t>
            </w:r>
          </w:p>
        </w:tc>
        <w:tc>
          <w:tcPr>
            <w:tcW w:w="1606" w:type="dxa"/>
            <w:shd w:val="clear" w:color="auto" w:fill="FFE599" w:themeFill="accent4" w:themeFillTint="66"/>
          </w:tcPr>
          <w:p w14:paraId="29CD5C7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104B</w:t>
            </w:r>
          </w:p>
        </w:tc>
        <w:tc>
          <w:tcPr>
            <w:tcW w:w="1607" w:type="dxa"/>
            <w:shd w:val="clear" w:color="auto" w:fill="auto"/>
          </w:tcPr>
          <w:p w14:paraId="4661ECB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16737D2D"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B167216"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156</w:t>
            </w:r>
          </w:p>
        </w:tc>
        <w:tc>
          <w:tcPr>
            <w:tcW w:w="4736" w:type="dxa"/>
            <w:shd w:val="clear" w:color="auto" w:fill="auto"/>
          </w:tcPr>
          <w:p w14:paraId="47236A4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Regulation of alternative indemnity products</w:t>
            </w:r>
          </w:p>
        </w:tc>
        <w:tc>
          <w:tcPr>
            <w:tcW w:w="1606" w:type="dxa"/>
            <w:shd w:val="clear" w:color="auto" w:fill="FFE599" w:themeFill="accent4" w:themeFillTint="66"/>
          </w:tcPr>
          <w:p w14:paraId="34B190D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104C</w:t>
            </w:r>
          </w:p>
        </w:tc>
        <w:tc>
          <w:tcPr>
            <w:tcW w:w="1607" w:type="dxa"/>
            <w:shd w:val="clear" w:color="auto" w:fill="auto"/>
          </w:tcPr>
          <w:p w14:paraId="1B0E80E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B0338A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795F2B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157</w:t>
            </w:r>
          </w:p>
        </w:tc>
        <w:tc>
          <w:tcPr>
            <w:tcW w:w="4736" w:type="dxa"/>
            <w:shd w:val="clear" w:color="auto" w:fill="auto"/>
          </w:tcPr>
          <w:p w14:paraId="7E8D991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Insolvent providers</w:t>
            </w:r>
          </w:p>
        </w:tc>
        <w:tc>
          <w:tcPr>
            <w:tcW w:w="1606" w:type="dxa"/>
            <w:shd w:val="clear" w:color="auto" w:fill="FFCCFF"/>
          </w:tcPr>
          <w:p w14:paraId="193616A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104D</w:t>
            </w:r>
          </w:p>
        </w:tc>
        <w:tc>
          <w:tcPr>
            <w:tcW w:w="1607" w:type="dxa"/>
            <w:shd w:val="clear" w:color="auto" w:fill="auto"/>
          </w:tcPr>
          <w:p w14:paraId="4B104A6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B6C415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A1DD8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158</w:t>
            </w:r>
          </w:p>
        </w:tc>
        <w:tc>
          <w:tcPr>
            <w:tcW w:w="4736" w:type="dxa"/>
            <w:shd w:val="clear" w:color="auto" w:fill="auto"/>
          </w:tcPr>
          <w:p w14:paraId="3DBB482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Insurance Guidelines relating to alternative indemnity products</w:t>
            </w:r>
          </w:p>
        </w:tc>
        <w:tc>
          <w:tcPr>
            <w:tcW w:w="1606" w:type="dxa"/>
            <w:shd w:val="clear" w:color="auto" w:fill="FFE599" w:themeFill="accent4" w:themeFillTint="66"/>
          </w:tcPr>
          <w:p w14:paraId="54CAB82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104E</w:t>
            </w:r>
          </w:p>
        </w:tc>
        <w:tc>
          <w:tcPr>
            <w:tcW w:w="1607" w:type="dxa"/>
            <w:shd w:val="clear" w:color="auto" w:fill="auto"/>
          </w:tcPr>
          <w:p w14:paraId="0008C4A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7F09051"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3143D57"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4</w:t>
            </w:r>
          </w:p>
        </w:tc>
        <w:tc>
          <w:tcPr>
            <w:tcW w:w="4736" w:type="dxa"/>
            <w:shd w:val="clear" w:color="auto" w:fill="D9E2F3" w:themeFill="accent1" w:themeFillTint="33"/>
          </w:tcPr>
          <w:p w14:paraId="2A820ED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Insurers and providers (HB ACT Part 6C)</w:t>
            </w:r>
          </w:p>
        </w:tc>
        <w:tc>
          <w:tcPr>
            <w:tcW w:w="1606" w:type="dxa"/>
            <w:shd w:val="clear" w:color="auto" w:fill="D9E2F3" w:themeFill="accent1" w:themeFillTint="33"/>
          </w:tcPr>
          <w:p w14:paraId="5A803EF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04FBB8E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E20556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2DD4193"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Division 1 </w:t>
            </w:r>
          </w:p>
        </w:tc>
        <w:tc>
          <w:tcPr>
            <w:tcW w:w="4736" w:type="dxa"/>
          </w:tcPr>
          <w:p w14:paraId="2D298F8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Licensing of insurers and providers</w:t>
            </w:r>
          </w:p>
        </w:tc>
        <w:tc>
          <w:tcPr>
            <w:tcW w:w="1606" w:type="dxa"/>
          </w:tcPr>
          <w:p w14:paraId="2E74E47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56DBE0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F282E8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97A47F5"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1</w:t>
            </w:r>
          </w:p>
        </w:tc>
        <w:tc>
          <w:tcPr>
            <w:tcW w:w="4736" w:type="dxa"/>
            <w:shd w:val="clear" w:color="auto" w:fill="D9E2F3" w:themeFill="accent1" w:themeFillTint="33"/>
          </w:tcPr>
          <w:p w14:paraId="13276A8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 xml:space="preserve">Preliminary </w:t>
            </w:r>
          </w:p>
        </w:tc>
        <w:tc>
          <w:tcPr>
            <w:tcW w:w="1606" w:type="dxa"/>
            <w:shd w:val="clear" w:color="auto" w:fill="D9E2F3" w:themeFill="accent1" w:themeFillTint="33"/>
          </w:tcPr>
          <w:p w14:paraId="6A2EA5C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A9B340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C81B7A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38F165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159</w:t>
            </w:r>
          </w:p>
        </w:tc>
        <w:tc>
          <w:tcPr>
            <w:tcW w:w="4736" w:type="dxa"/>
            <w:shd w:val="clear" w:color="auto" w:fill="auto"/>
          </w:tcPr>
          <w:p w14:paraId="3359D5A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Definition</w:t>
            </w:r>
          </w:p>
        </w:tc>
        <w:tc>
          <w:tcPr>
            <w:tcW w:w="1606" w:type="dxa"/>
            <w:shd w:val="clear" w:color="auto" w:fill="C5E0B3" w:themeFill="accent6" w:themeFillTint="66"/>
          </w:tcPr>
          <w:p w14:paraId="18659E9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0D82C30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304CCA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76EFA5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160</w:t>
            </w:r>
          </w:p>
        </w:tc>
        <w:tc>
          <w:tcPr>
            <w:tcW w:w="4736" w:type="dxa"/>
            <w:shd w:val="clear" w:color="auto" w:fill="auto"/>
          </w:tcPr>
          <w:p w14:paraId="078623C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Offence—unlicensed insurers and providers</w:t>
            </w:r>
          </w:p>
        </w:tc>
        <w:tc>
          <w:tcPr>
            <w:tcW w:w="1606" w:type="dxa"/>
            <w:shd w:val="clear" w:color="auto" w:fill="FFCCFF"/>
          </w:tcPr>
          <w:p w14:paraId="4017A37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105A </w:t>
            </w:r>
          </w:p>
        </w:tc>
        <w:tc>
          <w:tcPr>
            <w:tcW w:w="1607" w:type="dxa"/>
            <w:shd w:val="clear" w:color="auto" w:fill="auto"/>
          </w:tcPr>
          <w:p w14:paraId="65E811E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40C0A2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A2BD971"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161</w:t>
            </w:r>
          </w:p>
        </w:tc>
        <w:tc>
          <w:tcPr>
            <w:tcW w:w="4736" w:type="dxa"/>
            <w:shd w:val="clear" w:color="auto" w:fill="auto"/>
          </w:tcPr>
          <w:p w14:paraId="3F41956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Self-Insurance Corporation is licensed insurer</w:t>
            </w:r>
          </w:p>
        </w:tc>
        <w:tc>
          <w:tcPr>
            <w:tcW w:w="1606" w:type="dxa"/>
            <w:shd w:val="clear" w:color="auto" w:fill="FFE599" w:themeFill="accent4" w:themeFillTint="66"/>
          </w:tcPr>
          <w:p w14:paraId="520E341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105B</w:t>
            </w:r>
          </w:p>
        </w:tc>
        <w:tc>
          <w:tcPr>
            <w:tcW w:w="1607" w:type="dxa"/>
            <w:shd w:val="clear" w:color="auto" w:fill="auto"/>
          </w:tcPr>
          <w:p w14:paraId="05F21B4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2CA01A9"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4CEDE124"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Subdivision 2 </w:t>
            </w:r>
          </w:p>
        </w:tc>
        <w:tc>
          <w:tcPr>
            <w:tcW w:w="4736" w:type="dxa"/>
            <w:shd w:val="clear" w:color="auto" w:fill="D9E2F3" w:themeFill="accent1" w:themeFillTint="33"/>
          </w:tcPr>
          <w:p w14:paraId="5CE308A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 xml:space="preserve">Application for licence </w:t>
            </w:r>
          </w:p>
        </w:tc>
        <w:tc>
          <w:tcPr>
            <w:tcW w:w="1606" w:type="dxa"/>
            <w:shd w:val="clear" w:color="auto" w:fill="D9E2F3" w:themeFill="accent1" w:themeFillTint="33"/>
          </w:tcPr>
          <w:p w14:paraId="0CCFE21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E2028C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14BD14D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AAE8B4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162</w:t>
            </w:r>
          </w:p>
        </w:tc>
        <w:tc>
          <w:tcPr>
            <w:tcW w:w="4736" w:type="dxa"/>
            <w:shd w:val="clear" w:color="auto" w:fill="auto"/>
          </w:tcPr>
          <w:p w14:paraId="05222FA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 xml:space="preserve">Application for </w:t>
            </w:r>
            <w:proofErr w:type="gramStart"/>
            <w:r w:rsidRPr="00E37469">
              <w:rPr>
                <w:rFonts w:cs="Arial"/>
              </w:rPr>
              <w:t>insurer’s</w:t>
            </w:r>
            <w:proofErr w:type="gramEnd"/>
            <w:r w:rsidRPr="00E37469">
              <w:rPr>
                <w:rFonts w:cs="Arial"/>
              </w:rPr>
              <w:t xml:space="preserve"> and provider’s licence</w:t>
            </w:r>
          </w:p>
        </w:tc>
        <w:tc>
          <w:tcPr>
            <w:tcW w:w="1606" w:type="dxa"/>
            <w:shd w:val="clear" w:color="auto" w:fill="FFE599" w:themeFill="accent4" w:themeFillTint="66"/>
          </w:tcPr>
          <w:p w14:paraId="0B8B2C7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Sections 105C, 1-5D, 105E</w:t>
            </w:r>
          </w:p>
        </w:tc>
        <w:tc>
          <w:tcPr>
            <w:tcW w:w="1607" w:type="dxa"/>
            <w:shd w:val="clear" w:color="auto" w:fill="auto"/>
          </w:tcPr>
          <w:p w14:paraId="7535319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1DA57A26" w14:textId="77777777" w:rsidTr="001B6708">
        <w:tc>
          <w:tcPr>
            <w:cnfStyle w:val="001000000000" w:firstRow="0" w:lastRow="0" w:firstColumn="1" w:lastColumn="0" w:oddVBand="0" w:evenVBand="0" w:oddHBand="0" w:evenHBand="0" w:firstRowFirstColumn="0" w:firstRowLastColumn="0" w:lastRowFirstColumn="0" w:lastRowLastColumn="0"/>
            <w:tcW w:w="1685" w:type="dxa"/>
          </w:tcPr>
          <w:p w14:paraId="34D5A751"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163</w:t>
            </w:r>
          </w:p>
        </w:tc>
        <w:tc>
          <w:tcPr>
            <w:tcW w:w="4736" w:type="dxa"/>
          </w:tcPr>
          <w:p w14:paraId="0380AA2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Grant or refusal of licence</w:t>
            </w:r>
          </w:p>
        </w:tc>
        <w:tc>
          <w:tcPr>
            <w:tcW w:w="1606" w:type="dxa"/>
            <w:shd w:val="clear" w:color="auto" w:fill="FFE599" w:themeFill="accent4" w:themeFillTint="66"/>
          </w:tcPr>
          <w:p w14:paraId="7A0BE72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105F</w:t>
            </w:r>
          </w:p>
        </w:tc>
        <w:tc>
          <w:tcPr>
            <w:tcW w:w="1607" w:type="dxa"/>
          </w:tcPr>
          <w:p w14:paraId="35AF358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4BB757D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04BD22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lastRenderedPageBreak/>
              <w:t>164</w:t>
            </w:r>
          </w:p>
        </w:tc>
        <w:tc>
          <w:tcPr>
            <w:tcW w:w="4736" w:type="dxa"/>
            <w:shd w:val="clear" w:color="auto" w:fill="auto"/>
          </w:tcPr>
          <w:p w14:paraId="27CB086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Duration of licence</w:t>
            </w:r>
          </w:p>
        </w:tc>
        <w:tc>
          <w:tcPr>
            <w:tcW w:w="1606" w:type="dxa"/>
            <w:shd w:val="clear" w:color="auto" w:fill="FFE599" w:themeFill="accent4" w:themeFillTint="66"/>
          </w:tcPr>
          <w:p w14:paraId="330E1B3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105G</w:t>
            </w:r>
          </w:p>
        </w:tc>
        <w:tc>
          <w:tcPr>
            <w:tcW w:w="1607" w:type="dxa"/>
            <w:shd w:val="clear" w:color="auto" w:fill="auto"/>
          </w:tcPr>
          <w:p w14:paraId="3F3768A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6A4CFE6D"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3B1A646"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165</w:t>
            </w:r>
          </w:p>
        </w:tc>
        <w:tc>
          <w:tcPr>
            <w:tcW w:w="4736" w:type="dxa"/>
            <w:shd w:val="clear" w:color="auto" w:fill="auto"/>
          </w:tcPr>
          <w:p w14:paraId="6144BD1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Variation of licence</w:t>
            </w:r>
          </w:p>
        </w:tc>
        <w:tc>
          <w:tcPr>
            <w:tcW w:w="1606" w:type="dxa"/>
            <w:shd w:val="clear" w:color="auto" w:fill="FFE599" w:themeFill="accent4" w:themeFillTint="66"/>
          </w:tcPr>
          <w:p w14:paraId="2517309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105H</w:t>
            </w:r>
          </w:p>
        </w:tc>
        <w:tc>
          <w:tcPr>
            <w:tcW w:w="1607" w:type="dxa"/>
            <w:shd w:val="clear" w:color="auto" w:fill="auto"/>
          </w:tcPr>
          <w:p w14:paraId="05B0CA4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190B608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6C9865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166</w:t>
            </w:r>
          </w:p>
        </w:tc>
        <w:tc>
          <w:tcPr>
            <w:tcW w:w="4736" w:type="dxa"/>
            <w:shd w:val="clear" w:color="auto" w:fill="auto"/>
          </w:tcPr>
          <w:p w14:paraId="1C34BE2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Assignment of licence</w:t>
            </w:r>
          </w:p>
        </w:tc>
        <w:tc>
          <w:tcPr>
            <w:tcW w:w="1606" w:type="dxa"/>
            <w:shd w:val="clear" w:color="auto" w:fill="FFE599" w:themeFill="accent4" w:themeFillTint="66"/>
          </w:tcPr>
          <w:p w14:paraId="2E6EED1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105K </w:t>
            </w:r>
          </w:p>
        </w:tc>
        <w:tc>
          <w:tcPr>
            <w:tcW w:w="1607" w:type="dxa"/>
            <w:shd w:val="clear" w:color="auto" w:fill="auto"/>
          </w:tcPr>
          <w:p w14:paraId="708AD49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7AB2872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482FE9F"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3</w:t>
            </w:r>
          </w:p>
        </w:tc>
        <w:tc>
          <w:tcPr>
            <w:tcW w:w="4736" w:type="dxa"/>
            <w:shd w:val="clear" w:color="auto" w:fill="D9E2F3" w:themeFill="accent1" w:themeFillTint="33"/>
          </w:tcPr>
          <w:p w14:paraId="106F02F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Conditions of insurer’s licence and provider’s licence</w:t>
            </w:r>
          </w:p>
        </w:tc>
        <w:tc>
          <w:tcPr>
            <w:tcW w:w="1606" w:type="dxa"/>
            <w:shd w:val="clear" w:color="auto" w:fill="D9E2F3" w:themeFill="accent1" w:themeFillTint="33"/>
          </w:tcPr>
          <w:p w14:paraId="0DD1721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7134E6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3A49ECD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DF89C1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167</w:t>
            </w:r>
          </w:p>
        </w:tc>
        <w:tc>
          <w:tcPr>
            <w:tcW w:w="4736" w:type="dxa"/>
            <w:shd w:val="clear" w:color="auto" w:fill="auto"/>
          </w:tcPr>
          <w:p w14:paraId="3588266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Conditions on licence</w:t>
            </w:r>
          </w:p>
        </w:tc>
        <w:tc>
          <w:tcPr>
            <w:tcW w:w="1606" w:type="dxa"/>
            <w:shd w:val="clear" w:color="auto" w:fill="FFE599" w:themeFill="accent4" w:themeFillTint="66"/>
          </w:tcPr>
          <w:p w14:paraId="4335D1F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105H</w:t>
            </w:r>
          </w:p>
        </w:tc>
        <w:tc>
          <w:tcPr>
            <w:tcW w:w="1607" w:type="dxa"/>
            <w:shd w:val="clear" w:color="auto" w:fill="auto"/>
          </w:tcPr>
          <w:p w14:paraId="02C4284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7E6DD03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10F745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168</w:t>
            </w:r>
          </w:p>
        </w:tc>
        <w:tc>
          <w:tcPr>
            <w:tcW w:w="4736" w:type="dxa"/>
            <w:shd w:val="clear" w:color="auto" w:fill="auto"/>
          </w:tcPr>
          <w:p w14:paraId="08EEC04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Offence of contravening condition</w:t>
            </w:r>
          </w:p>
        </w:tc>
        <w:tc>
          <w:tcPr>
            <w:tcW w:w="1606" w:type="dxa"/>
            <w:shd w:val="clear" w:color="auto" w:fill="FFE599" w:themeFill="accent4" w:themeFillTint="66"/>
          </w:tcPr>
          <w:p w14:paraId="4A52ACF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105H (6) </w:t>
            </w:r>
          </w:p>
        </w:tc>
        <w:tc>
          <w:tcPr>
            <w:tcW w:w="1607" w:type="dxa"/>
            <w:shd w:val="clear" w:color="auto" w:fill="auto"/>
          </w:tcPr>
          <w:p w14:paraId="60C19B4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39D8466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D9083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169</w:t>
            </w:r>
          </w:p>
        </w:tc>
        <w:tc>
          <w:tcPr>
            <w:tcW w:w="4736" w:type="dxa"/>
            <w:shd w:val="clear" w:color="auto" w:fill="auto"/>
          </w:tcPr>
          <w:p w14:paraId="021D488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Imposition of civil penalty on or censure of licensed insurers and providers</w:t>
            </w:r>
          </w:p>
        </w:tc>
        <w:tc>
          <w:tcPr>
            <w:tcW w:w="1606" w:type="dxa"/>
            <w:shd w:val="clear" w:color="auto" w:fill="FFE599" w:themeFill="accent4" w:themeFillTint="66"/>
          </w:tcPr>
          <w:p w14:paraId="38732F8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105M </w:t>
            </w:r>
          </w:p>
        </w:tc>
        <w:tc>
          <w:tcPr>
            <w:tcW w:w="1607" w:type="dxa"/>
            <w:shd w:val="clear" w:color="auto" w:fill="auto"/>
          </w:tcPr>
          <w:p w14:paraId="35F2ACB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3AC3CBA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9112B5E"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Subdivision 4</w:t>
            </w:r>
          </w:p>
        </w:tc>
        <w:tc>
          <w:tcPr>
            <w:tcW w:w="4736" w:type="dxa"/>
            <w:shd w:val="clear" w:color="auto" w:fill="D9E2F3" w:themeFill="accent1" w:themeFillTint="33"/>
          </w:tcPr>
          <w:p w14:paraId="62B9821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Suspension or cancellation of licence</w:t>
            </w:r>
          </w:p>
        </w:tc>
        <w:tc>
          <w:tcPr>
            <w:tcW w:w="1606" w:type="dxa"/>
            <w:shd w:val="clear" w:color="auto" w:fill="D9E2F3" w:themeFill="accent1" w:themeFillTint="33"/>
          </w:tcPr>
          <w:p w14:paraId="01C0E7D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608A755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02D00A9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46939CA"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170</w:t>
            </w:r>
          </w:p>
        </w:tc>
        <w:tc>
          <w:tcPr>
            <w:tcW w:w="4736" w:type="dxa"/>
            <w:shd w:val="clear" w:color="auto" w:fill="auto"/>
          </w:tcPr>
          <w:p w14:paraId="53DAA59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Grounds for suspension or cancellation of licence</w:t>
            </w:r>
          </w:p>
        </w:tc>
        <w:tc>
          <w:tcPr>
            <w:tcW w:w="1606" w:type="dxa"/>
            <w:shd w:val="clear" w:color="auto" w:fill="FFE599" w:themeFill="accent4" w:themeFillTint="66"/>
          </w:tcPr>
          <w:p w14:paraId="061070D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105N</w:t>
            </w:r>
          </w:p>
        </w:tc>
        <w:tc>
          <w:tcPr>
            <w:tcW w:w="1607" w:type="dxa"/>
            <w:shd w:val="clear" w:color="auto" w:fill="auto"/>
          </w:tcPr>
          <w:p w14:paraId="3FC4FAA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0261AAD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23338B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171</w:t>
            </w:r>
          </w:p>
        </w:tc>
        <w:tc>
          <w:tcPr>
            <w:tcW w:w="4736" w:type="dxa"/>
            <w:shd w:val="clear" w:color="auto" w:fill="auto"/>
          </w:tcPr>
          <w:p w14:paraId="0213B9F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Suspension of licence</w:t>
            </w:r>
          </w:p>
        </w:tc>
        <w:tc>
          <w:tcPr>
            <w:tcW w:w="1606" w:type="dxa"/>
            <w:shd w:val="clear" w:color="auto" w:fill="FFE599" w:themeFill="accent4" w:themeFillTint="66"/>
          </w:tcPr>
          <w:p w14:paraId="49D248B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105L</w:t>
            </w:r>
          </w:p>
        </w:tc>
        <w:tc>
          <w:tcPr>
            <w:tcW w:w="1607" w:type="dxa"/>
            <w:shd w:val="clear" w:color="auto" w:fill="auto"/>
          </w:tcPr>
          <w:p w14:paraId="233D513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57280B7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7E29C6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172</w:t>
            </w:r>
          </w:p>
        </w:tc>
        <w:tc>
          <w:tcPr>
            <w:tcW w:w="4736" w:type="dxa"/>
            <w:shd w:val="clear" w:color="auto" w:fill="auto"/>
          </w:tcPr>
          <w:p w14:paraId="4B96965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Cancellation of licence</w:t>
            </w:r>
          </w:p>
        </w:tc>
        <w:tc>
          <w:tcPr>
            <w:tcW w:w="1606" w:type="dxa"/>
            <w:shd w:val="clear" w:color="auto" w:fill="C5E0B3" w:themeFill="accent6" w:themeFillTint="66"/>
          </w:tcPr>
          <w:p w14:paraId="6B11D19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 Section 105N</w:t>
            </w:r>
          </w:p>
        </w:tc>
        <w:tc>
          <w:tcPr>
            <w:tcW w:w="1607" w:type="dxa"/>
            <w:shd w:val="clear" w:color="auto" w:fill="auto"/>
          </w:tcPr>
          <w:p w14:paraId="25A21C6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64BFF336"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64C6D4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173</w:t>
            </w:r>
          </w:p>
        </w:tc>
        <w:tc>
          <w:tcPr>
            <w:tcW w:w="4736" w:type="dxa"/>
            <w:shd w:val="clear" w:color="auto" w:fill="auto"/>
          </w:tcPr>
          <w:p w14:paraId="2D084A1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Suspension or cancellation may be subject to conditions</w:t>
            </w:r>
          </w:p>
        </w:tc>
        <w:tc>
          <w:tcPr>
            <w:tcW w:w="1606" w:type="dxa"/>
            <w:shd w:val="clear" w:color="auto" w:fill="C5E0B3" w:themeFill="accent6" w:themeFillTint="66"/>
          </w:tcPr>
          <w:p w14:paraId="320EB79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79A5B28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26C3CAF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2E241C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2060"/>
                <w:lang w:eastAsia="en-AU"/>
              </w:rPr>
              <w:t>Subdivision 5</w:t>
            </w:r>
          </w:p>
        </w:tc>
        <w:tc>
          <w:tcPr>
            <w:tcW w:w="4736" w:type="dxa"/>
          </w:tcPr>
          <w:p w14:paraId="2D01222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b/>
                <w:bCs/>
                <w:color w:val="002060"/>
              </w:rPr>
              <w:t>Records and information</w:t>
            </w:r>
          </w:p>
        </w:tc>
        <w:tc>
          <w:tcPr>
            <w:tcW w:w="1606" w:type="dxa"/>
          </w:tcPr>
          <w:p w14:paraId="1F878C2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E19970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085768C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04E8DB8"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174</w:t>
            </w:r>
          </w:p>
        </w:tc>
        <w:tc>
          <w:tcPr>
            <w:tcW w:w="4736" w:type="dxa"/>
            <w:shd w:val="clear" w:color="auto" w:fill="auto"/>
          </w:tcPr>
          <w:p w14:paraId="209FAED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 xml:space="preserve">Records relating to </w:t>
            </w:r>
            <w:proofErr w:type="gramStart"/>
            <w:r w:rsidRPr="00E37469">
              <w:rPr>
                <w:rFonts w:cs="Arial"/>
              </w:rPr>
              <w:t>insurer’s</w:t>
            </w:r>
            <w:proofErr w:type="gramEnd"/>
            <w:r w:rsidRPr="00E37469">
              <w:rPr>
                <w:rFonts w:cs="Arial"/>
              </w:rPr>
              <w:t xml:space="preserve"> and provider’s licences</w:t>
            </w:r>
          </w:p>
        </w:tc>
        <w:tc>
          <w:tcPr>
            <w:tcW w:w="1606" w:type="dxa"/>
            <w:shd w:val="clear" w:color="auto" w:fill="FFE599" w:themeFill="accent4" w:themeFillTint="66"/>
          </w:tcPr>
          <w:p w14:paraId="2902AC7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105P</w:t>
            </w:r>
          </w:p>
        </w:tc>
        <w:tc>
          <w:tcPr>
            <w:tcW w:w="1607" w:type="dxa"/>
            <w:shd w:val="clear" w:color="auto" w:fill="auto"/>
          </w:tcPr>
          <w:p w14:paraId="669F4CE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0D5A22D2"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C5A9E9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175</w:t>
            </w:r>
          </w:p>
        </w:tc>
        <w:tc>
          <w:tcPr>
            <w:tcW w:w="4736" w:type="dxa"/>
            <w:shd w:val="clear" w:color="auto" w:fill="auto"/>
          </w:tcPr>
          <w:p w14:paraId="5B82BE9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Certificate evidence of certain matters (HB ACT s 105</w:t>
            </w:r>
            <w:proofErr w:type="gramStart"/>
            <w:r w:rsidRPr="00E37469">
              <w:rPr>
                <w:rFonts w:cs="Arial"/>
              </w:rPr>
              <w:t>P(</w:t>
            </w:r>
            <w:proofErr w:type="gramEnd"/>
            <w:r w:rsidRPr="00E37469">
              <w:rPr>
                <w:rFonts w:cs="Arial"/>
              </w:rPr>
              <w:t>2))</w:t>
            </w:r>
          </w:p>
        </w:tc>
        <w:tc>
          <w:tcPr>
            <w:tcW w:w="1606" w:type="dxa"/>
            <w:shd w:val="clear" w:color="auto" w:fill="FFE599" w:themeFill="accent4" w:themeFillTint="66"/>
          </w:tcPr>
          <w:p w14:paraId="41D6F92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105P (2)</w:t>
            </w:r>
          </w:p>
        </w:tc>
        <w:tc>
          <w:tcPr>
            <w:tcW w:w="1607" w:type="dxa"/>
            <w:shd w:val="clear" w:color="auto" w:fill="auto"/>
          </w:tcPr>
          <w:p w14:paraId="6F222E6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4E598D99"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F6953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176</w:t>
            </w:r>
          </w:p>
        </w:tc>
        <w:tc>
          <w:tcPr>
            <w:tcW w:w="4736" w:type="dxa"/>
            <w:shd w:val="clear" w:color="auto" w:fill="auto"/>
          </w:tcPr>
          <w:p w14:paraId="6FC6A73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Publication of information about licence holders (HB ACT s 105R)</w:t>
            </w:r>
          </w:p>
        </w:tc>
        <w:tc>
          <w:tcPr>
            <w:tcW w:w="1606" w:type="dxa"/>
            <w:shd w:val="clear" w:color="auto" w:fill="FFE599" w:themeFill="accent4" w:themeFillTint="66"/>
          </w:tcPr>
          <w:p w14:paraId="330A7D3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105R</w:t>
            </w:r>
          </w:p>
        </w:tc>
        <w:tc>
          <w:tcPr>
            <w:tcW w:w="1607" w:type="dxa"/>
            <w:shd w:val="clear" w:color="auto" w:fill="auto"/>
          </w:tcPr>
          <w:p w14:paraId="3473824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13494F7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C99FC1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177</w:t>
            </w:r>
          </w:p>
        </w:tc>
        <w:tc>
          <w:tcPr>
            <w:tcW w:w="4736" w:type="dxa"/>
            <w:shd w:val="clear" w:color="auto" w:fill="auto"/>
          </w:tcPr>
          <w:p w14:paraId="1A68486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Accounts, returns and other records of licensed insurers and providers</w:t>
            </w:r>
          </w:p>
        </w:tc>
        <w:tc>
          <w:tcPr>
            <w:tcW w:w="1606" w:type="dxa"/>
            <w:shd w:val="clear" w:color="auto" w:fill="FFE599" w:themeFill="accent4" w:themeFillTint="66"/>
          </w:tcPr>
          <w:p w14:paraId="2DAEA00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105W</w:t>
            </w:r>
          </w:p>
        </w:tc>
        <w:tc>
          <w:tcPr>
            <w:tcW w:w="1607" w:type="dxa"/>
            <w:shd w:val="clear" w:color="auto" w:fill="auto"/>
          </w:tcPr>
          <w:p w14:paraId="1F3D71F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05AEBFE1"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E7A806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178</w:t>
            </w:r>
          </w:p>
        </w:tc>
        <w:tc>
          <w:tcPr>
            <w:tcW w:w="4736" w:type="dxa"/>
            <w:shd w:val="clear" w:color="auto" w:fill="auto"/>
          </w:tcPr>
          <w:p w14:paraId="3C9D49D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Information and documents to be provided to Authority by licensed insurers and providers</w:t>
            </w:r>
          </w:p>
        </w:tc>
        <w:tc>
          <w:tcPr>
            <w:tcW w:w="1606" w:type="dxa"/>
            <w:shd w:val="clear" w:color="auto" w:fill="FFE599" w:themeFill="accent4" w:themeFillTint="66"/>
          </w:tcPr>
          <w:p w14:paraId="79265CC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105X</w:t>
            </w:r>
          </w:p>
        </w:tc>
        <w:tc>
          <w:tcPr>
            <w:tcW w:w="1607" w:type="dxa"/>
            <w:shd w:val="clear" w:color="auto" w:fill="auto"/>
          </w:tcPr>
          <w:p w14:paraId="4FC2F7F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76F796D0"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C03E0B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179</w:t>
            </w:r>
          </w:p>
        </w:tc>
        <w:tc>
          <w:tcPr>
            <w:tcW w:w="4736" w:type="dxa"/>
            <w:shd w:val="clear" w:color="auto" w:fill="auto"/>
          </w:tcPr>
          <w:p w14:paraId="5BD0E5B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Licensed insurer and licensed provider reports</w:t>
            </w:r>
          </w:p>
        </w:tc>
        <w:tc>
          <w:tcPr>
            <w:tcW w:w="1606" w:type="dxa"/>
            <w:shd w:val="clear" w:color="auto" w:fill="FFE599" w:themeFill="accent4" w:themeFillTint="66"/>
          </w:tcPr>
          <w:p w14:paraId="78093C0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105Y</w:t>
            </w:r>
          </w:p>
        </w:tc>
        <w:tc>
          <w:tcPr>
            <w:tcW w:w="1607" w:type="dxa"/>
            <w:shd w:val="clear" w:color="auto" w:fill="auto"/>
          </w:tcPr>
          <w:p w14:paraId="15519CC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4B18DA4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361AFB0"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Division 2 </w:t>
            </w:r>
          </w:p>
        </w:tc>
        <w:tc>
          <w:tcPr>
            <w:tcW w:w="4736" w:type="dxa"/>
            <w:shd w:val="clear" w:color="auto" w:fill="D9E2F3" w:themeFill="accent1" w:themeFillTint="33"/>
          </w:tcPr>
          <w:p w14:paraId="259DABC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 xml:space="preserve">Miscellaneous </w:t>
            </w:r>
          </w:p>
        </w:tc>
        <w:tc>
          <w:tcPr>
            <w:tcW w:w="1606" w:type="dxa"/>
            <w:shd w:val="clear" w:color="auto" w:fill="D9E2F3" w:themeFill="accent1" w:themeFillTint="33"/>
          </w:tcPr>
          <w:p w14:paraId="2CD4F8D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015C403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1E306DA2"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37A63C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180</w:t>
            </w:r>
          </w:p>
        </w:tc>
        <w:tc>
          <w:tcPr>
            <w:tcW w:w="4736" w:type="dxa"/>
            <w:shd w:val="clear" w:color="auto" w:fill="auto"/>
          </w:tcPr>
          <w:p w14:paraId="5953B9D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Application of this division</w:t>
            </w:r>
          </w:p>
        </w:tc>
        <w:tc>
          <w:tcPr>
            <w:tcW w:w="1606" w:type="dxa"/>
            <w:shd w:val="clear" w:color="auto" w:fill="C5E0B3" w:themeFill="accent6" w:themeFillTint="66"/>
          </w:tcPr>
          <w:p w14:paraId="7C0E3FE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49B775D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77CB8FB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2EA9FF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181</w:t>
            </w:r>
          </w:p>
        </w:tc>
        <w:tc>
          <w:tcPr>
            <w:tcW w:w="4736" w:type="dxa"/>
            <w:shd w:val="clear" w:color="auto" w:fill="auto"/>
          </w:tcPr>
          <w:p w14:paraId="3E08995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Power of Supreme Court to deal with licensed insurers and licensed providers</w:t>
            </w:r>
          </w:p>
        </w:tc>
        <w:tc>
          <w:tcPr>
            <w:tcW w:w="1606" w:type="dxa"/>
            <w:shd w:val="clear" w:color="auto" w:fill="FFE599" w:themeFill="accent4" w:themeFillTint="66"/>
          </w:tcPr>
          <w:p w14:paraId="6AEF255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eastAsia="Times New Roman" w:cs="Arial"/>
                <w:lang w:eastAsia="en-AU"/>
              </w:rPr>
              <w:t>Section 105Z</w:t>
            </w:r>
          </w:p>
        </w:tc>
        <w:tc>
          <w:tcPr>
            <w:tcW w:w="1607" w:type="dxa"/>
            <w:shd w:val="clear" w:color="auto" w:fill="auto"/>
          </w:tcPr>
          <w:p w14:paraId="7378AE8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282B8B8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75514E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182</w:t>
            </w:r>
          </w:p>
        </w:tc>
        <w:tc>
          <w:tcPr>
            <w:tcW w:w="4736" w:type="dxa"/>
            <w:shd w:val="clear" w:color="auto" w:fill="auto"/>
          </w:tcPr>
          <w:p w14:paraId="760FCF6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Notification to Authority of certain defaults</w:t>
            </w:r>
          </w:p>
        </w:tc>
        <w:tc>
          <w:tcPr>
            <w:tcW w:w="1606" w:type="dxa"/>
            <w:shd w:val="clear" w:color="auto" w:fill="FFE599" w:themeFill="accent4" w:themeFillTint="66"/>
          </w:tcPr>
          <w:p w14:paraId="5793F14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105ZA</w:t>
            </w:r>
          </w:p>
        </w:tc>
        <w:tc>
          <w:tcPr>
            <w:tcW w:w="1607" w:type="dxa"/>
            <w:shd w:val="clear" w:color="auto" w:fill="auto"/>
          </w:tcPr>
          <w:p w14:paraId="619B918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27E0B87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99410C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183</w:t>
            </w:r>
          </w:p>
        </w:tc>
        <w:tc>
          <w:tcPr>
            <w:tcW w:w="4736" w:type="dxa"/>
            <w:shd w:val="clear" w:color="auto" w:fill="auto"/>
          </w:tcPr>
          <w:p w14:paraId="3053B91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Proceedings for non-compliance</w:t>
            </w:r>
          </w:p>
        </w:tc>
        <w:tc>
          <w:tcPr>
            <w:tcW w:w="1606" w:type="dxa"/>
            <w:shd w:val="clear" w:color="auto" w:fill="FFCCFF"/>
          </w:tcPr>
          <w:p w14:paraId="16F0A6A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105ZB</w:t>
            </w:r>
          </w:p>
        </w:tc>
        <w:tc>
          <w:tcPr>
            <w:tcW w:w="1607" w:type="dxa"/>
            <w:shd w:val="clear" w:color="auto" w:fill="auto"/>
          </w:tcPr>
          <w:p w14:paraId="29366C2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5B788073"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31176F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184</w:t>
            </w:r>
          </w:p>
        </w:tc>
        <w:tc>
          <w:tcPr>
            <w:tcW w:w="4736" w:type="dxa"/>
            <w:shd w:val="clear" w:color="auto" w:fill="auto"/>
          </w:tcPr>
          <w:p w14:paraId="000D8B0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 xml:space="preserve">Data required to be supplied to Authority by licensed insurers and licensed </w:t>
            </w:r>
          </w:p>
          <w:p w14:paraId="229AF59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providers (HB ACT s 121C)</w:t>
            </w:r>
          </w:p>
        </w:tc>
        <w:tc>
          <w:tcPr>
            <w:tcW w:w="1606" w:type="dxa"/>
            <w:shd w:val="clear" w:color="auto" w:fill="FFE599" w:themeFill="accent4" w:themeFillTint="66"/>
          </w:tcPr>
          <w:p w14:paraId="2DCC733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121C</w:t>
            </w:r>
          </w:p>
        </w:tc>
        <w:tc>
          <w:tcPr>
            <w:tcW w:w="1607" w:type="dxa"/>
            <w:shd w:val="clear" w:color="auto" w:fill="auto"/>
          </w:tcPr>
          <w:p w14:paraId="176D699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6F0DFFF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8E49744"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Chapter 6</w:t>
            </w:r>
          </w:p>
        </w:tc>
        <w:tc>
          <w:tcPr>
            <w:tcW w:w="4736" w:type="dxa"/>
            <w:shd w:val="clear" w:color="auto" w:fill="D9E2F3" w:themeFill="accent1" w:themeFillTint="33"/>
          </w:tcPr>
          <w:p w14:paraId="348BDD3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 xml:space="preserve">Certification of building work, subdivision work </w:t>
            </w:r>
          </w:p>
          <w:p w14:paraId="74B2C58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and specialist work (EPA Pt 6)</w:t>
            </w:r>
          </w:p>
        </w:tc>
        <w:tc>
          <w:tcPr>
            <w:tcW w:w="1606" w:type="dxa"/>
            <w:shd w:val="clear" w:color="auto" w:fill="D9E2F3" w:themeFill="accent1" w:themeFillTint="33"/>
          </w:tcPr>
          <w:p w14:paraId="09507C2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6FB788F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595AC806"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7215C02"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 xml:space="preserve">Part 1 </w:t>
            </w:r>
          </w:p>
        </w:tc>
        <w:tc>
          <w:tcPr>
            <w:tcW w:w="4736" w:type="dxa"/>
          </w:tcPr>
          <w:p w14:paraId="25D371E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Preliminary</w:t>
            </w:r>
          </w:p>
        </w:tc>
        <w:tc>
          <w:tcPr>
            <w:tcW w:w="1606" w:type="dxa"/>
          </w:tcPr>
          <w:p w14:paraId="3BC54EB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B6A556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40F5E9C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AB8813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185</w:t>
            </w:r>
          </w:p>
        </w:tc>
        <w:tc>
          <w:tcPr>
            <w:tcW w:w="4736" w:type="dxa"/>
            <w:shd w:val="clear" w:color="auto" w:fill="auto"/>
          </w:tcPr>
          <w:p w14:paraId="63412E0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Definitions</w:t>
            </w:r>
          </w:p>
        </w:tc>
        <w:tc>
          <w:tcPr>
            <w:tcW w:w="1606" w:type="dxa"/>
            <w:shd w:val="clear" w:color="auto" w:fill="C5E0B3" w:themeFill="accent6" w:themeFillTint="66"/>
          </w:tcPr>
          <w:p w14:paraId="568FE51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69536FD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EPA s 6.1 </w:t>
            </w:r>
          </w:p>
        </w:tc>
      </w:tr>
      <w:tr w:rsidR="00E37469" w:rsidRPr="00E37469" w14:paraId="115F76E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515BE3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186</w:t>
            </w:r>
          </w:p>
        </w:tc>
        <w:tc>
          <w:tcPr>
            <w:tcW w:w="4736" w:type="dxa"/>
            <w:shd w:val="clear" w:color="auto" w:fill="auto"/>
          </w:tcPr>
          <w:p w14:paraId="1E2E74A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Subdivision of land</w:t>
            </w:r>
          </w:p>
        </w:tc>
        <w:tc>
          <w:tcPr>
            <w:tcW w:w="1606" w:type="dxa"/>
            <w:shd w:val="clear" w:color="auto" w:fill="C5E0B3" w:themeFill="accent6" w:themeFillTint="66"/>
          </w:tcPr>
          <w:p w14:paraId="773D36F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FFE599" w:themeFill="accent4" w:themeFillTint="66"/>
          </w:tcPr>
          <w:p w14:paraId="027303A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6.2</w:t>
            </w:r>
          </w:p>
        </w:tc>
      </w:tr>
      <w:tr w:rsidR="00E37469" w:rsidRPr="00E37469" w14:paraId="505F432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66265D4"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2</w:t>
            </w:r>
          </w:p>
        </w:tc>
        <w:tc>
          <w:tcPr>
            <w:tcW w:w="4736" w:type="dxa"/>
            <w:shd w:val="clear" w:color="auto" w:fill="D9E2F3" w:themeFill="accent1" w:themeFillTint="33"/>
          </w:tcPr>
          <w:p w14:paraId="57E9269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Certifiers</w:t>
            </w:r>
          </w:p>
        </w:tc>
        <w:tc>
          <w:tcPr>
            <w:tcW w:w="1606" w:type="dxa"/>
            <w:shd w:val="clear" w:color="auto" w:fill="D9E2F3" w:themeFill="accent1" w:themeFillTint="33"/>
          </w:tcPr>
          <w:p w14:paraId="26797D7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DD0051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599D947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1A0112C"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187</w:t>
            </w:r>
          </w:p>
        </w:tc>
        <w:tc>
          <w:tcPr>
            <w:tcW w:w="4736" w:type="dxa"/>
            <w:shd w:val="clear" w:color="auto" w:fill="auto"/>
          </w:tcPr>
          <w:p w14:paraId="24BFB54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Functions of certifiers</w:t>
            </w:r>
          </w:p>
        </w:tc>
        <w:tc>
          <w:tcPr>
            <w:tcW w:w="1606" w:type="dxa"/>
            <w:shd w:val="clear" w:color="auto" w:fill="C5E0B3" w:themeFill="accent6" w:themeFillTint="66"/>
          </w:tcPr>
          <w:p w14:paraId="699B2F9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017DFE9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6.5</w:t>
            </w:r>
          </w:p>
        </w:tc>
      </w:tr>
      <w:tr w:rsidR="00E37469" w:rsidRPr="00E37469" w14:paraId="4D73A4CE"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D5490D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188</w:t>
            </w:r>
          </w:p>
        </w:tc>
        <w:tc>
          <w:tcPr>
            <w:tcW w:w="4736" w:type="dxa"/>
            <w:shd w:val="clear" w:color="auto" w:fill="auto"/>
          </w:tcPr>
          <w:p w14:paraId="00463D1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Directions by principal certifiers</w:t>
            </w:r>
          </w:p>
        </w:tc>
        <w:tc>
          <w:tcPr>
            <w:tcW w:w="1606" w:type="dxa"/>
            <w:shd w:val="clear" w:color="auto" w:fill="C5E0B3" w:themeFill="accent6" w:themeFillTint="66"/>
          </w:tcPr>
          <w:p w14:paraId="21A3384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0DB4001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6.31</w:t>
            </w:r>
          </w:p>
        </w:tc>
      </w:tr>
      <w:tr w:rsidR="00E37469" w:rsidRPr="00E37469" w14:paraId="2993714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8864CBF"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3</w:t>
            </w:r>
          </w:p>
        </w:tc>
        <w:tc>
          <w:tcPr>
            <w:tcW w:w="4736" w:type="dxa"/>
          </w:tcPr>
          <w:p w14:paraId="033B3A6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General Requirements </w:t>
            </w:r>
          </w:p>
        </w:tc>
        <w:tc>
          <w:tcPr>
            <w:tcW w:w="1606" w:type="dxa"/>
          </w:tcPr>
          <w:p w14:paraId="123BE39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E97333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3DE585E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86EB85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189</w:t>
            </w:r>
          </w:p>
        </w:tc>
        <w:tc>
          <w:tcPr>
            <w:tcW w:w="4736" w:type="dxa"/>
            <w:shd w:val="clear" w:color="auto" w:fill="auto"/>
          </w:tcPr>
          <w:p w14:paraId="6AA3D1B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Requirements before building work or subdivision work commences</w:t>
            </w:r>
          </w:p>
        </w:tc>
        <w:tc>
          <w:tcPr>
            <w:tcW w:w="1606" w:type="dxa"/>
            <w:shd w:val="clear" w:color="auto" w:fill="C5E0B3" w:themeFill="accent6" w:themeFillTint="66"/>
          </w:tcPr>
          <w:p w14:paraId="29B1B5C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2197214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6.6</w:t>
            </w:r>
          </w:p>
        </w:tc>
      </w:tr>
      <w:tr w:rsidR="00E37469" w:rsidRPr="00E37469" w14:paraId="38EAB442"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94EBD38"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190</w:t>
            </w:r>
          </w:p>
        </w:tc>
        <w:tc>
          <w:tcPr>
            <w:tcW w:w="4736" w:type="dxa"/>
            <w:shd w:val="clear" w:color="auto" w:fill="auto"/>
          </w:tcPr>
          <w:p w14:paraId="4CBDE01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Requirements before home building work commences (EPA Reg, ss 71 and 150)</w:t>
            </w:r>
          </w:p>
        </w:tc>
        <w:tc>
          <w:tcPr>
            <w:tcW w:w="1606" w:type="dxa"/>
            <w:shd w:val="clear" w:color="auto" w:fill="C5E0B3" w:themeFill="accent6" w:themeFillTint="66"/>
          </w:tcPr>
          <w:p w14:paraId="2B49B40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458C782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Reg Cl 71, 150</w:t>
            </w:r>
          </w:p>
        </w:tc>
      </w:tr>
      <w:tr w:rsidR="00E37469" w:rsidRPr="00E37469" w14:paraId="72668A3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F12090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lastRenderedPageBreak/>
              <w:t>191</w:t>
            </w:r>
          </w:p>
        </w:tc>
        <w:tc>
          <w:tcPr>
            <w:tcW w:w="4736" w:type="dxa"/>
            <w:shd w:val="clear" w:color="auto" w:fill="auto"/>
          </w:tcPr>
          <w:p w14:paraId="11F0AB6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Work or activity that requires certificate</w:t>
            </w:r>
          </w:p>
        </w:tc>
        <w:tc>
          <w:tcPr>
            <w:tcW w:w="1606" w:type="dxa"/>
            <w:shd w:val="clear" w:color="auto" w:fill="C5E0B3" w:themeFill="accent6" w:themeFillTint="66"/>
          </w:tcPr>
          <w:p w14:paraId="58EC7D2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FFE599" w:themeFill="accent4" w:themeFillTint="66"/>
          </w:tcPr>
          <w:p w14:paraId="038A799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shd w:val="clear" w:color="auto" w:fill="FFE599" w:themeFill="accent4" w:themeFillTint="66"/>
                <w:lang w:eastAsia="en-AU"/>
              </w:rPr>
              <w:t>EPA s 6.</w:t>
            </w:r>
            <w:r w:rsidRPr="00E37469">
              <w:rPr>
                <w:rFonts w:eastAsia="Times New Roman" w:cs="Arial"/>
                <w:lang w:eastAsia="en-AU"/>
              </w:rPr>
              <w:t>3</w:t>
            </w:r>
          </w:p>
        </w:tc>
      </w:tr>
      <w:tr w:rsidR="00E37469" w:rsidRPr="00E37469" w14:paraId="1DE2DE92"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2D03D76"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4</w:t>
            </w:r>
          </w:p>
        </w:tc>
        <w:tc>
          <w:tcPr>
            <w:tcW w:w="4736" w:type="dxa"/>
          </w:tcPr>
          <w:p w14:paraId="69D2B29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Certificates for building work</w:t>
            </w:r>
          </w:p>
        </w:tc>
        <w:tc>
          <w:tcPr>
            <w:tcW w:w="1606" w:type="dxa"/>
          </w:tcPr>
          <w:p w14:paraId="531ABCD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3CCABA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18C504D5"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3814EE6"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192</w:t>
            </w:r>
          </w:p>
        </w:tc>
        <w:tc>
          <w:tcPr>
            <w:tcW w:w="4736" w:type="dxa"/>
            <w:shd w:val="clear" w:color="auto" w:fill="auto"/>
          </w:tcPr>
          <w:p w14:paraId="32BC887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Construction certificates</w:t>
            </w:r>
          </w:p>
        </w:tc>
        <w:tc>
          <w:tcPr>
            <w:tcW w:w="1606" w:type="dxa"/>
            <w:shd w:val="clear" w:color="auto" w:fill="C5E0B3" w:themeFill="accent6" w:themeFillTint="66"/>
          </w:tcPr>
          <w:p w14:paraId="05CB74C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694BB75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ss 6.4, 6.7</w:t>
            </w:r>
          </w:p>
        </w:tc>
      </w:tr>
      <w:tr w:rsidR="00E37469" w:rsidRPr="00E37469" w14:paraId="232B887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95727C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193</w:t>
            </w:r>
          </w:p>
        </w:tc>
        <w:tc>
          <w:tcPr>
            <w:tcW w:w="4736" w:type="dxa"/>
            <w:shd w:val="clear" w:color="auto" w:fill="auto"/>
          </w:tcPr>
          <w:p w14:paraId="7F9D292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Restriction on issue of construction certificate</w:t>
            </w:r>
          </w:p>
        </w:tc>
        <w:tc>
          <w:tcPr>
            <w:tcW w:w="1606" w:type="dxa"/>
            <w:shd w:val="clear" w:color="auto" w:fill="C5E0B3" w:themeFill="accent6" w:themeFillTint="66"/>
          </w:tcPr>
          <w:p w14:paraId="4B40715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02481A7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6.8</w:t>
            </w:r>
          </w:p>
        </w:tc>
      </w:tr>
      <w:tr w:rsidR="00E37469" w:rsidRPr="00E37469" w14:paraId="408D988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81E28A6"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194</w:t>
            </w:r>
          </w:p>
        </w:tc>
        <w:tc>
          <w:tcPr>
            <w:tcW w:w="4736" w:type="dxa"/>
            <w:shd w:val="clear" w:color="auto" w:fill="auto"/>
          </w:tcPr>
          <w:p w14:paraId="180A51B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Occupation certificates</w:t>
            </w:r>
          </w:p>
        </w:tc>
        <w:tc>
          <w:tcPr>
            <w:tcW w:w="1606" w:type="dxa"/>
            <w:shd w:val="clear" w:color="auto" w:fill="C5E0B3" w:themeFill="accent6" w:themeFillTint="66"/>
          </w:tcPr>
          <w:p w14:paraId="5EEE3C3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7488D62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ss 6.4, 6.9</w:t>
            </w:r>
          </w:p>
        </w:tc>
      </w:tr>
      <w:tr w:rsidR="00E37469" w:rsidRPr="00E37469" w14:paraId="79A54BA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3202EA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195</w:t>
            </w:r>
          </w:p>
        </w:tc>
        <w:tc>
          <w:tcPr>
            <w:tcW w:w="4736" w:type="dxa"/>
            <w:shd w:val="clear" w:color="auto" w:fill="auto"/>
          </w:tcPr>
          <w:p w14:paraId="54AAB9C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Restrictions on issue of occupation certificates</w:t>
            </w:r>
          </w:p>
        </w:tc>
        <w:tc>
          <w:tcPr>
            <w:tcW w:w="1606" w:type="dxa"/>
            <w:shd w:val="clear" w:color="auto" w:fill="C5E0B3" w:themeFill="accent6" w:themeFillTint="66"/>
          </w:tcPr>
          <w:p w14:paraId="34A6ADF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796D857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6.10</w:t>
            </w:r>
          </w:p>
        </w:tc>
      </w:tr>
      <w:tr w:rsidR="00E37469" w:rsidRPr="00E37469" w14:paraId="0A5B0E89"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53BBB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196</w:t>
            </w:r>
          </w:p>
        </w:tc>
        <w:tc>
          <w:tcPr>
            <w:tcW w:w="4736" w:type="dxa"/>
            <w:shd w:val="clear" w:color="auto" w:fill="auto"/>
          </w:tcPr>
          <w:p w14:paraId="0854BC3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Effect of occupation certificate on earlier occupation certificates</w:t>
            </w:r>
          </w:p>
        </w:tc>
        <w:tc>
          <w:tcPr>
            <w:tcW w:w="1606" w:type="dxa"/>
            <w:shd w:val="clear" w:color="auto" w:fill="C5E0B3" w:themeFill="accent6" w:themeFillTint="66"/>
          </w:tcPr>
          <w:p w14:paraId="35C62D7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0ECA84F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6.11</w:t>
            </w:r>
          </w:p>
        </w:tc>
      </w:tr>
      <w:tr w:rsidR="00E37469" w:rsidRPr="00E37469" w14:paraId="3DB5E3B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2495058"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197</w:t>
            </w:r>
          </w:p>
        </w:tc>
        <w:tc>
          <w:tcPr>
            <w:tcW w:w="4736" w:type="dxa"/>
            <w:shd w:val="clear" w:color="auto" w:fill="auto"/>
          </w:tcPr>
          <w:p w14:paraId="319C311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Owners building manual</w:t>
            </w:r>
          </w:p>
        </w:tc>
        <w:tc>
          <w:tcPr>
            <w:tcW w:w="1606" w:type="dxa"/>
            <w:shd w:val="clear" w:color="auto" w:fill="C5E0B3" w:themeFill="accent6" w:themeFillTint="66"/>
          </w:tcPr>
          <w:p w14:paraId="5014E3A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4C6E476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6.27</w:t>
            </w:r>
          </w:p>
        </w:tc>
      </w:tr>
      <w:tr w:rsidR="00E37469" w:rsidRPr="00E37469" w14:paraId="79CFD2B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5ED4D75"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5</w:t>
            </w:r>
          </w:p>
        </w:tc>
        <w:tc>
          <w:tcPr>
            <w:tcW w:w="4736" w:type="dxa"/>
            <w:shd w:val="clear" w:color="auto" w:fill="D9E2F3" w:themeFill="accent1" w:themeFillTint="33"/>
          </w:tcPr>
          <w:p w14:paraId="7BC1258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Certificates for subdivision work and subdivisions</w:t>
            </w:r>
          </w:p>
        </w:tc>
        <w:tc>
          <w:tcPr>
            <w:tcW w:w="1606" w:type="dxa"/>
            <w:shd w:val="clear" w:color="auto" w:fill="D9E2F3" w:themeFill="accent1" w:themeFillTint="33"/>
          </w:tcPr>
          <w:p w14:paraId="3BCA2D7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6403F7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000F4422"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4D43E9B"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198</w:t>
            </w:r>
          </w:p>
        </w:tc>
        <w:tc>
          <w:tcPr>
            <w:tcW w:w="4736" w:type="dxa"/>
            <w:shd w:val="clear" w:color="auto" w:fill="auto"/>
          </w:tcPr>
          <w:p w14:paraId="4D727EB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Subdivision works certificates</w:t>
            </w:r>
          </w:p>
        </w:tc>
        <w:tc>
          <w:tcPr>
            <w:tcW w:w="1606" w:type="dxa"/>
            <w:shd w:val="clear" w:color="auto" w:fill="C5E0B3" w:themeFill="accent6" w:themeFillTint="66"/>
          </w:tcPr>
          <w:p w14:paraId="3C7464C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584C3EB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ss 6.4, 6.13</w:t>
            </w:r>
          </w:p>
        </w:tc>
      </w:tr>
      <w:tr w:rsidR="00E37469" w:rsidRPr="00E37469" w14:paraId="17A2846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4B588AB"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199</w:t>
            </w:r>
          </w:p>
        </w:tc>
        <w:tc>
          <w:tcPr>
            <w:tcW w:w="4736" w:type="dxa"/>
            <w:shd w:val="clear" w:color="auto" w:fill="auto"/>
          </w:tcPr>
          <w:p w14:paraId="2348EA6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Restriction on issue of subdivision works certificate</w:t>
            </w:r>
          </w:p>
        </w:tc>
        <w:tc>
          <w:tcPr>
            <w:tcW w:w="1606" w:type="dxa"/>
            <w:shd w:val="clear" w:color="auto" w:fill="C5E0B3" w:themeFill="accent6" w:themeFillTint="66"/>
          </w:tcPr>
          <w:p w14:paraId="3F564B1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6C8A7B2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6.14</w:t>
            </w:r>
          </w:p>
        </w:tc>
      </w:tr>
      <w:tr w:rsidR="00E37469" w:rsidRPr="00E37469" w14:paraId="1AD5A6A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0BED83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200</w:t>
            </w:r>
          </w:p>
        </w:tc>
        <w:tc>
          <w:tcPr>
            <w:tcW w:w="4736" w:type="dxa"/>
            <w:shd w:val="clear" w:color="auto" w:fill="auto"/>
          </w:tcPr>
          <w:p w14:paraId="4479533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Subdivision certificates</w:t>
            </w:r>
          </w:p>
        </w:tc>
        <w:tc>
          <w:tcPr>
            <w:tcW w:w="1606" w:type="dxa"/>
            <w:shd w:val="clear" w:color="auto" w:fill="C5E0B3" w:themeFill="accent6" w:themeFillTint="66"/>
          </w:tcPr>
          <w:p w14:paraId="7D79C59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439DE13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6.4</w:t>
            </w:r>
          </w:p>
        </w:tc>
      </w:tr>
      <w:tr w:rsidR="00E37469" w:rsidRPr="00E37469" w14:paraId="0047350E"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1679DA1"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201</w:t>
            </w:r>
          </w:p>
        </w:tc>
        <w:tc>
          <w:tcPr>
            <w:tcW w:w="4736" w:type="dxa"/>
            <w:shd w:val="clear" w:color="auto" w:fill="auto"/>
          </w:tcPr>
          <w:p w14:paraId="4F16E31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Restriction on issue of subdivision certificates</w:t>
            </w:r>
          </w:p>
        </w:tc>
        <w:tc>
          <w:tcPr>
            <w:tcW w:w="1606" w:type="dxa"/>
            <w:shd w:val="clear" w:color="auto" w:fill="C5E0B3" w:themeFill="accent6" w:themeFillTint="66"/>
          </w:tcPr>
          <w:p w14:paraId="3C1376C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51C150D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6.15</w:t>
            </w:r>
          </w:p>
        </w:tc>
      </w:tr>
      <w:tr w:rsidR="00E37469" w:rsidRPr="00E37469" w14:paraId="334F0A1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6CB119C"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6</w:t>
            </w:r>
          </w:p>
        </w:tc>
        <w:tc>
          <w:tcPr>
            <w:tcW w:w="4736" w:type="dxa"/>
          </w:tcPr>
          <w:p w14:paraId="776F580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Work requiring compliance certificates</w:t>
            </w:r>
          </w:p>
        </w:tc>
        <w:tc>
          <w:tcPr>
            <w:tcW w:w="1606" w:type="dxa"/>
          </w:tcPr>
          <w:p w14:paraId="058FE76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CADD19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61838992"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A41F13C"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202</w:t>
            </w:r>
          </w:p>
        </w:tc>
        <w:tc>
          <w:tcPr>
            <w:tcW w:w="4736" w:type="dxa"/>
            <w:shd w:val="clear" w:color="auto" w:fill="auto"/>
          </w:tcPr>
          <w:p w14:paraId="4ED07A7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Compliance certificates</w:t>
            </w:r>
          </w:p>
        </w:tc>
        <w:tc>
          <w:tcPr>
            <w:tcW w:w="1606" w:type="dxa"/>
            <w:shd w:val="clear" w:color="auto" w:fill="C5E0B3" w:themeFill="accent6" w:themeFillTint="66"/>
          </w:tcPr>
          <w:p w14:paraId="2EF60D6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306D05C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ss 6.4, 6.16</w:t>
            </w:r>
          </w:p>
        </w:tc>
      </w:tr>
      <w:tr w:rsidR="00E37469" w:rsidRPr="00E37469" w14:paraId="5567336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E417D8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203</w:t>
            </w:r>
          </w:p>
        </w:tc>
        <w:tc>
          <w:tcPr>
            <w:tcW w:w="4736" w:type="dxa"/>
            <w:shd w:val="clear" w:color="auto" w:fill="auto"/>
          </w:tcPr>
          <w:p w14:paraId="017A906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Persons who may issue compliance certificates</w:t>
            </w:r>
          </w:p>
        </w:tc>
        <w:tc>
          <w:tcPr>
            <w:tcW w:w="1606" w:type="dxa"/>
            <w:shd w:val="clear" w:color="auto" w:fill="C5E0B3" w:themeFill="accent6" w:themeFillTint="66"/>
          </w:tcPr>
          <w:p w14:paraId="56033EE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5591CCB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6.17</w:t>
            </w:r>
          </w:p>
        </w:tc>
      </w:tr>
      <w:tr w:rsidR="00E37469" w:rsidRPr="00E37469" w14:paraId="6439016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32C466B"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204</w:t>
            </w:r>
          </w:p>
        </w:tc>
        <w:tc>
          <w:tcPr>
            <w:tcW w:w="4736" w:type="dxa"/>
            <w:shd w:val="clear" w:color="auto" w:fill="auto"/>
          </w:tcPr>
          <w:p w14:paraId="049659B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Restriction on issue of compliance certificates</w:t>
            </w:r>
          </w:p>
        </w:tc>
        <w:tc>
          <w:tcPr>
            <w:tcW w:w="1606" w:type="dxa"/>
            <w:shd w:val="clear" w:color="auto" w:fill="C5E0B3" w:themeFill="accent6" w:themeFillTint="66"/>
          </w:tcPr>
          <w:p w14:paraId="16FC185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603ECC8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6.18</w:t>
            </w:r>
          </w:p>
        </w:tc>
      </w:tr>
      <w:tr w:rsidR="00E37469" w:rsidRPr="00E37469" w14:paraId="62D4E570"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9F6B1C3"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7</w:t>
            </w:r>
          </w:p>
        </w:tc>
        <w:tc>
          <w:tcPr>
            <w:tcW w:w="4736" w:type="dxa"/>
          </w:tcPr>
          <w:p w14:paraId="080E89A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Certificates of compliance for specialist work</w:t>
            </w:r>
          </w:p>
        </w:tc>
        <w:tc>
          <w:tcPr>
            <w:tcW w:w="1606" w:type="dxa"/>
          </w:tcPr>
          <w:p w14:paraId="30C31F8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89DA52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0B99DC4E"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C72DC98"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1</w:t>
            </w:r>
          </w:p>
        </w:tc>
        <w:tc>
          <w:tcPr>
            <w:tcW w:w="4736" w:type="dxa"/>
            <w:shd w:val="clear" w:color="auto" w:fill="D9E2F3" w:themeFill="accent1" w:themeFillTint="33"/>
          </w:tcPr>
          <w:p w14:paraId="7D85841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Preliminary</w:t>
            </w:r>
          </w:p>
        </w:tc>
        <w:tc>
          <w:tcPr>
            <w:tcW w:w="1606" w:type="dxa"/>
            <w:shd w:val="clear" w:color="auto" w:fill="D9E2F3" w:themeFill="accent1" w:themeFillTint="33"/>
          </w:tcPr>
          <w:p w14:paraId="062859A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503BDE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73E4CB4C"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8A5607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205</w:t>
            </w:r>
          </w:p>
        </w:tc>
        <w:tc>
          <w:tcPr>
            <w:tcW w:w="4736" w:type="dxa"/>
            <w:shd w:val="clear" w:color="auto" w:fill="auto"/>
          </w:tcPr>
          <w:p w14:paraId="6B71D38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 xml:space="preserve">Definitions </w:t>
            </w:r>
          </w:p>
        </w:tc>
        <w:tc>
          <w:tcPr>
            <w:tcW w:w="1606" w:type="dxa"/>
            <w:shd w:val="clear" w:color="auto" w:fill="C5E0B3" w:themeFill="accent6" w:themeFillTint="66"/>
          </w:tcPr>
          <w:p w14:paraId="08CC9AE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2C5FD7C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5F262F2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B5807B0"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2</w:t>
            </w:r>
          </w:p>
        </w:tc>
        <w:tc>
          <w:tcPr>
            <w:tcW w:w="4736" w:type="dxa"/>
            <w:shd w:val="clear" w:color="auto" w:fill="D9E2F3" w:themeFill="accent1" w:themeFillTint="33"/>
          </w:tcPr>
          <w:p w14:paraId="6B2BC61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 xml:space="preserve">Notifiable work </w:t>
            </w:r>
          </w:p>
        </w:tc>
        <w:tc>
          <w:tcPr>
            <w:tcW w:w="1606" w:type="dxa"/>
            <w:shd w:val="clear" w:color="auto" w:fill="D9E2F3" w:themeFill="accent1" w:themeFillTint="33"/>
          </w:tcPr>
          <w:p w14:paraId="095C95A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FE56A2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7B5095E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6EB2AC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206</w:t>
            </w:r>
          </w:p>
        </w:tc>
        <w:tc>
          <w:tcPr>
            <w:tcW w:w="4736" w:type="dxa"/>
            <w:shd w:val="clear" w:color="auto" w:fill="auto"/>
          </w:tcPr>
          <w:p w14:paraId="16D5F98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Certain specialist work must be pre-notified to Secretary</w:t>
            </w:r>
          </w:p>
        </w:tc>
        <w:tc>
          <w:tcPr>
            <w:tcW w:w="1606" w:type="dxa"/>
            <w:shd w:val="clear" w:color="auto" w:fill="C5E0B3" w:themeFill="accent6" w:themeFillTint="66"/>
          </w:tcPr>
          <w:p w14:paraId="29D3727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2FDAE35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Plumbing and Drainage Act s 9</w:t>
            </w:r>
          </w:p>
        </w:tc>
      </w:tr>
      <w:tr w:rsidR="00E37469" w:rsidRPr="00E37469" w14:paraId="01D2EC4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D94F266"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207</w:t>
            </w:r>
          </w:p>
        </w:tc>
        <w:tc>
          <w:tcPr>
            <w:tcW w:w="4736" w:type="dxa"/>
            <w:shd w:val="clear" w:color="auto" w:fill="auto"/>
          </w:tcPr>
          <w:p w14:paraId="3624279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Emergency work does not have to be pre-notified</w:t>
            </w:r>
          </w:p>
        </w:tc>
        <w:tc>
          <w:tcPr>
            <w:tcW w:w="1606" w:type="dxa"/>
            <w:shd w:val="clear" w:color="auto" w:fill="C5E0B3" w:themeFill="accent6" w:themeFillTint="66"/>
          </w:tcPr>
          <w:p w14:paraId="240ED0D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676DFEC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Plumbing and Drainage Act s 10</w:t>
            </w:r>
          </w:p>
        </w:tc>
      </w:tr>
      <w:tr w:rsidR="00E37469" w:rsidRPr="00E37469" w14:paraId="3BD5A4E8"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3BE780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208</w:t>
            </w:r>
          </w:p>
        </w:tc>
        <w:tc>
          <w:tcPr>
            <w:tcW w:w="4736" w:type="dxa"/>
            <w:shd w:val="clear" w:color="auto" w:fill="auto"/>
          </w:tcPr>
          <w:p w14:paraId="0D0F1BB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Notice of defective installation or system</w:t>
            </w:r>
          </w:p>
        </w:tc>
        <w:tc>
          <w:tcPr>
            <w:tcW w:w="1606" w:type="dxa"/>
            <w:shd w:val="clear" w:color="auto" w:fill="C5E0B3" w:themeFill="accent6" w:themeFillTint="66"/>
          </w:tcPr>
          <w:p w14:paraId="17A6A89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6F9ED81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Plumbing and Drainage Act s 11</w:t>
            </w:r>
          </w:p>
        </w:tc>
      </w:tr>
      <w:tr w:rsidR="00E37469" w:rsidRPr="00E37469" w14:paraId="40A1CA7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E242024"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3</w:t>
            </w:r>
          </w:p>
        </w:tc>
        <w:tc>
          <w:tcPr>
            <w:tcW w:w="4736" w:type="dxa"/>
            <w:shd w:val="clear" w:color="auto" w:fill="D9E2F3" w:themeFill="accent1" w:themeFillTint="33"/>
          </w:tcPr>
          <w:p w14:paraId="1AF1BFF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Inspection of specialist work</w:t>
            </w:r>
          </w:p>
        </w:tc>
        <w:tc>
          <w:tcPr>
            <w:tcW w:w="1606" w:type="dxa"/>
            <w:shd w:val="clear" w:color="auto" w:fill="D9E2F3" w:themeFill="accent1" w:themeFillTint="33"/>
          </w:tcPr>
          <w:p w14:paraId="475E847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00C3D8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1B1283B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9E0662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209</w:t>
            </w:r>
          </w:p>
        </w:tc>
        <w:tc>
          <w:tcPr>
            <w:tcW w:w="4736" w:type="dxa"/>
            <w:shd w:val="clear" w:color="auto" w:fill="auto"/>
          </w:tcPr>
          <w:p w14:paraId="50BBF83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Inspection of specialist work by Secretary</w:t>
            </w:r>
          </w:p>
        </w:tc>
        <w:tc>
          <w:tcPr>
            <w:tcW w:w="1606" w:type="dxa"/>
            <w:shd w:val="clear" w:color="auto" w:fill="C5E0B3" w:themeFill="accent6" w:themeFillTint="66"/>
          </w:tcPr>
          <w:p w14:paraId="562DBD6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FFE599" w:themeFill="accent4" w:themeFillTint="66"/>
          </w:tcPr>
          <w:p w14:paraId="33C8027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Plumbing and Drainage Act s 12</w:t>
            </w:r>
          </w:p>
        </w:tc>
      </w:tr>
      <w:tr w:rsidR="00E37469" w:rsidRPr="00E37469" w14:paraId="7CFB720D"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053D51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210</w:t>
            </w:r>
          </w:p>
        </w:tc>
        <w:tc>
          <w:tcPr>
            <w:tcW w:w="4736" w:type="dxa"/>
            <w:shd w:val="clear" w:color="auto" w:fill="auto"/>
          </w:tcPr>
          <w:p w14:paraId="1B2232B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Responsible person to notify Secretary when work is ready for inspection</w:t>
            </w:r>
          </w:p>
        </w:tc>
        <w:tc>
          <w:tcPr>
            <w:tcW w:w="1606" w:type="dxa"/>
            <w:shd w:val="clear" w:color="auto" w:fill="C5E0B3" w:themeFill="accent6" w:themeFillTint="66"/>
          </w:tcPr>
          <w:p w14:paraId="09FF5C4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248427E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Plumbing and Drainage Act s 13</w:t>
            </w:r>
          </w:p>
        </w:tc>
      </w:tr>
      <w:tr w:rsidR="00E37469" w:rsidRPr="00E37469" w14:paraId="6C13F92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5535236"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4</w:t>
            </w:r>
          </w:p>
        </w:tc>
        <w:tc>
          <w:tcPr>
            <w:tcW w:w="4736" w:type="dxa"/>
          </w:tcPr>
          <w:p w14:paraId="7885B44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Obligations to supply certificates of compliance and plans</w:t>
            </w:r>
          </w:p>
        </w:tc>
        <w:tc>
          <w:tcPr>
            <w:tcW w:w="1606" w:type="dxa"/>
          </w:tcPr>
          <w:p w14:paraId="3C61559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D1D676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4ADEB3BD"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4A7CB9"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211</w:t>
            </w:r>
          </w:p>
        </w:tc>
        <w:tc>
          <w:tcPr>
            <w:tcW w:w="4736" w:type="dxa"/>
            <w:shd w:val="clear" w:color="auto" w:fill="auto"/>
          </w:tcPr>
          <w:p w14:paraId="259FB58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Person to give certificate of compliance after specialist work completed</w:t>
            </w:r>
          </w:p>
        </w:tc>
        <w:tc>
          <w:tcPr>
            <w:tcW w:w="1606" w:type="dxa"/>
            <w:shd w:val="clear" w:color="auto" w:fill="C5E0B3" w:themeFill="accent6" w:themeFillTint="66"/>
          </w:tcPr>
          <w:p w14:paraId="7B03BA3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590C607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Plumbing and Drainage Act s 15</w:t>
            </w:r>
          </w:p>
        </w:tc>
      </w:tr>
      <w:tr w:rsidR="00E37469" w:rsidRPr="00E37469" w14:paraId="5A0F794D"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CA23E1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212</w:t>
            </w:r>
          </w:p>
        </w:tc>
        <w:tc>
          <w:tcPr>
            <w:tcW w:w="4736" w:type="dxa"/>
            <w:shd w:val="clear" w:color="auto" w:fill="auto"/>
          </w:tcPr>
          <w:p w14:paraId="5733D4F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Supply of plans</w:t>
            </w:r>
          </w:p>
        </w:tc>
        <w:tc>
          <w:tcPr>
            <w:tcW w:w="1606" w:type="dxa"/>
            <w:shd w:val="clear" w:color="auto" w:fill="C5E0B3" w:themeFill="accent6" w:themeFillTint="66"/>
          </w:tcPr>
          <w:p w14:paraId="7A7CCEF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211C69B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Plumbing and Drainage Act s 16</w:t>
            </w:r>
          </w:p>
        </w:tc>
      </w:tr>
      <w:tr w:rsidR="00E37469" w:rsidRPr="00E37469" w14:paraId="16E11BD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EAD5C30"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Division 5</w:t>
            </w:r>
          </w:p>
        </w:tc>
        <w:tc>
          <w:tcPr>
            <w:tcW w:w="4736" w:type="dxa"/>
            <w:shd w:val="clear" w:color="auto" w:fill="D9E2F3" w:themeFill="accent1" w:themeFillTint="33"/>
          </w:tcPr>
          <w:p w14:paraId="7BB64F6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 xml:space="preserve">Miscellaneous </w:t>
            </w:r>
          </w:p>
        </w:tc>
        <w:tc>
          <w:tcPr>
            <w:tcW w:w="1606" w:type="dxa"/>
            <w:shd w:val="clear" w:color="auto" w:fill="D9E2F3" w:themeFill="accent1" w:themeFillTint="33"/>
          </w:tcPr>
          <w:p w14:paraId="1C11754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64CC90E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163AA3F2"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4F6842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lastRenderedPageBreak/>
              <w:t>213</w:t>
            </w:r>
          </w:p>
        </w:tc>
        <w:tc>
          <w:tcPr>
            <w:tcW w:w="4736" w:type="dxa"/>
            <w:shd w:val="clear" w:color="auto" w:fill="auto"/>
          </w:tcPr>
          <w:p w14:paraId="10381BE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Obligation to prevent threats to public health or safety</w:t>
            </w:r>
          </w:p>
        </w:tc>
        <w:tc>
          <w:tcPr>
            <w:tcW w:w="1606" w:type="dxa"/>
            <w:shd w:val="clear" w:color="auto" w:fill="C5E0B3" w:themeFill="accent6" w:themeFillTint="66"/>
          </w:tcPr>
          <w:p w14:paraId="5393BAB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657009F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Plumbing and Drainage Act s 17</w:t>
            </w:r>
          </w:p>
        </w:tc>
      </w:tr>
      <w:tr w:rsidR="00E37469" w:rsidRPr="00E37469" w14:paraId="7DA47E48"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2B0274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214</w:t>
            </w:r>
          </w:p>
        </w:tc>
        <w:tc>
          <w:tcPr>
            <w:tcW w:w="4736" w:type="dxa"/>
            <w:shd w:val="clear" w:color="auto" w:fill="auto"/>
          </w:tcPr>
          <w:p w14:paraId="1ADF704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Authorised fittings required for specialist work</w:t>
            </w:r>
          </w:p>
        </w:tc>
        <w:tc>
          <w:tcPr>
            <w:tcW w:w="1606" w:type="dxa"/>
            <w:shd w:val="clear" w:color="auto" w:fill="C5E0B3" w:themeFill="accent6" w:themeFillTint="66"/>
          </w:tcPr>
          <w:p w14:paraId="08E381C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1AF6804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Plumbing and Drainage Act s 8</w:t>
            </w:r>
          </w:p>
        </w:tc>
      </w:tr>
      <w:tr w:rsidR="00E37469" w:rsidRPr="00E37469" w14:paraId="3BB7CA8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A8D8379"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8</w:t>
            </w:r>
          </w:p>
        </w:tc>
        <w:tc>
          <w:tcPr>
            <w:tcW w:w="4736" w:type="dxa"/>
          </w:tcPr>
          <w:p w14:paraId="11F9816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Duty of care </w:t>
            </w:r>
          </w:p>
        </w:tc>
        <w:tc>
          <w:tcPr>
            <w:tcW w:w="1606" w:type="dxa"/>
          </w:tcPr>
          <w:p w14:paraId="2BE68BC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68D746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7897F59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4E20DA4"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215</w:t>
            </w:r>
          </w:p>
        </w:tc>
        <w:tc>
          <w:tcPr>
            <w:tcW w:w="4736" w:type="dxa"/>
            <w:shd w:val="clear" w:color="auto" w:fill="auto"/>
          </w:tcPr>
          <w:p w14:paraId="3F32099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 xml:space="preserve">Definitions </w:t>
            </w:r>
          </w:p>
        </w:tc>
        <w:tc>
          <w:tcPr>
            <w:tcW w:w="1606" w:type="dxa"/>
            <w:shd w:val="clear" w:color="auto" w:fill="C5E0B3" w:themeFill="accent6" w:themeFillTint="66"/>
          </w:tcPr>
          <w:p w14:paraId="7DA5FA5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638175F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DBP s 36</w:t>
            </w:r>
          </w:p>
        </w:tc>
      </w:tr>
      <w:tr w:rsidR="00E37469" w:rsidRPr="00E37469" w14:paraId="1E5BA7D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8B6D3F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216</w:t>
            </w:r>
          </w:p>
        </w:tc>
        <w:tc>
          <w:tcPr>
            <w:tcW w:w="4736" w:type="dxa"/>
            <w:shd w:val="clear" w:color="auto" w:fill="auto"/>
          </w:tcPr>
          <w:p w14:paraId="18EF7B3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Extension of duty of care</w:t>
            </w:r>
          </w:p>
        </w:tc>
        <w:tc>
          <w:tcPr>
            <w:tcW w:w="1606" w:type="dxa"/>
            <w:shd w:val="clear" w:color="auto" w:fill="C5E0B3" w:themeFill="accent6" w:themeFillTint="66"/>
          </w:tcPr>
          <w:p w14:paraId="36577D0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FFCCFF"/>
          </w:tcPr>
          <w:p w14:paraId="5564FD7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DBP s 37</w:t>
            </w:r>
          </w:p>
        </w:tc>
      </w:tr>
      <w:tr w:rsidR="00E37469" w:rsidRPr="00E37469" w14:paraId="36540F9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D431AD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217</w:t>
            </w:r>
          </w:p>
        </w:tc>
        <w:tc>
          <w:tcPr>
            <w:tcW w:w="4736" w:type="dxa"/>
            <w:shd w:val="clear" w:color="auto" w:fill="auto"/>
          </w:tcPr>
          <w:p w14:paraId="52691F8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Limitation on time when action for defective building work or subdivision work may be brought</w:t>
            </w:r>
          </w:p>
        </w:tc>
        <w:tc>
          <w:tcPr>
            <w:tcW w:w="1606" w:type="dxa"/>
            <w:shd w:val="clear" w:color="auto" w:fill="C5E0B3" w:themeFill="accent6" w:themeFillTint="66"/>
          </w:tcPr>
          <w:p w14:paraId="25EBD9E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64128A6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709A1687"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1E812D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218</w:t>
            </w:r>
          </w:p>
        </w:tc>
        <w:tc>
          <w:tcPr>
            <w:tcW w:w="4736" w:type="dxa"/>
            <w:shd w:val="clear" w:color="auto" w:fill="auto"/>
          </w:tcPr>
          <w:p w14:paraId="4F269D6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Economic loss—owners corporations and associations</w:t>
            </w:r>
          </w:p>
        </w:tc>
        <w:tc>
          <w:tcPr>
            <w:tcW w:w="1606" w:type="dxa"/>
            <w:shd w:val="clear" w:color="auto" w:fill="C5E0B3" w:themeFill="accent6" w:themeFillTint="66"/>
          </w:tcPr>
          <w:p w14:paraId="1771BBE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CCFF"/>
          </w:tcPr>
          <w:p w14:paraId="0142894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DBP s 38</w:t>
            </w:r>
          </w:p>
        </w:tc>
      </w:tr>
      <w:tr w:rsidR="00E37469" w:rsidRPr="00E37469" w14:paraId="59E2B75D"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25F24CA"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219</w:t>
            </w:r>
          </w:p>
        </w:tc>
        <w:tc>
          <w:tcPr>
            <w:tcW w:w="4736" w:type="dxa"/>
            <w:shd w:val="clear" w:color="auto" w:fill="auto"/>
          </w:tcPr>
          <w:p w14:paraId="7713466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Duty must not be delegated</w:t>
            </w:r>
          </w:p>
        </w:tc>
        <w:tc>
          <w:tcPr>
            <w:tcW w:w="1606" w:type="dxa"/>
            <w:shd w:val="clear" w:color="auto" w:fill="C5E0B3" w:themeFill="accent6" w:themeFillTint="66"/>
          </w:tcPr>
          <w:p w14:paraId="3980C24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CCFF"/>
          </w:tcPr>
          <w:p w14:paraId="1BA9BDC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DBP s 39</w:t>
            </w:r>
          </w:p>
        </w:tc>
      </w:tr>
      <w:tr w:rsidR="00E37469" w:rsidRPr="00E37469" w14:paraId="0D365FD4"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9A1417A"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220</w:t>
            </w:r>
          </w:p>
        </w:tc>
        <w:tc>
          <w:tcPr>
            <w:tcW w:w="4736" w:type="dxa"/>
            <w:shd w:val="clear" w:color="auto" w:fill="auto"/>
          </w:tcPr>
          <w:p w14:paraId="6A59C53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No contracting out of Part</w:t>
            </w:r>
          </w:p>
        </w:tc>
        <w:tc>
          <w:tcPr>
            <w:tcW w:w="1606" w:type="dxa"/>
            <w:shd w:val="clear" w:color="auto" w:fill="C5E0B3" w:themeFill="accent6" w:themeFillTint="66"/>
          </w:tcPr>
          <w:p w14:paraId="10F02F1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CCFF"/>
          </w:tcPr>
          <w:p w14:paraId="694B6A3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DBP s 40</w:t>
            </w:r>
          </w:p>
        </w:tc>
      </w:tr>
      <w:tr w:rsidR="00E37469" w:rsidRPr="00E37469" w14:paraId="19B59499"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A07030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221</w:t>
            </w:r>
          </w:p>
        </w:tc>
        <w:tc>
          <w:tcPr>
            <w:tcW w:w="4736" w:type="dxa"/>
            <w:shd w:val="clear" w:color="auto" w:fill="auto"/>
          </w:tcPr>
          <w:p w14:paraId="7A0D356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Relationship with other duties of care and law</w:t>
            </w:r>
          </w:p>
        </w:tc>
        <w:tc>
          <w:tcPr>
            <w:tcW w:w="1606" w:type="dxa"/>
            <w:shd w:val="clear" w:color="auto" w:fill="C5E0B3" w:themeFill="accent6" w:themeFillTint="66"/>
          </w:tcPr>
          <w:p w14:paraId="67C5CFD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CCFF"/>
          </w:tcPr>
          <w:p w14:paraId="2AC3197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DBP s 41</w:t>
            </w:r>
          </w:p>
        </w:tc>
      </w:tr>
      <w:tr w:rsidR="00E37469" w:rsidRPr="00E37469" w14:paraId="4FA2EA2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612704C"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9</w:t>
            </w:r>
          </w:p>
        </w:tc>
        <w:tc>
          <w:tcPr>
            <w:tcW w:w="4736" w:type="dxa"/>
          </w:tcPr>
          <w:p w14:paraId="6C6AEEB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Appeals </w:t>
            </w:r>
          </w:p>
        </w:tc>
        <w:tc>
          <w:tcPr>
            <w:tcW w:w="1606" w:type="dxa"/>
          </w:tcPr>
          <w:p w14:paraId="5D550440"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190EB6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68DE247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7FE25C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222</w:t>
            </w:r>
          </w:p>
        </w:tc>
        <w:tc>
          <w:tcPr>
            <w:tcW w:w="4736" w:type="dxa"/>
            <w:shd w:val="clear" w:color="auto" w:fill="auto"/>
          </w:tcPr>
          <w:p w14:paraId="2BFAFE1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Appeals against failure or refusal to issue certificate</w:t>
            </w:r>
          </w:p>
        </w:tc>
        <w:tc>
          <w:tcPr>
            <w:tcW w:w="1606" w:type="dxa"/>
            <w:shd w:val="clear" w:color="auto" w:fill="C5E0B3" w:themeFill="accent6" w:themeFillTint="66"/>
          </w:tcPr>
          <w:p w14:paraId="56F24278"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26ECE37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8.16</w:t>
            </w:r>
          </w:p>
        </w:tc>
      </w:tr>
      <w:tr w:rsidR="00E37469" w:rsidRPr="00E37469" w14:paraId="78CCE353"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D29CED6"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223</w:t>
            </w:r>
          </w:p>
        </w:tc>
        <w:tc>
          <w:tcPr>
            <w:tcW w:w="4736" w:type="dxa"/>
            <w:shd w:val="clear" w:color="auto" w:fill="auto"/>
          </w:tcPr>
          <w:p w14:paraId="37F0A6E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Deemed refusal for purposes of appeal</w:t>
            </w:r>
          </w:p>
        </w:tc>
        <w:tc>
          <w:tcPr>
            <w:tcW w:w="1606" w:type="dxa"/>
            <w:shd w:val="clear" w:color="auto" w:fill="C5E0B3" w:themeFill="accent6" w:themeFillTint="66"/>
          </w:tcPr>
          <w:p w14:paraId="263FF0D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CCFF"/>
          </w:tcPr>
          <w:p w14:paraId="7E074AC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8.17</w:t>
            </w:r>
          </w:p>
        </w:tc>
      </w:tr>
      <w:tr w:rsidR="00E37469" w:rsidRPr="00E37469" w14:paraId="39B3FB4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739CCFA"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224</w:t>
            </w:r>
          </w:p>
        </w:tc>
        <w:tc>
          <w:tcPr>
            <w:tcW w:w="4736" w:type="dxa"/>
            <w:shd w:val="clear" w:color="auto" w:fill="auto"/>
          </w:tcPr>
          <w:p w14:paraId="2F798D5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 xml:space="preserve">Regulations </w:t>
            </w:r>
          </w:p>
        </w:tc>
        <w:tc>
          <w:tcPr>
            <w:tcW w:w="1606" w:type="dxa"/>
            <w:shd w:val="clear" w:color="auto" w:fill="C5E0B3" w:themeFill="accent6" w:themeFillTint="66"/>
          </w:tcPr>
          <w:p w14:paraId="652FA8A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NEW </w:t>
            </w:r>
          </w:p>
        </w:tc>
        <w:tc>
          <w:tcPr>
            <w:tcW w:w="1607" w:type="dxa"/>
            <w:shd w:val="clear" w:color="auto" w:fill="auto"/>
          </w:tcPr>
          <w:p w14:paraId="7066FAE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E37469" w:rsidRPr="00E37469" w14:paraId="790F128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8BCD08D"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10</w:t>
            </w:r>
          </w:p>
        </w:tc>
        <w:tc>
          <w:tcPr>
            <w:tcW w:w="4736" w:type="dxa"/>
          </w:tcPr>
          <w:p w14:paraId="0E999CA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Miscellaneous </w:t>
            </w:r>
          </w:p>
        </w:tc>
        <w:tc>
          <w:tcPr>
            <w:tcW w:w="1606" w:type="dxa"/>
          </w:tcPr>
          <w:p w14:paraId="361C381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3A0C0B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E37469" w:rsidRPr="00E37469" w14:paraId="59B4D38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247FA8C"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225</w:t>
            </w:r>
          </w:p>
        </w:tc>
        <w:tc>
          <w:tcPr>
            <w:tcW w:w="4736" w:type="dxa"/>
            <w:shd w:val="clear" w:color="auto" w:fill="auto"/>
          </w:tcPr>
          <w:p w14:paraId="2E63BDC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 xml:space="preserve">Crown subdivision, building, </w:t>
            </w:r>
            <w:proofErr w:type="gramStart"/>
            <w:r w:rsidRPr="00E37469">
              <w:rPr>
                <w:rFonts w:cs="Arial"/>
              </w:rPr>
              <w:t>demolition</w:t>
            </w:r>
            <w:proofErr w:type="gramEnd"/>
            <w:r w:rsidRPr="00E37469">
              <w:rPr>
                <w:rFonts w:cs="Arial"/>
              </w:rPr>
              <w:t xml:space="preserve"> and incidental work</w:t>
            </w:r>
          </w:p>
        </w:tc>
        <w:tc>
          <w:tcPr>
            <w:tcW w:w="1606" w:type="dxa"/>
            <w:shd w:val="clear" w:color="auto" w:fill="C5E0B3" w:themeFill="accent6" w:themeFillTint="66"/>
          </w:tcPr>
          <w:p w14:paraId="43744ADE"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5F68FCB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6.28</w:t>
            </w:r>
          </w:p>
        </w:tc>
      </w:tr>
      <w:tr w:rsidR="00E37469" w:rsidRPr="00E37469" w14:paraId="205D1CB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924897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226</w:t>
            </w:r>
          </w:p>
        </w:tc>
        <w:tc>
          <w:tcPr>
            <w:tcW w:w="4736" w:type="dxa"/>
            <w:shd w:val="clear" w:color="auto" w:fill="auto"/>
          </w:tcPr>
          <w:p w14:paraId="59BB3BE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Certifiers may be satisfied of certain matters</w:t>
            </w:r>
          </w:p>
        </w:tc>
        <w:tc>
          <w:tcPr>
            <w:tcW w:w="1606" w:type="dxa"/>
            <w:shd w:val="clear" w:color="auto" w:fill="C5E0B3" w:themeFill="accent6" w:themeFillTint="66"/>
          </w:tcPr>
          <w:p w14:paraId="7EF5EF4C"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3BEA236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6.29</w:t>
            </w:r>
          </w:p>
        </w:tc>
      </w:tr>
      <w:tr w:rsidR="00E37469" w:rsidRPr="00E37469" w14:paraId="064CFA8F"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F24048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227</w:t>
            </w:r>
          </w:p>
        </w:tc>
        <w:tc>
          <w:tcPr>
            <w:tcW w:w="4736" w:type="dxa"/>
            <w:shd w:val="clear" w:color="auto" w:fill="auto"/>
          </w:tcPr>
          <w:p w14:paraId="13CDA92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Assumption of compliance with conditions precedent to the issue of certificates</w:t>
            </w:r>
          </w:p>
        </w:tc>
        <w:tc>
          <w:tcPr>
            <w:tcW w:w="1606" w:type="dxa"/>
            <w:shd w:val="clear" w:color="auto" w:fill="C5E0B3" w:themeFill="accent6" w:themeFillTint="66"/>
          </w:tcPr>
          <w:p w14:paraId="53DED9F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275BC2C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6.30</w:t>
            </w:r>
          </w:p>
        </w:tc>
      </w:tr>
      <w:tr w:rsidR="00E37469" w:rsidRPr="00E37469" w14:paraId="6F6F2A63"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234E96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228</w:t>
            </w:r>
          </w:p>
        </w:tc>
        <w:tc>
          <w:tcPr>
            <w:tcW w:w="4736" w:type="dxa"/>
            <w:shd w:val="clear" w:color="auto" w:fill="auto"/>
          </w:tcPr>
          <w:p w14:paraId="52EA3F9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Regulations</w:t>
            </w:r>
          </w:p>
        </w:tc>
        <w:tc>
          <w:tcPr>
            <w:tcW w:w="1606" w:type="dxa"/>
            <w:shd w:val="clear" w:color="auto" w:fill="C5E0B3" w:themeFill="accent6" w:themeFillTint="66"/>
          </w:tcPr>
          <w:p w14:paraId="7F96B91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5448298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6.33</w:t>
            </w:r>
          </w:p>
        </w:tc>
      </w:tr>
      <w:tr w:rsidR="00E37469" w:rsidRPr="00E37469" w14:paraId="614EC72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6BA173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229</w:t>
            </w:r>
          </w:p>
        </w:tc>
        <w:tc>
          <w:tcPr>
            <w:tcW w:w="4736" w:type="dxa"/>
            <w:shd w:val="clear" w:color="auto" w:fill="auto"/>
          </w:tcPr>
          <w:p w14:paraId="7C189D1F"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Regulations—general</w:t>
            </w:r>
          </w:p>
        </w:tc>
        <w:tc>
          <w:tcPr>
            <w:tcW w:w="1606" w:type="dxa"/>
            <w:shd w:val="clear" w:color="auto" w:fill="C5E0B3" w:themeFill="accent6" w:themeFillTint="66"/>
          </w:tcPr>
          <w:p w14:paraId="5750A4C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4BCF0DB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EPA s 6.6 (4A)</w:t>
            </w:r>
          </w:p>
        </w:tc>
      </w:tr>
      <w:tr w:rsidR="00E37469" w:rsidRPr="00E37469" w14:paraId="57289365"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63B058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230</w:t>
            </w:r>
          </w:p>
        </w:tc>
        <w:tc>
          <w:tcPr>
            <w:tcW w:w="4736" w:type="dxa"/>
            <w:shd w:val="clear" w:color="auto" w:fill="auto"/>
          </w:tcPr>
          <w:p w14:paraId="4150B8A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Regulations—smoke alarms in buildings providing sleeping accommodation</w:t>
            </w:r>
          </w:p>
        </w:tc>
        <w:tc>
          <w:tcPr>
            <w:tcW w:w="1606" w:type="dxa"/>
            <w:shd w:val="clear" w:color="auto" w:fill="C5E0B3" w:themeFill="accent6" w:themeFillTint="66"/>
          </w:tcPr>
          <w:p w14:paraId="50C8D4F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FFE599" w:themeFill="accent4" w:themeFillTint="66"/>
          </w:tcPr>
          <w:p w14:paraId="439F73C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EPA s 6.34</w:t>
            </w:r>
          </w:p>
        </w:tc>
      </w:tr>
      <w:tr w:rsidR="00E37469" w:rsidRPr="00E37469" w14:paraId="699C1CEC"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4AAB7331"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Chapter 7</w:t>
            </w:r>
          </w:p>
        </w:tc>
        <w:tc>
          <w:tcPr>
            <w:tcW w:w="4736" w:type="dxa"/>
            <w:shd w:val="clear" w:color="auto" w:fill="D9E2F3" w:themeFill="accent1" w:themeFillTint="33"/>
          </w:tcPr>
          <w:p w14:paraId="2E6EEF0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 xml:space="preserve">Miscellaneous </w:t>
            </w:r>
          </w:p>
        </w:tc>
        <w:tc>
          <w:tcPr>
            <w:tcW w:w="1606" w:type="dxa"/>
            <w:shd w:val="clear" w:color="auto" w:fill="D9E2F3" w:themeFill="accent1" w:themeFillTint="33"/>
          </w:tcPr>
          <w:p w14:paraId="70D58DC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BADE7A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A96E05A"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50E793B"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1</w:t>
            </w:r>
          </w:p>
        </w:tc>
        <w:tc>
          <w:tcPr>
            <w:tcW w:w="4736" w:type="dxa"/>
          </w:tcPr>
          <w:p w14:paraId="374D8AB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Premises affected by loose-fill asbestos insulation (HB ACT Part 8, </w:t>
            </w:r>
            <w:proofErr w:type="spellStart"/>
            <w:r w:rsidRPr="00E37469">
              <w:rPr>
                <w:rFonts w:cs="Arial"/>
                <w:b/>
                <w:bCs/>
                <w:color w:val="002060"/>
              </w:rPr>
              <w:t>Div</w:t>
            </w:r>
            <w:proofErr w:type="spellEnd"/>
            <w:r w:rsidRPr="00E37469">
              <w:rPr>
                <w:rFonts w:cs="Arial"/>
                <w:b/>
                <w:bCs/>
                <w:color w:val="002060"/>
              </w:rPr>
              <w:t xml:space="preserve"> 1A)</w:t>
            </w:r>
          </w:p>
        </w:tc>
        <w:tc>
          <w:tcPr>
            <w:tcW w:w="1606" w:type="dxa"/>
          </w:tcPr>
          <w:p w14:paraId="34CECCB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C8F901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983E4A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929A00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231</w:t>
            </w:r>
          </w:p>
        </w:tc>
        <w:tc>
          <w:tcPr>
            <w:tcW w:w="4736" w:type="dxa"/>
            <w:shd w:val="clear" w:color="auto" w:fill="auto"/>
          </w:tcPr>
          <w:p w14:paraId="4CEE1E3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Definitions</w:t>
            </w:r>
          </w:p>
        </w:tc>
        <w:tc>
          <w:tcPr>
            <w:tcW w:w="1606" w:type="dxa"/>
            <w:shd w:val="clear" w:color="auto" w:fill="FFCCFF"/>
          </w:tcPr>
          <w:p w14:paraId="660AEC6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119A</w:t>
            </w:r>
          </w:p>
        </w:tc>
        <w:tc>
          <w:tcPr>
            <w:tcW w:w="1607" w:type="dxa"/>
            <w:shd w:val="clear" w:color="auto" w:fill="auto"/>
          </w:tcPr>
          <w:p w14:paraId="4C1B973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C0C88DE"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3E6C65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232</w:t>
            </w:r>
          </w:p>
        </w:tc>
        <w:tc>
          <w:tcPr>
            <w:tcW w:w="4736" w:type="dxa"/>
            <w:shd w:val="clear" w:color="auto" w:fill="auto"/>
          </w:tcPr>
          <w:p w14:paraId="3752AC07"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Asbestos insulation register</w:t>
            </w:r>
          </w:p>
        </w:tc>
        <w:tc>
          <w:tcPr>
            <w:tcW w:w="1606" w:type="dxa"/>
            <w:shd w:val="clear" w:color="auto" w:fill="FFCCFF"/>
          </w:tcPr>
          <w:p w14:paraId="799E4E86"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119B</w:t>
            </w:r>
          </w:p>
        </w:tc>
        <w:tc>
          <w:tcPr>
            <w:tcW w:w="1607" w:type="dxa"/>
            <w:shd w:val="clear" w:color="auto" w:fill="auto"/>
          </w:tcPr>
          <w:p w14:paraId="49375D8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2C76BFB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7EB91A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233</w:t>
            </w:r>
          </w:p>
        </w:tc>
        <w:tc>
          <w:tcPr>
            <w:tcW w:w="4736" w:type="dxa"/>
            <w:shd w:val="clear" w:color="auto" w:fill="auto"/>
          </w:tcPr>
          <w:p w14:paraId="633F87D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Warning signs</w:t>
            </w:r>
          </w:p>
        </w:tc>
        <w:tc>
          <w:tcPr>
            <w:tcW w:w="1606" w:type="dxa"/>
            <w:shd w:val="clear" w:color="auto" w:fill="FFE599" w:themeFill="accent4" w:themeFillTint="66"/>
          </w:tcPr>
          <w:p w14:paraId="174A0FB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w:t>
            </w:r>
            <w:r w:rsidRPr="00E37469">
              <w:rPr>
                <w:rFonts w:eastAsia="Times New Roman" w:cs="Arial"/>
                <w:shd w:val="clear" w:color="auto" w:fill="FFE599" w:themeFill="accent4" w:themeFillTint="66"/>
                <w:lang w:eastAsia="en-AU"/>
              </w:rPr>
              <w:t xml:space="preserve">ction </w:t>
            </w:r>
            <w:r w:rsidRPr="00E37469">
              <w:rPr>
                <w:rFonts w:eastAsia="Times New Roman" w:cs="Arial"/>
                <w:lang w:eastAsia="en-AU"/>
              </w:rPr>
              <w:t>119C</w:t>
            </w:r>
          </w:p>
        </w:tc>
        <w:tc>
          <w:tcPr>
            <w:tcW w:w="1607" w:type="dxa"/>
            <w:shd w:val="clear" w:color="auto" w:fill="auto"/>
          </w:tcPr>
          <w:p w14:paraId="0F4A324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2D063A8C"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2A633C9"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2</w:t>
            </w:r>
          </w:p>
        </w:tc>
        <w:tc>
          <w:tcPr>
            <w:tcW w:w="4736" w:type="dxa"/>
          </w:tcPr>
          <w:p w14:paraId="1D1D9178"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E37469">
              <w:rPr>
                <w:rFonts w:cs="Arial"/>
                <w:b/>
                <w:bCs/>
                <w:color w:val="002060"/>
              </w:rPr>
              <w:t xml:space="preserve">Offences </w:t>
            </w:r>
          </w:p>
        </w:tc>
        <w:tc>
          <w:tcPr>
            <w:tcW w:w="1606" w:type="dxa"/>
          </w:tcPr>
          <w:p w14:paraId="12626E35"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652A90E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163CC047"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300E90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234</w:t>
            </w:r>
          </w:p>
        </w:tc>
        <w:tc>
          <w:tcPr>
            <w:tcW w:w="4736" w:type="dxa"/>
            <w:shd w:val="clear" w:color="auto" w:fill="auto"/>
          </w:tcPr>
          <w:p w14:paraId="34F84EB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Disclosure and misuse of information</w:t>
            </w:r>
          </w:p>
        </w:tc>
        <w:tc>
          <w:tcPr>
            <w:tcW w:w="1606" w:type="dxa"/>
            <w:shd w:val="clear" w:color="auto" w:fill="FFE599" w:themeFill="accent4" w:themeFillTint="66"/>
          </w:tcPr>
          <w:p w14:paraId="34EFA90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121</w:t>
            </w:r>
          </w:p>
        </w:tc>
        <w:tc>
          <w:tcPr>
            <w:tcW w:w="1607" w:type="dxa"/>
            <w:shd w:val="clear" w:color="auto" w:fill="auto"/>
          </w:tcPr>
          <w:p w14:paraId="69344B61"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11AE4B0"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3A916D2"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235</w:t>
            </w:r>
          </w:p>
        </w:tc>
        <w:tc>
          <w:tcPr>
            <w:tcW w:w="4736" w:type="dxa"/>
            <w:shd w:val="clear" w:color="auto" w:fill="auto"/>
          </w:tcPr>
          <w:p w14:paraId="78DD448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Secrecy of information</w:t>
            </w:r>
          </w:p>
        </w:tc>
        <w:tc>
          <w:tcPr>
            <w:tcW w:w="1606" w:type="dxa"/>
            <w:shd w:val="clear" w:color="auto" w:fill="FFE599" w:themeFill="accent4" w:themeFillTint="66"/>
          </w:tcPr>
          <w:p w14:paraId="5B9A47B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 xml:space="preserve">Section 121A </w:t>
            </w:r>
          </w:p>
        </w:tc>
        <w:tc>
          <w:tcPr>
            <w:tcW w:w="1607" w:type="dxa"/>
            <w:shd w:val="clear" w:color="auto" w:fill="auto"/>
          </w:tcPr>
          <w:p w14:paraId="48BDB6C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2249EAB"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FC40455"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236</w:t>
            </w:r>
          </w:p>
        </w:tc>
        <w:tc>
          <w:tcPr>
            <w:tcW w:w="4736" w:type="dxa"/>
            <w:shd w:val="clear" w:color="auto" w:fill="auto"/>
          </w:tcPr>
          <w:p w14:paraId="4DE72D4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Offences by corporations</w:t>
            </w:r>
          </w:p>
        </w:tc>
        <w:tc>
          <w:tcPr>
            <w:tcW w:w="1606" w:type="dxa"/>
            <w:shd w:val="clear" w:color="auto" w:fill="FFE599" w:themeFill="accent4" w:themeFillTint="66"/>
          </w:tcPr>
          <w:p w14:paraId="38C02AE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137</w:t>
            </w:r>
          </w:p>
        </w:tc>
        <w:tc>
          <w:tcPr>
            <w:tcW w:w="1607" w:type="dxa"/>
            <w:shd w:val="clear" w:color="auto" w:fill="auto"/>
          </w:tcPr>
          <w:p w14:paraId="3F3A7EF0"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EA592F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1E7EC0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237</w:t>
            </w:r>
          </w:p>
        </w:tc>
        <w:tc>
          <w:tcPr>
            <w:tcW w:w="4736" w:type="dxa"/>
            <w:shd w:val="clear" w:color="auto" w:fill="auto"/>
          </w:tcPr>
          <w:p w14:paraId="09567D3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Onus of proof—reasonable excuse</w:t>
            </w:r>
          </w:p>
        </w:tc>
        <w:tc>
          <w:tcPr>
            <w:tcW w:w="1606" w:type="dxa"/>
            <w:shd w:val="clear" w:color="auto" w:fill="C5E0B3" w:themeFill="accent6" w:themeFillTint="66"/>
          </w:tcPr>
          <w:p w14:paraId="560E9B6B"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N</w:t>
            </w:r>
            <w:r w:rsidRPr="00E37469">
              <w:rPr>
                <w:rFonts w:eastAsia="Times New Roman" w:cs="Arial"/>
                <w:shd w:val="clear" w:color="auto" w:fill="C5E0B3" w:themeFill="accent6" w:themeFillTint="66"/>
                <w:lang w:eastAsia="en-AU"/>
              </w:rPr>
              <w:t>EW</w:t>
            </w:r>
          </w:p>
        </w:tc>
        <w:tc>
          <w:tcPr>
            <w:tcW w:w="1607" w:type="dxa"/>
            <w:shd w:val="clear" w:color="auto" w:fill="auto"/>
          </w:tcPr>
          <w:p w14:paraId="096D3C0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612B2C4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10307A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238</w:t>
            </w:r>
          </w:p>
        </w:tc>
        <w:tc>
          <w:tcPr>
            <w:tcW w:w="4736" w:type="dxa"/>
            <w:shd w:val="clear" w:color="auto" w:fill="auto"/>
          </w:tcPr>
          <w:p w14:paraId="1C4AA02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 xml:space="preserve">Penalty notices </w:t>
            </w:r>
          </w:p>
        </w:tc>
        <w:tc>
          <w:tcPr>
            <w:tcW w:w="1606" w:type="dxa"/>
            <w:shd w:val="clear" w:color="auto" w:fill="FFE599" w:themeFill="accent4" w:themeFillTint="66"/>
          </w:tcPr>
          <w:p w14:paraId="75EE375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138A</w:t>
            </w:r>
          </w:p>
        </w:tc>
        <w:tc>
          <w:tcPr>
            <w:tcW w:w="1607" w:type="dxa"/>
            <w:shd w:val="clear" w:color="auto" w:fill="auto"/>
          </w:tcPr>
          <w:p w14:paraId="4ECE7354"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6EC05A2B" w14:textId="77777777" w:rsidTr="001B670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04E02DF"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239</w:t>
            </w:r>
          </w:p>
        </w:tc>
        <w:tc>
          <w:tcPr>
            <w:tcW w:w="4736" w:type="dxa"/>
            <w:shd w:val="clear" w:color="auto" w:fill="auto"/>
          </w:tcPr>
          <w:p w14:paraId="5BD0FA8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Proceedings for offences</w:t>
            </w:r>
          </w:p>
        </w:tc>
        <w:tc>
          <w:tcPr>
            <w:tcW w:w="1606" w:type="dxa"/>
            <w:shd w:val="clear" w:color="auto" w:fill="FFE599" w:themeFill="accent4" w:themeFillTint="66"/>
          </w:tcPr>
          <w:p w14:paraId="7B270A5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139</w:t>
            </w:r>
          </w:p>
        </w:tc>
        <w:tc>
          <w:tcPr>
            <w:tcW w:w="1607" w:type="dxa"/>
            <w:shd w:val="clear" w:color="auto" w:fill="auto"/>
          </w:tcPr>
          <w:p w14:paraId="23C59A6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D458E4E"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4502924" w14:textId="77777777" w:rsidR="00E37469" w:rsidRPr="00E37469" w:rsidRDefault="00E37469" w:rsidP="00E37469">
            <w:pPr>
              <w:spacing w:after="0" w:line="240" w:lineRule="auto"/>
              <w:textAlignment w:val="baseline"/>
              <w:rPr>
                <w:rFonts w:eastAsia="Times New Roman" w:cs="Arial"/>
                <w:b w:val="0"/>
                <w:bCs w:val="0"/>
                <w:color w:val="002060"/>
                <w:lang w:eastAsia="en-AU"/>
              </w:rPr>
            </w:pPr>
            <w:r w:rsidRPr="00E37469">
              <w:rPr>
                <w:rFonts w:eastAsia="Times New Roman" w:cs="Arial"/>
                <w:color w:val="002060"/>
                <w:lang w:eastAsia="en-AU"/>
              </w:rPr>
              <w:t>Part 3</w:t>
            </w:r>
          </w:p>
        </w:tc>
        <w:tc>
          <w:tcPr>
            <w:tcW w:w="4736" w:type="dxa"/>
            <w:shd w:val="clear" w:color="auto" w:fill="D9E2F3" w:themeFill="accent1" w:themeFillTint="33"/>
          </w:tcPr>
          <w:p w14:paraId="72473E4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E37469">
              <w:rPr>
                <w:rFonts w:cs="Arial"/>
                <w:b/>
                <w:bCs/>
                <w:color w:val="002060"/>
              </w:rPr>
              <w:t xml:space="preserve">Miscellaneous </w:t>
            </w:r>
          </w:p>
        </w:tc>
        <w:tc>
          <w:tcPr>
            <w:tcW w:w="1606" w:type="dxa"/>
            <w:shd w:val="clear" w:color="auto" w:fill="D9E2F3" w:themeFill="accent1" w:themeFillTint="33"/>
          </w:tcPr>
          <w:p w14:paraId="322D9285"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95AD90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3C68587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071243A"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240</w:t>
            </w:r>
          </w:p>
        </w:tc>
        <w:tc>
          <w:tcPr>
            <w:tcW w:w="4736" w:type="dxa"/>
            <w:shd w:val="clear" w:color="auto" w:fill="auto"/>
          </w:tcPr>
          <w:p w14:paraId="0F87690A"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Building Administration Fund</w:t>
            </w:r>
          </w:p>
        </w:tc>
        <w:tc>
          <w:tcPr>
            <w:tcW w:w="1606" w:type="dxa"/>
            <w:shd w:val="clear" w:color="auto" w:fill="FFE599" w:themeFill="accent4" w:themeFillTint="66"/>
          </w:tcPr>
          <w:p w14:paraId="58D55F4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114</w:t>
            </w:r>
          </w:p>
        </w:tc>
        <w:tc>
          <w:tcPr>
            <w:tcW w:w="1607" w:type="dxa"/>
            <w:shd w:val="clear" w:color="auto" w:fill="auto"/>
          </w:tcPr>
          <w:p w14:paraId="0CB5FAE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523FFA93"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A16F5E6"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241</w:t>
            </w:r>
          </w:p>
        </w:tc>
        <w:tc>
          <w:tcPr>
            <w:tcW w:w="4736" w:type="dxa"/>
            <w:shd w:val="clear" w:color="auto" w:fill="auto"/>
          </w:tcPr>
          <w:p w14:paraId="2DE4272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Service of documents</w:t>
            </w:r>
          </w:p>
        </w:tc>
        <w:tc>
          <w:tcPr>
            <w:tcW w:w="1606" w:type="dxa"/>
            <w:shd w:val="clear" w:color="auto" w:fill="FFE599" w:themeFill="accent4" w:themeFillTint="66"/>
          </w:tcPr>
          <w:p w14:paraId="24BF28F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123</w:t>
            </w:r>
          </w:p>
        </w:tc>
        <w:tc>
          <w:tcPr>
            <w:tcW w:w="1607" w:type="dxa"/>
            <w:shd w:val="clear" w:color="auto" w:fill="auto"/>
          </w:tcPr>
          <w:p w14:paraId="54942443"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552C265B"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B7CCA3E"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242</w:t>
            </w:r>
          </w:p>
        </w:tc>
        <w:tc>
          <w:tcPr>
            <w:tcW w:w="4736" w:type="dxa"/>
            <w:shd w:val="clear" w:color="auto" w:fill="auto"/>
          </w:tcPr>
          <w:p w14:paraId="7D679B7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Exchange of information—Authority</w:t>
            </w:r>
          </w:p>
        </w:tc>
        <w:tc>
          <w:tcPr>
            <w:tcW w:w="1606" w:type="dxa"/>
            <w:shd w:val="clear" w:color="auto" w:fill="FFE599" w:themeFill="accent4" w:themeFillTint="66"/>
          </w:tcPr>
          <w:p w14:paraId="0AC50B1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121B</w:t>
            </w:r>
          </w:p>
        </w:tc>
        <w:tc>
          <w:tcPr>
            <w:tcW w:w="1607" w:type="dxa"/>
            <w:shd w:val="clear" w:color="auto" w:fill="auto"/>
          </w:tcPr>
          <w:p w14:paraId="44463A02"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3B534CFA"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9C863C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243</w:t>
            </w:r>
          </w:p>
        </w:tc>
        <w:tc>
          <w:tcPr>
            <w:tcW w:w="4736" w:type="dxa"/>
            <w:shd w:val="clear" w:color="auto" w:fill="auto"/>
          </w:tcPr>
          <w:p w14:paraId="37A8804B"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Exchange of information—Secretary</w:t>
            </w:r>
          </w:p>
        </w:tc>
        <w:tc>
          <w:tcPr>
            <w:tcW w:w="1606" w:type="dxa"/>
            <w:shd w:val="clear" w:color="auto" w:fill="C5E0B3" w:themeFill="accent6" w:themeFillTint="66"/>
          </w:tcPr>
          <w:p w14:paraId="564E7D29"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NEW</w:t>
            </w:r>
          </w:p>
        </w:tc>
        <w:tc>
          <w:tcPr>
            <w:tcW w:w="1607" w:type="dxa"/>
            <w:shd w:val="clear" w:color="auto" w:fill="auto"/>
          </w:tcPr>
          <w:p w14:paraId="1C24656A"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CD2A4D1"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5BCF8E0"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244</w:t>
            </w:r>
          </w:p>
        </w:tc>
        <w:tc>
          <w:tcPr>
            <w:tcW w:w="4736" w:type="dxa"/>
            <w:shd w:val="clear" w:color="auto" w:fill="auto"/>
          </w:tcPr>
          <w:p w14:paraId="3DA46BFD"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Delegation</w:t>
            </w:r>
          </w:p>
        </w:tc>
        <w:tc>
          <w:tcPr>
            <w:tcW w:w="1606" w:type="dxa"/>
            <w:shd w:val="clear" w:color="auto" w:fill="FFE599" w:themeFill="accent4" w:themeFillTint="66"/>
          </w:tcPr>
          <w:p w14:paraId="67CF8EBE"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122</w:t>
            </w:r>
          </w:p>
        </w:tc>
        <w:tc>
          <w:tcPr>
            <w:tcW w:w="1607" w:type="dxa"/>
            <w:shd w:val="clear" w:color="auto" w:fill="auto"/>
          </w:tcPr>
          <w:p w14:paraId="20A3F3F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47D86CB0"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809C336"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245</w:t>
            </w:r>
          </w:p>
        </w:tc>
        <w:tc>
          <w:tcPr>
            <w:tcW w:w="4736" w:type="dxa"/>
            <w:shd w:val="clear" w:color="auto" w:fill="auto"/>
          </w:tcPr>
          <w:p w14:paraId="3992CDE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 xml:space="preserve">Personal Liability </w:t>
            </w:r>
          </w:p>
        </w:tc>
        <w:tc>
          <w:tcPr>
            <w:tcW w:w="1606" w:type="dxa"/>
            <w:shd w:val="clear" w:color="auto" w:fill="FFE599" w:themeFill="accent4" w:themeFillTint="66"/>
          </w:tcPr>
          <w:p w14:paraId="4FF2D8BC"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144</w:t>
            </w:r>
          </w:p>
        </w:tc>
        <w:tc>
          <w:tcPr>
            <w:tcW w:w="1607" w:type="dxa"/>
            <w:shd w:val="clear" w:color="auto" w:fill="auto"/>
          </w:tcPr>
          <w:p w14:paraId="327183C2"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AA8153F"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4CE7327"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246</w:t>
            </w:r>
          </w:p>
        </w:tc>
        <w:tc>
          <w:tcPr>
            <w:tcW w:w="4736" w:type="dxa"/>
            <w:shd w:val="clear" w:color="auto" w:fill="auto"/>
          </w:tcPr>
          <w:p w14:paraId="0F24897F"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Certificate evidence</w:t>
            </w:r>
          </w:p>
        </w:tc>
        <w:tc>
          <w:tcPr>
            <w:tcW w:w="1606" w:type="dxa"/>
            <w:shd w:val="clear" w:color="auto" w:fill="FFE599" w:themeFill="accent4" w:themeFillTint="66"/>
          </w:tcPr>
          <w:p w14:paraId="07BB76F3"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131</w:t>
            </w:r>
          </w:p>
        </w:tc>
        <w:tc>
          <w:tcPr>
            <w:tcW w:w="1607" w:type="dxa"/>
            <w:shd w:val="clear" w:color="auto" w:fill="auto"/>
          </w:tcPr>
          <w:p w14:paraId="3DCF096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E37469" w:rsidRPr="00E37469" w14:paraId="799C0A34" w14:textId="77777777" w:rsidTr="001B6708">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D43FC83"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lastRenderedPageBreak/>
              <w:t>247</w:t>
            </w:r>
          </w:p>
        </w:tc>
        <w:tc>
          <w:tcPr>
            <w:tcW w:w="4736" w:type="dxa"/>
            <w:shd w:val="clear" w:color="auto" w:fill="auto"/>
          </w:tcPr>
          <w:p w14:paraId="243AF346"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E37469">
              <w:rPr>
                <w:rFonts w:cs="Arial"/>
              </w:rPr>
              <w:t xml:space="preserve">Regulations </w:t>
            </w:r>
          </w:p>
        </w:tc>
        <w:tc>
          <w:tcPr>
            <w:tcW w:w="1606" w:type="dxa"/>
            <w:shd w:val="clear" w:color="auto" w:fill="FFE599" w:themeFill="accent4" w:themeFillTint="66"/>
          </w:tcPr>
          <w:p w14:paraId="04939B6D"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37469">
              <w:rPr>
                <w:rFonts w:eastAsia="Times New Roman" w:cs="Arial"/>
                <w:lang w:eastAsia="en-AU"/>
              </w:rPr>
              <w:t>Section 140</w:t>
            </w:r>
          </w:p>
        </w:tc>
        <w:tc>
          <w:tcPr>
            <w:tcW w:w="1607" w:type="dxa"/>
            <w:shd w:val="clear" w:color="auto" w:fill="auto"/>
          </w:tcPr>
          <w:p w14:paraId="2DBE53A7" w14:textId="77777777" w:rsidR="00E37469" w:rsidRPr="00E37469" w:rsidRDefault="00E37469" w:rsidP="00E37469">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E37469" w:rsidRPr="00E37469" w14:paraId="47EED349" w14:textId="77777777" w:rsidTr="001B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240533D" w14:textId="77777777" w:rsidR="00E37469" w:rsidRPr="00E37469" w:rsidRDefault="00E37469" w:rsidP="00E37469">
            <w:pPr>
              <w:spacing w:after="0" w:line="240" w:lineRule="auto"/>
              <w:textAlignment w:val="baseline"/>
              <w:rPr>
                <w:rFonts w:eastAsia="Times New Roman" w:cs="Arial"/>
                <w:color w:val="000000" w:themeColor="text1"/>
                <w:lang w:eastAsia="en-AU"/>
              </w:rPr>
            </w:pPr>
            <w:r w:rsidRPr="00E37469">
              <w:rPr>
                <w:rFonts w:eastAsia="Times New Roman" w:cs="Arial"/>
                <w:color w:val="000000" w:themeColor="text1"/>
                <w:lang w:eastAsia="en-AU"/>
              </w:rPr>
              <w:t>248</w:t>
            </w:r>
          </w:p>
        </w:tc>
        <w:tc>
          <w:tcPr>
            <w:tcW w:w="4736" w:type="dxa"/>
            <w:shd w:val="clear" w:color="auto" w:fill="auto"/>
          </w:tcPr>
          <w:p w14:paraId="28C65029"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37469">
              <w:rPr>
                <w:rFonts w:cs="Arial"/>
              </w:rPr>
              <w:t>Review of Act</w:t>
            </w:r>
          </w:p>
        </w:tc>
        <w:tc>
          <w:tcPr>
            <w:tcW w:w="1606" w:type="dxa"/>
            <w:shd w:val="clear" w:color="auto" w:fill="FFE599" w:themeFill="accent4" w:themeFillTint="66"/>
          </w:tcPr>
          <w:p w14:paraId="5AFDF841"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E37469">
              <w:rPr>
                <w:rFonts w:eastAsia="Times New Roman" w:cs="Arial"/>
                <w:lang w:eastAsia="en-AU"/>
              </w:rPr>
              <w:t>Section 145</w:t>
            </w:r>
          </w:p>
        </w:tc>
        <w:tc>
          <w:tcPr>
            <w:tcW w:w="1607" w:type="dxa"/>
            <w:shd w:val="clear" w:color="auto" w:fill="auto"/>
          </w:tcPr>
          <w:p w14:paraId="5C29BAC4" w14:textId="77777777" w:rsidR="00E37469" w:rsidRPr="00E37469" w:rsidRDefault="00E37469" w:rsidP="00E37469">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bookmarkEnd w:id="17"/>
      <w:bookmarkEnd w:id="18"/>
      <w:bookmarkEnd w:id="19"/>
    </w:tbl>
    <w:p w14:paraId="2E3DAAFC" w14:textId="77777777" w:rsidR="003C3F82" w:rsidRDefault="003C3F82" w:rsidP="00393166">
      <w:pPr>
        <w:spacing w:after="0" w:line="240" w:lineRule="auto"/>
        <w:rPr>
          <w:rStyle w:val="normaltextrun"/>
          <w:b/>
          <w:bCs/>
          <w:color w:val="000000"/>
          <w:sz w:val="32"/>
          <w:shd w:val="clear" w:color="auto" w:fill="FFFFFF"/>
        </w:rPr>
      </w:pPr>
    </w:p>
    <w:sectPr w:rsidR="003C3F82" w:rsidSect="00176CEB">
      <w:headerReference w:type="default" r:id="rId30"/>
      <w:footerReference w:type="default" r:id="rId31"/>
      <w:pgSz w:w="11906" w:h="16838" w:code="9"/>
      <w:pgMar w:top="-833" w:right="1133" w:bottom="1701" w:left="1134" w:header="709" w:footer="46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C56E6" w14:textId="77777777" w:rsidR="00D81BFB" w:rsidRDefault="00D81BFB" w:rsidP="00393166">
      <w:pPr>
        <w:spacing w:after="0" w:line="240" w:lineRule="auto"/>
      </w:pPr>
      <w:r>
        <w:separator/>
      </w:r>
    </w:p>
  </w:endnote>
  <w:endnote w:type="continuationSeparator" w:id="0">
    <w:p w14:paraId="743A2DC5" w14:textId="77777777" w:rsidR="00D81BFB" w:rsidRDefault="00D81BFB" w:rsidP="00393166">
      <w:pPr>
        <w:spacing w:after="0" w:line="240" w:lineRule="auto"/>
      </w:pPr>
      <w:r>
        <w:continuationSeparator/>
      </w:r>
    </w:p>
  </w:endnote>
  <w:endnote w:type="continuationNotice" w:id="1">
    <w:p w14:paraId="10A2E45B" w14:textId="77777777" w:rsidR="00D81BFB" w:rsidRDefault="00D81B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Bold">
    <w:panose1 w:val="020B07040202020202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utiger-Black">
    <w:altName w:val="BL Frutiger Black"/>
    <w:panose1 w:val="00000000000000000000"/>
    <w:charset w:val="4D"/>
    <w:family w:val="auto"/>
    <w:notTrueType/>
    <w:pitch w:val="default"/>
    <w:sig w:usb0="00000003" w:usb1="00000000" w:usb2="00000000" w:usb3="00000000" w:csb0="00000001" w:csb1="00000000"/>
  </w:font>
  <w:font w:name="Frutiger-Light">
    <w:altName w:val="Calibri"/>
    <w:panose1 w:val="00000000000000000000"/>
    <w:charset w:val="4D"/>
    <w:family w:val="auto"/>
    <w:notTrueType/>
    <w:pitch w:val="default"/>
    <w:sig w:usb0="00000003" w:usb1="00000000" w:usb2="00000000" w:usb3="00000000" w:csb0="00000001" w:csb1="00000000"/>
  </w:font>
  <w:font w:name="ADFXUQ+MyriadPro-Regular">
    <w:altName w:val="Myriad Pro"/>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otham Narrow Light">
    <w:altName w:val="Gotham Narrow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FE550" w14:textId="77777777" w:rsidR="00393166" w:rsidRDefault="00393166" w:rsidP="00A210E0">
    <w:pPr>
      <w:pStyle w:val="Footer"/>
      <w:ind w:left="6480"/>
    </w:pPr>
    <w:r>
      <w:rPr>
        <w:noProof/>
        <w:lang w:eastAsia="en-AU"/>
      </w:rPr>
      <w:drawing>
        <wp:anchor distT="0" distB="0" distL="114300" distR="114300" simplePos="0" relativeHeight="251659776" behindDoc="1" locked="0" layoutInCell="1" allowOverlap="1" wp14:anchorId="3753D3B9" wp14:editId="4182ED87">
          <wp:simplePos x="0" y="0"/>
          <wp:positionH relativeFrom="margin">
            <wp:align>left</wp:align>
          </wp:positionH>
          <wp:positionV relativeFrom="paragraph">
            <wp:posOffset>-648335</wp:posOffset>
          </wp:positionV>
          <wp:extent cx="906780" cy="967105"/>
          <wp:effectExtent l="0" t="0" r="7620" b="4445"/>
          <wp:wrapTight wrapText="bothSides">
            <wp:wrapPolygon edited="0">
              <wp:start x="0" y="0"/>
              <wp:lineTo x="0" y="21274"/>
              <wp:lineTo x="21328" y="21274"/>
              <wp:lineTo x="21328"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r="56701"/>
                  <a:stretch/>
                </pic:blipFill>
                <pic:spPr bwMode="auto">
                  <a:xfrm>
                    <a:off x="0" y="0"/>
                    <a:ext cx="906780" cy="967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90A5" w14:textId="77777777" w:rsidR="00393166" w:rsidRPr="002F2C71" w:rsidRDefault="00393166" w:rsidP="00A210E0">
    <w:pPr>
      <w:tabs>
        <w:tab w:val="left" w:pos="3660"/>
        <w:tab w:val="left" w:pos="4280"/>
      </w:tabs>
      <w:rPr>
        <w:color w:val="000000" w:themeColor="text1"/>
      </w:rPr>
    </w:pPr>
    <w:r>
      <w:rPr>
        <w:noProof/>
        <w:lang w:eastAsia="en-AU"/>
      </w:rPr>
      <mc:AlternateContent>
        <mc:Choice Requires="wps">
          <w:drawing>
            <wp:anchor distT="0" distB="0" distL="114300" distR="114300" simplePos="0" relativeHeight="251655680" behindDoc="0" locked="0" layoutInCell="1" allowOverlap="1" wp14:anchorId="3F388FE7" wp14:editId="1C164E8C">
              <wp:simplePos x="0" y="0"/>
              <wp:positionH relativeFrom="column">
                <wp:posOffset>-796290</wp:posOffset>
              </wp:positionH>
              <wp:positionV relativeFrom="paragraph">
                <wp:posOffset>-105410</wp:posOffset>
              </wp:positionV>
              <wp:extent cx="7702355" cy="775970"/>
              <wp:effectExtent l="0" t="0" r="0" b="5080"/>
              <wp:wrapNone/>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02355" cy="775970"/>
                      </a:xfrm>
                      <a:prstGeom prst="rect">
                        <a:avLst/>
                      </a:prstGeom>
                      <a:solidFill>
                        <a:srgbClr val="1D2763"/>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dec="http://schemas.microsoft.com/office/drawing/2017/decorative"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3FF8B702" w14:textId="11829FC3" w:rsidR="00393166" w:rsidRPr="002F2C71" w:rsidRDefault="00176CEB" w:rsidP="00A210E0">
                          <w:pPr>
                            <w:pStyle w:val="Footer"/>
                          </w:pPr>
                          <w:r>
                            <w:t xml:space="preserve">Regulatory Impact Statement - </w:t>
                          </w:r>
                          <w:r w:rsidR="00393166">
                            <w:t>Building Bill 2022</w:t>
                          </w:r>
                          <w:r w:rsidR="008E1497">
                            <w:t xml:space="preserve"> Part 2</w:t>
                          </w:r>
                          <w:r w:rsidR="00393166">
                            <w:tab/>
                          </w:r>
                          <w:r w:rsidR="00393166" w:rsidRPr="007422D5">
                            <w:t xml:space="preserve">Page </w:t>
                          </w:r>
                          <w:r w:rsidR="00393166" w:rsidRPr="007422D5">
                            <w:fldChar w:fldCharType="begin"/>
                          </w:r>
                          <w:r w:rsidR="00393166" w:rsidRPr="007422D5">
                            <w:instrText xml:space="preserve"> PAGE </w:instrText>
                          </w:r>
                          <w:r w:rsidR="00393166" w:rsidRPr="007422D5">
                            <w:fldChar w:fldCharType="separate"/>
                          </w:r>
                          <w:r w:rsidR="00393166">
                            <w:rPr>
                              <w:noProof/>
                            </w:rPr>
                            <w:t>23</w:t>
                          </w:r>
                          <w:r w:rsidR="00393166" w:rsidRPr="007422D5">
                            <w:fldChar w:fldCharType="end"/>
                          </w:r>
                          <w:r w:rsidR="00393166" w:rsidRPr="007422D5">
                            <w:t xml:space="preserve"> of </w:t>
                          </w:r>
                          <w:r w:rsidR="00393166">
                            <w:rPr>
                              <w:noProof/>
                            </w:rPr>
                            <w:fldChar w:fldCharType="begin"/>
                          </w:r>
                          <w:r w:rsidR="00393166">
                            <w:rPr>
                              <w:noProof/>
                            </w:rPr>
                            <w:instrText xml:space="preserve"> NUMPAGES </w:instrText>
                          </w:r>
                          <w:r w:rsidR="00393166">
                            <w:rPr>
                              <w:noProof/>
                            </w:rPr>
                            <w:fldChar w:fldCharType="separate"/>
                          </w:r>
                          <w:r w:rsidR="00393166">
                            <w:rPr>
                              <w:noProof/>
                            </w:rPr>
                            <w:t>25</w:t>
                          </w:r>
                          <w:r w:rsidR="00393166">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88FE7" id="_x0000_t202" coordsize="21600,21600" o:spt="202" path="m,l,21600r21600,l21600,xe">
              <v:stroke joinstyle="miter"/>
              <v:path gradientshapeok="t" o:connecttype="rect"/>
            </v:shapetype>
            <v:shape id="Text Box 30" o:spid="_x0000_s1029" type="#_x0000_t202" alt="&quot;&quot;" style="position:absolute;margin-left:-62.7pt;margin-top:-8.3pt;width:606.5pt;height:61.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" fillcolor="#1d2763" stroked="f">
              <v:textbox>
                <w:txbxContent>
                  <w:p w14:paraId="3FF8B702" w14:textId="11829FC3" w:rsidR="00393166" w:rsidRPr="002F2C71" w:rsidRDefault="00176CEB" w:rsidP="00A210E0">
                    <w:pPr>
                      <w:pStyle w:val="Footer"/>
                    </w:pPr>
                    <w:r>
                      <w:t xml:space="preserve">Regulatory Impact Statement - </w:t>
                    </w:r>
                    <w:r w:rsidR="00393166">
                      <w:t>Building Bill 2022</w:t>
                    </w:r>
                    <w:r w:rsidR="008E1497">
                      <w:t xml:space="preserve"> Part 2</w:t>
                    </w:r>
                    <w:r w:rsidR="00393166">
                      <w:tab/>
                    </w:r>
                    <w:r w:rsidR="00393166" w:rsidRPr="007422D5">
                      <w:t xml:space="preserve">Page </w:t>
                    </w:r>
                    <w:r w:rsidR="00393166" w:rsidRPr="007422D5">
                      <w:fldChar w:fldCharType="begin"/>
                    </w:r>
                    <w:r w:rsidR="00393166" w:rsidRPr="007422D5">
                      <w:instrText xml:space="preserve"> PAGE </w:instrText>
                    </w:r>
                    <w:r w:rsidR="00393166" w:rsidRPr="007422D5">
                      <w:fldChar w:fldCharType="separate"/>
                    </w:r>
                    <w:r w:rsidR="00393166">
                      <w:rPr>
                        <w:noProof/>
                      </w:rPr>
                      <w:t>23</w:t>
                    </w:r>
                    <w:r w:rsidR="00393166" w:rsidRPr="007422D5">
                      <w:fldChar w:fldCharType="end"/>
                    </w:r>
                    <w:r w:rsidR="00393166" w:rsidRPr="007422D5">
                      <w:t xml:space="preserve"> of </w:t>
                    </w:r>
                    <w:r w:rsidR="00393166">
                      <w:rPr>
                        <w:noProof/>
                      </w:rPr>
                      <w:fldChar w:fldCharType="begin"/>
                    </w:r>
                    <w:r w:rsidR="00393166">
                      <w:rPr>
                        <w:noProof/>
                      </w:rPr>
                      <w:instrText xml:space="preserve"> NUMPAGES </w:instrText>
                    </w:r>
                    <w:r w:rsidR="00393166">
                      <w:rPr>
                        <w:noProof/>
                      </w:rPr>
                      <w:fldChar w:fldCharType="separate"/>
                    </w:r>
                    <w:r w:rsidR="00393166">
                      <w:rPr>
                        <w:noProof/>
                      </w:rPr>
                      <w:t>25</w:t>
                    </w:r>
                    <w:r w:rsidR="00393166">
                      <w:rPr>
                        <w:noProof/>
                      </w:rPr>
                      <w:fldChar w:fldCharType="end"/>
                    </w:r>
                  </w:p>
                </w:txbxContent>
              </v:textbox>
            </v:shape>
          </w:pict>
        </mc:Fallback>
      </mc:AlternateContent>
    </w:r>
    <w:r>
      <w:rPr>
        <w:noProof/>
        <w:lang w:eastAsia="en-AU"/>
      </w:rPr>
      <mc:AlternateContent>
        <mc:Choice Requires="wps">
          <w:drawing>
            <wp:anchor distT="0" distB="0" distL="114300" distR="114300" simplePos="0" relativeHeight="251656704" behindDoc="0" locked="0" layoutInCell="1" allowOverlap="1" wp14:anchorId="1C5E0E0A" wp14:editId="3CEB0F5B">
              <wp:simplePos x="0" y="0"/>
              <wp:positionH relativeFrom="column">
                <wp:posOffset>-720090</wp:posOffset>
              </wp:positionH>
              <wp:positionV relativeFrom="paragraph">
                <wp:posOffset>-258445</wp:posOffset>
              </wp:positionV>
              <wp:extent cx="7640320" cy="0"/>
              <wp:effectExtent l="0" t="0" r="0" b="0"/>
              <wp:wrapSquare wrapText="bothSides"/>
              <wp:docPr id="31" name="Text Box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40320" cy="0"/>
                      </a:xfrm>
                      <a:prstGeom prst="rect">
                        <a:avLst/>
                      </a:prstGeom>
                      <a:solidFill>
                        <a:srgbClr val="1D2763"/>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dec="http://schemas.microsoft.com/office/drawing/2017/decorative" xmlns:oel="http://schemas.microsoft.com/office/2019/extlst"/>
                        </a:ext>
                      </a:extLst>
                    </wps:spPr>
                    <wps:txbx>
                      <w:txbxContent>
                        <w:p w14:paraId="472C0F9D" w14:textId="77777777" w:rsidR="00393166" w:rsidRPr="00FB6AED" w:rsidRDefault="00393166" w:rsidP="00A210E0">
                          <w:pPr>
                            <w:pStyle w:val="Foote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E0E0A" id="Text Box 31" o:spid="_x0000_s1030" type="#_x0000_t202" alt="&quot;&quot;" style="position:absolute;margin-left:-56.7pt;margin-top:-20.35pt;width:601.6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" fillcolor="#1d2763" stroked="f">
              <v:textbox>
                <w:txbxContent>
                  <w:p w14:paraId="472C0F9D" w14:textId="77777777" w:rsidR="00393166" w:rsidRPr="00FB6AED" w:rsidRDefault="00393166" w:rsidP="00A210E0">
                    <w:pPr>
                      <w:pStyle w:val="Footer"/>
                      <w:jc w:val="right"/>
                    </w:pPr>
                  </w:p>
                </w:txbxContent>
              </v:textbox>
              <w10:wrap type="square"/>
            </v:shape>
          </w:pict>
        </mc:Fallback>
      </mc:AlternateContent>
    </w:r>
    <w:r>
      <w:rPr>
        <w:noProof/>
        <w:lang w:val="en-US"/>
      </w:rPr>
      <w:t xml:space="preserve"> </w:t>
    </w:r>
    <w:r w:rsidRPr="002F2C71">
      <w:rPr>
        <w:noProof/>
        <w:color w:val="000000" w:themeColor="text1"/>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18AE1" w14:textId="77777777" w:rsidR="00D81BFB" w:rsidRDefault="00D81BFB" w:rsidP="00393166">
      <w:pPr>
        <w:spacing w:after="0" w:line="240" w:lineRule="auto"/>
      </w:pPr>
      <w:r>
        <w:separator/>
      </w:r>
    </w:p>
  </w:footnote>
  <w:footnote w:type="continuationSeparator" w:id="0">
    <w:p w14:paraId="61C1FB00" w14:textId="77777777" w:rsidR="00D81BFB" w:rsidRDefault="00D81BFB" w:rsidP="00393166">
      <w:pPr>
        <w:spacing w:after="0" w:line="240" w:lineRule="auto"/>
      </w:pPr>
      <w:r>
        <w:continuationSeparator/>
      </w:r>
    </w:p>
  </w:footnote>
  <w:footnote w:type="continuationNotice" w:id="1">
    <w:p w14:paraId="140F8D41" w14:textId="77777777" w:rsidR="00D81BFB" w:rsidRDefault="00D81BFB">
      <w:pPr>
        <w:spacing w:after="0" w:line="240" w:lineRule="auto"/>
      </w:pPr>
    </w:p>
  </w:footnote>
  <w:footnote w:id="2">
    <w:p w14:paraId="77FE9542" w14:textId="468E3CA4" w:rsidR="00F31465" w:rsidRDefault="00F31465">
      <w:pPr>
        <w:pStyle w:val="FootnoteText"/>
      </w:pPr>
      <w:r>
        <w:rPr>
          <w:rStyle w:val="FootnoteReference"/>
        </w:rPr>
        <w:footnoteRef/>
      </w:r>
      <w:r>
        <w:t xml:space="preserve"> </w:t>
      </w:r>
      <w:r w:rsidRPr="00F31465">
        <w:rPr>
          <w:rFonts w:ascii="Arial" w:hAnsi="Arial" w:cs="Arial"/>
          <w:sz w:val="18"/>
          <w:szCs w:val="18"/>
        </w:rPr>
        <w:t xml:space="preserve">Australian Building Codes Board, </w:t>
      </w:r>
      <w:r w:rsidRPr="00F31465">
        <w:rPr>
          <w:rFonts w:ascii="Arial" w:hAnsi="Arial" w:cs="Arial"/>
          <w:i/>
          <w:iCs/>
          <w:sz w:val="18"/>
          <w:szCs w:val="18"/>
        </w:rPr>
        <w:t xml:space="preserve">Understanding the NCC, </w:t>
      </w:r>
      <w:r w:rsidRPr="00F31465">
        <w:rPr>
          <w:rFonts w:ascii="Arial" w:hAnsi="Arial" w:cs="Arial"/>
          <w:sz w:val="18"/>
          <w:szCs w:val="18"/>
        </w:rPr>
        <w:t>(2022), &lt;https://ncc.abcb.gov.au/homeowners/understanding-ncc&gt;</w:t>
      </w:r>
      <w:r>
        <w:rPr>
          <w:rFonts w:ascii="Arial" w:hAnsi="Arial" w:cs="Arial"/>
          <w:sz w:val="18"/>
          <w:szCs w:val="18"/>
        </w:rPr>
        <w:t>.</w:t>
      </w:r>
    </w:p>
  </w:footnote>
  <w:footnote w:id="3">
    <w:p w14:paraId="320E4C89" w14:textId="0632D9F7" w:rsidR="00393166" w:rsidRPr="00B74EE1" w:rsidRDefault="00393166" w:rsidP="00393166">
      <w:pPr>
        <w:pStyle w:val="FootnoteText"/>
        <w:rPr>
          <w:rFonts w:ascii="Arial" w:hAnsi="Arial" w:cs="Arial"/>
          <w:sz w:val="18"/>
          <w:szCs w:val="18"/>
        </w:rPr>
      </w:pPr>
      <w:r w:rsidRPr="00B74EE1">
        <w:rPr>
          <w:rStyle w:val="FootnoteReference"/>
          <w:rFonts w:ascii="Arial" w:hAnsi="Arial" w:cs="Arial"/>
          <w:sz w:val="18"/>
          <w:szCs w:val="18"/>
        </w:rPr>
        <w:footnoteRef/>
      </w:r>
      <w:r w:rsidRPr="00B74EE1">
        <w:rPr>
          <w:rFonts w:ascii="Arial" w:hAnsi="Arial" w:cs="Arial"/>
          <w:sz w:val="18"/>
          <w:szCs w:val="18"/>
        </w:rPr>
        <w:t xml:space="preserve"> </w:t>
      </w:r>
      <w:r w:rsidRPr="0050509E">
        <w:rPr>
          <w:rFonts w:ascii="Arial" w:hAnsi="Arial" w:cs="Arial"/>
          <w:i/>
          <w:sz w:val="18"/>
          <w:szCs w:val="18"/>
        </w:rPr>
        <w:t xml:space="preserve">SafeWork NSW v Ultra Refrigeration Pty Ltd; SafeWork NSW v </w:t>
      </w:r>
      <w:proofErr w:type="spellStart"/>
      <w:r w:rsidRPr="0050509E">
        <w:rPr>
          <w:rFonts w:ascii="Arial" w:hAnsi="Arial" w:cs="Arial"/>
          <w:i/>
          <w:sz w:val="18"/>
          <w:szCs w:val="18"/>
        </w:rPr>
        <w:t>Romolo</w:t>
      </w:r>
      <w:proofErr w:type="spellEnd"/>
      <w:r w:rsidRPr="0050509E">
        <w:rPr>
          <w:rFonts w:ascii="Arial" w:hAnsi="Arial" w:cs="Arial"/>
          <w:i/>
          <w:sz w:val="18"/>
          <w:szCs w:val="18"/>
        </w:rPr>
        <w:t xml:space="preserve"> </w:t>
      </w:r>
      <w:proofErr w:type="spellStart"/>
      <w:r w:rsidRPr="0050509E">
        <w:rPr>
          <w:rFonts w:ascii="Arial" w:hAnsi="Arial" w:cs="Arial"/>
          <w:i/>
          <w:sz w:val="18"/>
          <w:szCs w:val="18"/>
        </w:rPr>
        <w:t>Prestia</w:t>
      </w:r>
      <w:proofErr w:type="spellEnd"/>
      <w:r w:rsidRPr="00B74EE1">
        <w:rPr>
          <w:rFonts w:ascii="Arial" w:hAnsi="Arial" w:cs="Arial"/>
          <w:sz w:val="18"/>
          <w:szCs w:val="18"/>
        </w:rPr>
        <w:t xml:space="preserve"> [2021] NSWDC 149</w:t>
      </w:r>
      <w:r w:rsidR="001B735F">
        <w:rPr>
          <w:rFonts w:ascii="Arial" w:hAnsi="Arial" w:cs="Arial"/>
          <w:sz w:val="18"/>
          <w:szCs w:val="18"/>
        </w:rPr>
        <w:t>.</w:t>
      </w:r>
    </w:p>
  </w:footnote>
  <w:footnote w:id="4">
    <w:p w14:paraId="699AE927" w14:textId="761DA0A4" w:rsidR="00393166" w:rsidRPr="00B74EE1" w:rsidRDefault="00393166" w:rsidP="00393166">
      <w:pPr>
        <w:pStyle w:val="FootnoteText"/>
        <w:rPr>
          <w:rFonts w:ascii="Arial" w:hAnsi="Arial" w:cs="Arial"/>
          <w:sz w:val="18"/>
          <w:szCs w:val="18"/>
        </w:rPr>
      </w:pPr>
      <w:r w:rsidRPr="00B74EE1">
        <w:rPr>
          <w:rStyle w:val="FootnoteReference"/>
          <w:rFonts w:ascii="Arial" w:hAnsi="Arial" w:cs="Arial"/>
          <w:sz w:val="18"/>
          <w:szCs w:val="18"/>
        </w:rPr>
        <w:footnoteRef/>
      </w:r>
      <w:r w:rsidRPr="00B74EE1">
        <w:rPr>
          <w:rFonts w:ascii="Arial" w:hAnsi="Arial" w:cs="Arial"/>
          <w:sz w:val="18"/>
          <w:szCs w:val="18"/>
        </w:rPr>
        <w:t xml:space="preserve"> </w:t>
      </w:r>
      <w:r w:rsidRPr="0050509E">
        <w:rPr>
          <w:rFonts w:ascii="Arial" w:hAnsi="Arial" w:cs="Arial"/>
          <w:i/>
          <w:sz w:val="18"/>
          <w:szCs w:val="18"/>
        </w:rPr>
        <w:t xml:space="preserve">SafeWork NSW v PV Solar Pro Pty Ltd </w:t>
      </w:r>
      <w:r w:rsidRPr="00B74EE1">
        <w:rPr>
          <w:rFonts w:ascii="Arial" w:hAnsi="Arial" w:cs="Arial"/>
          <w:sz w:val="18"/>
          <w:szCs w:val="18"/>
        </w:rPr>
        <w:t>[2021] NSWDC 258</w:t>
      </w:r>
      <w:r w:rsidR="001B735F">
        <w:rPr>
          <w:rFonts w:ascii="Arial" w:hAnsi="Arial" w:cs="Arial"/>
          <w:sz w:val="18"/>
          <w:szCs w:val="18"/>
        </w:rPr>
        <w:t>.</w:t>
      </w:r>
    </w:p>
  </w:footnote>
  <w:footnote w:id="5">
    <w:p w14:paraId="76EF5EA6" w14:textId="5CE72548" w:rsidR="00393166" w:rsidRPr="00B74EE1" w:rsidRDefault="00393166" w:rsidP="00393166">
      <w:pPr>
        <w:pStyle w:val="FootnoteText"/>
        <w:rPr>
          <w:rFonts w:ascii="Arial" w:hAnsi="Arial" w:cs="Arial"/>
          <w:sz w:val="18"/>
          <w:szCs w:val="18"/>
        </w:rPr>
      </w:pPr>
      <w:r w:rsidRPr="00B74EE1">
        <w:rPr>
          <w:rStyle w:val="FootnoteReference"/>
          <w:rFonts w:ascii="Arial" w:hAnsi="Arial" w:cs="Arial"/>
          <w:sz w:val="18"/>
          <w:szCs w:val="18"/>
        </w:rPr>
        <w:footnoteRef/>
      </w:r>
      <w:r w:rsidR="00B15806">
        <w:rPr>
          <w:rFonts w:ascii="Arial" w:hAnsi="Arial" w:cs="Arial"/>
          <w:i/>
          <w:sz w:val="18"/>
          <w:szCs w:val="18"/>
        </w:rPr>
        <w:t xml:space="preserve"> </w:t>
      </w:r>
      <w:r w:rsidRPr="0050509E">
        <w:rPr>
          <w:rFonts w:ascii="Arial" w:hAnsi="Arial" w:cs="Arial"/>
          <w:i/>
          <w:sz w:val="18"/>
          <w:szCs w:val="18"/>
        </w:rPr>
        <w:t>SafeWork v Co-Wynn Building Contractors Pty Ltd</w:t>
      </w:r>
      <w:r w:rsidRPr="00B74EE1">
        <w:rPr>
          <w:rFonts w:ascii="Arial" w:hAnsi="Arial" w:cs="Arial"/>
          <w:sz w:val="18"/>
          <w:szCs w:val="18"/>
        </w:rPr>
        <w:t xml:space="preserve"> [2018] NSWDC 61</w:t>
      </w:r>
      <w:r w:rsidR="001B735F">
        <w:rPr>
          <w:rFonts w:ascii="Arial" w:hAnsi="Arial" w:cs="Arial"/>
          <w:sz w:val="18"/>
          <w:szCs w:val="18"/>
        </w:rPr>
        <w:t>.</w:t>
      </w:r>
    </w:p>
  </w:footnote>
  <w:footnote w:id="6">
    <w:p w14:paraId="580EEC35" w14:textId="2028E6EC" w:rsidR="00393166" w:rsidRPr="00B74EE1" w:rsidRDefault="00393166" w:rsidP="00393166">
      <w:pPr>
        <w:pStyle w:val="FootnoteText"/>
        <w:rPr>
          <w:rFonts w:ascii="Arial" w:hAnsi="Arial" w:cs="Arial"/>
          <w:sz w:val="18"/>
          <w:szCs w:val="18"/>
        </w:rPr>
      </w:pPr>
      <w:r w:rsidRPr="00B74EE1">
        <w:rPr>
          <w:rStyle w:val="FootnoteReference"/>
          <w:rFonts w:ascii="Arial" w:hAnsi="Arial" w:cs="Arial"/>
          <w:sz w:val="18"/>
          <w:szCs w:val="18"/>
        </w:rPr>
        <w:footnoteRef/>
      </w:r>
      <w:r w:rsidRPr="00B74EE1">
        <w:rPr>
          <w:rFonts w:ascii="Arial" w:hAnsi="Arial" w:cs="Arial"/>
          <w:sz w:val="18"/>
          <w:szCs w:val="18"/>
        </w:rPr>
        <w:t xml:space="preserve"> Training services NSW Tableau, </w:t>
      </w:r>
      <w:r w:rsidR="53316EA5" w:rsidRPr="53316EA5">
        <w:rPr>
          <w:rFonts w:ascii="Arial" w:hAnsi="Arial" w:cs="Arial"/>
          <w:i/>
          <w:iCs/>
          <w:sz w:val="18"/>
          <w:szCs w:val="18"/>
        </w:rPr>
        <w:t xml:space="preserve">Business </w:t>
      </w:r>
      <w:r w:rsidR="56B45F4A" w:rsidRPr="56B45F4A">
        <w:rPr>
          <w:rFonts w:ascii="Arial" w:hAnsi="Arial" w:cs="Arial"/>
          <w:i/>
          <w:iCs/>
          <w:sz w:val="18"/>
          <w:szCs w:val="18"/>
        </w:rPr>
        <w:t xml:space="preserve">reporting, </w:t>
      </w:r>
      <w:r w:rsidR="56B45F4A" w:rsidRPr="56B45F4A">
        <w:rPr>
          <w:rFonts w:ascii="Arial" w:hAnsi="Arial" w:cs="Arial"/>
          <w:sz w:val="18"/>
          <w:szCs w:val="18"/>
        </w:rPr>
        <w:t>(2022), &lt;</w:t>
      </w:r>
      <w:r w:rsidRPr="00B74EE1">
        <w:rPr>
          <w:rFonts w:ascii="Arial" w:hAnsi="Arial" w:cs="Arial"/>
          <w:sz w:val="18"/>
          <w:szCs w:val="18"/>
        </w:rPr>
        <w:t>https://public.tableau.com/app/profile/business.reporting</w:t>
      </w:r>
      <w:r w:rsidR="518F4550" w:rsidRPr="518F4550">
        <w:rPr>
          <w:rFonts w:ascii="Arial" w:hAnsi="Arial" w:cs="Arial"/>
          <w:sz w:val="18"/>
          <w:szCs w:val="18"/>
        </w:rPr>
        <w:t>&gt;</w:t>
      </w:r>
      <w:r w:rsidR="518F4550">
        <w:rPr>
          <w:rFonts w:ascii="Arial" w:hAnsi="Arial" w:cs="Arial"/>
          <w:sz w:val="18"/>
          <w:szCs w:val="18"/>
        </w:rPr>
        <w:t>.</w:t>
      </w:r>
    </w:p>
  </w:footnote>
  <w:footnote w:id="7">
    <w:p w14:paraId="4F88884B" w14:textId="38FB48F6" w:rsidR="00393166" w:rsidRPr="00935902" w:rsidRDefault="00393166" w:rsidP="00393166">
      <w:pPr>
        <w:pStyle w:val="FootnoteText"/>
        <w:rPr>
          <w:rFonts w:ascii="Arial" w:hAnsi="Arial" w:cs="Arial"/>
          <w:sz w:val="18"/>
          <w:szCs w:val="18"/>
        </w:rPr>
      </w:pPr>
      <w:r w:rsidRPr="00935902">
        <w:rPr>
          <w:rStyle w:val="FootnoteReference"/>
          <w:rFonts w:ascii="Arial" w:hAnsi="Arial" w:cs="Arial"/>
          <w:sz w:val="18"/>
          <w:szCs w:val="18"/>
        </w:rPr>
        <w:footnoteRef/>
      </w:r>
      <w:r w:rsidR="62002D6C" w:rsidRPr="00935902">
        <w:rPr>
          <w:rFonts w:ascii="Arial" w:hAnsi="Arial" w:cs="Arial"/>
          <w:sz w:val="18"/>
          <w:szCs w:val="18"/>
        </w:rPr>
        <w:t xml:space="preserve"> </w:t>
      </w:r>
      <w:r w:rsidR="62002D6C" w:rsidRPr="62002D6C">
        <w:rPr>
          <w:rFonts w:ascii="Arial" w:hAnsi="Arial" w:cs="Arial"/>
          <w:sz w:val="18"/>
          <w:szCs w:val="18"/>
        </w:rPr>
        <w:t>National Centre for Vocational Education Research</w:t>
      </w:r>
      <w:r w:rsidR="62002D6C" w:rsidRPr="62002D6C">
        <w:rPr>
          <w:rFonts w:ascii="Arial" w:hAnsi="Arial" w:cs="Arial"/>
          <w:i/>
          <w:iCs/>
          <w:sz w:val="18"/>
          <w:szCs w:val="18"/>
        </w:rPr>
        <w:t xml:space="preserve"> (NCVER), Apprentice and trainee experience and destination 2019, </w:t>
      </w:r>
      <w:r w:rsidR="62002D6C" w:rsidRPr="62002D6C">
        <w:rPr>
          <w:rFonts w:ascii="Arial" w:hAnsi="Arial" w:cs="Arial"/>
          <w:sz w:val="18"/>
          <w:szCs w:val="18"/>
        </w:rPr>
        <w:t>(</w:t>
      </w:r>
      <w:proofErr w:type="gramStart"/>
      <w:r w:rsidR="62002D6C" w:rsidRPr="62002D6C">
        <w:rPr>
          <w:rFonts w:ascii="Arial" w:hAnsi="Arial" w:cs="Arial"/>
          <w:sz w:val="18"/>
          <w:szCs w:val="18"/>
        </w:rPr>
        <w:t>December,</w:t>
      </w:r>
      <w:proofErr w:type="gramEnd"/>
      <w:r w:rsidR="62002D6C" w:rsidRPr="62002D6C">
        <w:rPr>
          <w:rFonts w:ascii="Arial" w:hAnsi="Arial" w:cs="Arial"/>
          <w:sz w:val="18"/>
          <w:szCs w:val="18"/>
        </w:rPr>
        <w:t xml:space="preserve"> 2019) &lt; https://www.ncver.edu.au/research-and-statistics/publications/all-publications/apprentice-and-trainee-experience-and-destinations-2019#:~:text=Highlights,-Outcomes&amp;text=In%202019%3A,as%20their%20apprenticeship%20or%20traineeship</w:t>
      </w:r>
      <w:r w:rsidR="4340A6E1" w:rsidRPr="62002D6C">
        <w:rPr>
          <w:rFonts w:ascii="Arial" w:hAnsi="Arial" w:cs="Arial"/>
          <w:sz w:val="18"/>
          <w:szCs w:val="18"/>
        </w:rPr>
        <w:t>.&gt;.</w:t>
      </w:r>
    </w:p>
  </w:footnote>
  <w:footnote w:id="8">
    <w:p w14:paraId="4DE1BA52" w14:textId="0BF31CDA" w:rsidR="531D33DE" w:rsidRDefault="2A0BA476" w:rsidP="74142922">
      <w:pPr>
        <w:pStyle w:val="FootnoteText"/>
        <w:rPr>
          <w:rFonts w:cs="Arial"/>
          <w:sz w:val="18"/>
          <w:szCs w:val="18"/>
        </w:rPr>
      </w:pPr>
      <w:r w:rsidRPr="2A0BA476">
        <w:rPr>
          <w:rStyle w:val="FootnoteReference"/>
          <w:rFonts w:cs="Open Sans"/>
        </w:rPr>
        <w:footnoteRef/>
      </w:r>
      <w:r w:rsidR="07D0788D" w:rsidRPr="531D33DE">
        <w:t xml:space="preserve"> </w:t>
      </w:r>
      <w:r w:rsidR="07D0788D" w:rsidRPr="531D33DE">
        <w:rPr>
          <w:rFonts w:ascii="Arial" w:hAnsi="Arial" w:cs="Arial"/>
          <w:sz w:val="18"/>
          <w:szCs w:val="18"/>
        </w:rPr>
        <w:t>National Centre for Vocational Education Research</w:t>
      </w:r>
      <w:r w:rsidR="07D0788D" w:rsidRPr="07D0788D">
        <w:rPr>
          <w:rFonts w:ascii="Arial" w:hAnsi="Arial" w:cs="Arial"/>
          <w:i/>
          <w:iCs/>
          <w:sz w:val="18"/>
          <w:szCs w:val="18"/>
        </w:rPr>
        <w:t xml:space="preserve"> (NCVER), Apprentice and trainee experience and destination 2019, </w:t>
      </w:r>
      <w:r w:rsidR="07D0788D" w:rsidRPr="531D33DE">
        <w:rPr>
          <w:rFonts w:ascii="Arial" w:hAnsi="Arial" w:cs="Arial"/>
          <w:sz w:val="18"/>
          <w:szCs w:val="18"/>
        </w:rPr>
        <w:t>(</w:t>
      </w:r>
      <w:proofErr w:type="gramStart"/>
      <w:r w:rsidR="07D0788D" w:rsidRPr="531D33DE">
        <w:rPr>
          <w:rFonts w:ascii="Arial" w:hAnsi="Arial" w:cs="Arial"/>
          <w:sz w:val="18"/>
          <w:szCs w:val="18"/>
        </w:rPr>
        <w:t>December,</w:t>
      </w:r>
      <w:proofErr w:type="gramEnd"/>
      <w:r w:rsidR="07D0788D" w:rsidRPr="531D33DE">
        <w:rPr>
          <w:rFonts w:ascii="Arial" w:hAnsi="Arial" w:cs="Arial"/>
          <w:sz w:val="18"/>
          <w:szCs w:val="18"/>
        </w:rPr>
        <w:t xml:space="preserve"> 2019) &lt; https://www.ncver.edu.au/research-and-statistics/publications/all-publications/apprentice-and-trainee-experience-and-destinations-2019#:~:text=Highlights,-Outcomes&amp;text=In%202019%3A,as%20their%20apprenticeship%20or%20traineeship.&gt;, p</w:t>
      </w:r>
      <w:r w:rsidR="07D0788D" w:rsidRPr="41654B66">
        <w:rPr>
          <w:rFonts w:ascii="Arial" w:hAnsi="Arial" w:cs="Arial"/>
          <w:sz w:val="18"/>
          <w:szCs w:val="18"/>
        </w:rPr>
        <w:t xml:space="preserve"> </w:t>
      </w:r>
      <w:r w:rsidR="07D0788D" w:rsidRPr="21B6D645">
        <w:rPr>
          <w:rFonts w:ascii="Arial" w:hAnsi="Arial" w:cs="Arial"/>
          <w:sz w:val="18"/>
          <w:szCs w:val="18"/>
        </w:rPr>
        <w:t>20</w:t>
      </w:r>
      <w:r w:rsidR="07D0788D">
        <w:rPr>
          <w:rFonts w:ascii="Arial" w:hAnsi="Arial" w:cs="Arial"/>
          <w:sz w:val="18"/>
          <w:szCs w:val="18"/>
        </w:rPr>
        <w:t>.</w:t>
      </w:r>
    </w:p>
    <w:p w14:paraId="3D54323B" w14:textId="002B5059" w:rsidR="2A0BA476" w:rsidRDefault="2A0BA476" w:rsidP="531D33DE">
      <w:pPr>
        <w:pStyle w:val="FootnoteText"/>
      </w:pPr>
    </w:p>
  </w:footnote>
  <w:footnote w:id="9">
    <w:p w14:paraId="43E17352" w14:textId="77777777" w:rsidR="00393166" w:rsidRPr="001E6DCB" w:rsidRDefault="00393166" w:rsidP="00393166">
      <w:pPr>
        <w:pStyle w:val="FootnoteText"/>
        <w:rPr>
          <w:rFonts w:ascii="Arial" w:hAnsi="Arial" w:cs="Arial"/>
          <w:sz w:val="18"/>
          <w:szCs w:val="18"/>
        </w:rPr>
      </w:pPr>
      <w:r w:rsidRPr="001E6DCB">
        <w:rPr>
          <w:rStyle w:val="FootnoteReference"/>
          <w:rFonts w:ascii="Arial" w:hAnsi="Arial" w:cs="Arial"/>
          <w:sz w:val="18"/>
          <w:szCs w:val="18"/>
        </w:rPr>
        <w:footnoteRef/>
      </w:r>
      <w:r w:rsidRPr="001E6DCB">
        <w:rPr>
          <w:rFonts w:ascii="Arial" w:hAnsi="Arial" w:cs="Arial"/>
          <w:sz w:val="18"/>
          <w:szCs w:val="18"/>
        </w:rPr>
        <w:t xml:space="preserve"> Gas and Electricity (Consumer Safety) Regulation 2018, section 69C. </w:t>
      </w:r>
    </w:p>
  </w:footnote>
  <w:footnote w:id="10">
    <w:p w14:paraId="3B11F4F8" w14:textId="77777777" w:rsidR="00393166" w:rsidRDefault="00393166" w:rsidP="00393166">
      <w:pPr>
        <w:pStyle w:val="FootnoteText"/>
      </w:pPr>
      <w:r w:rsidRPr="001E6DCB">
        <w:rPr>
          <w:rStyle w:val="FootnoteReference"/>
          <w:rFonts w:ascii="Arial" w:hAnsi="Arial" w:cs="Arial"/>
          <w:sz w:val="18"/>
          <w:szCs w:val="18"/>
        </w:rPr>
        <w:footnoteRef/>
      </w:r>
      <w:r w:rsidRPr="001E6DCB">
        <w:rPr>
          <w:rFonts w:ascii="Arial" w:hAnsi="Arial" w:cs="Arial"/>
          <w:sz w:val="18"/>
          <w:szCs w:val="18"/>
        </w:rPr>
        <w:t xml:space="preserve"> Gas and Electricity (Consumer Safety) Regulation 2018, section 37.</w:t>
      </w:r>
    </w:p>
  </w:footnote>
  <w:footnote w:id="11">
    <w:p w14:paraId="3AEFA250" w14:textId="4849E35E" w:rsidR="00393166" w:rsidRDefault="00393166" w:rsidP="01503410">
      <w:pPr>
        <w:spacing w:after="160" w:line="259" w:lineRule="auto"/>
        <w:rPr>
          <w:rFonts w:cs="Arial"/>
          <w:sz w:val="18"/>
          <w:szCs w:val="18"/>
        </w:rPr>
      </w:pPr>
      <w:r>
        <w:rPr>
          <w:rStyle w:val="FootnoteReference"/>
        </w:rPr>
        <w:footnoteRef/>
      </w:r>
      <w:r w:rsidR="01503410">
        <w:t xml:space="preserve"> </w:t>
      </w:r>
      <w:r w:rsidR="01503410" w:rsidRPr="01503410">
        <w:rPr>
          <w:rFonts w:eastAsia="Arial" w:cs="Arial"/>
          <w:color w:val="000000" w:themeColor="text1"/>
          <w:sz w:val="18"/>
          <w:szCs w:val="18"/>
        </w:rPr>
        <w:t>Peter</w:t>
      </w:r>
      <w:r w:rsidR="694DC82C" w:rsidRPr="01503410">
        <w:rPr>
          <w:rFonts w:eastAsia="Arial" w:cs="Arial"/>
          <w:color w:val="000000" w:themeColor="text1"/>
          <w:sz w:val="18"/>
          <w:szCs w:val="18"/>
        </w:rPr>
        <w:t xml:space="preserve"> </w:t>
      </w:r>
      <w:proofErr w:type="spellStart"/>
      <w:r w:rsidR="694DC82C" w:rsidRPr="01503410">
        <w:rPr>
          <w:rFonts w:eastAsia="Arial" w:cs="Arial"/>
          <w:color w:val="000000" w:themeColor="text1"/>
          <w:sz w:val="18"/>
          <w:szCs w:val="18"/>
        </w:rPr>
        <w:t>Shergold</w:t>
      </w:r>
      <w:proofErr w:type="spellEnd"/>
      <w:r w:rsidR="01503410" w:rsidRPr="01503410">
        <w:rPr>
          <w:rFonts w:eastAsia="Arial" w:cs="Arial"/>
          <w:color w:val="000000" w:themeColor="text1"/>
          <w:sz w:val="18"/>
          <w:szCs w:val="18"/>
        </w:rPr>
        <w:t xml:space="preserve"> and Bronwyn</w:t>
      </w:r>
      <w:r w:rsidR="694DC82C" w:rsidRPr="01503410">
        <w:rPr>
          <w:rFonts w:eastAsia="Arial" w:cs="Arial"/>
          <w:color w:val="000000" w:themeColor="text1"/>
          <w:sz w:val="18"/>
          <w:szCs w:val="18"/>
        </w:rPr>
        <w:t xml:space="preserve"> Weir, </w:t>
      </w:r>
      <w:r w:rsidR="694DC82C" w:rsidRPr="01503410">
        <w:rPr>
          <w:rFonts w:eastAsia="Arial" w:cs="Arial"/>
          <w:i/>
          <w:color w:val="000000" w:themeColor="text1"/>
          <w:sz w:val="18"/>
          <w:szCs w:val="18"/>
        </w:rPr>
        <w:t>Building Confidence</w:t>
      </w:r>
      <w:r w:rsidR="01503410" w:rsidRPr="01503410">
        <w:rPr>
          <w:rFonts w:eastAsia="Arial" w:cs="Arial"/>
          <w:i/>
          <w:iCs/>
          <w:color w:val="000000" w:themeColor="text1"/>
          <w:sz w:val="18"/>
          <w:szCs w:val="18"/>
        </w:rPr>
        <w:t>: Improving the effectiveness of compliance systems for the building and construction industry across Australia</w:t>
      </w:r>
      <w:r w:rsidR="694DC82C" w:rsidRPr="01503410">
        <w:rPr>
          <w:rFonts w:eastAsia="Arial" w:cs="Arial"/>
          <w:i/>
          <w:color w:val="000000" w:themeColor="text1"/>
          <w:sz w:val="18"/>
          <w:szCs w:val="18"/>
        </w:rPr>
        <w:t xml:space="preserve">, </w:t>
      </w:r>
      <w:r w:rsidR="694DC82C" w:rsidRPr="01503410">
        <w:rPr>
          <w:rFonts w:eastAsia="Arial" w:cs="Arial"/>
          <w:color w:val="000000" w:themeColor="text1"/>
          <w:sz w:val="18"/>
          <w:szCs w:val="18"/>
        </w:rPr>
        <w:t>(</w:t>
      </w:r>
      <w:proofErr w:type="gramStart"/>
      <w:r w:rsidR="694DC82C" w:rsidRPr="01503410">
        <w:rPr>
          <w:rFonts w:eastAsia="Arial" w:cs="Arial"/>
          <w:color w:val="000000" w:themeColor="text1"/>
          <w:sz w:val="18"/>
          <w:szCs w:val="18"/>
        </w:rPr>
        <w:t>February</w:t>
      </w:r>
      <w:r w:rsidR="01503410" w:rsidRPr="01503410">
        <w:rPr>
          <w:rFonts w:eastAsia="Arial" w:cs="Arial"/>
          <w:color w:val="000000" w:themeColor="text1"/>
          <w:sz w:val="18"/>
          <w:szCs w:val="18"/>
        </w:rPr>
        <w:t>,</w:t>
      </w:r>
      <w:proofErr w:type="gramEnd"/>
      <w:r w:rsidR="694DC82C" w:rsidRPr="01503410">
        <w:rPr>
          <w:rFonts w:eastAsia="Arial" w:cs="Arial"/>
          <w:color w:val="000000" w:themeColor="text1"/>
          <w:sz w:val="18"/>
          <w:szCs w:val="18"/>
        </w:rPr>
        <w:t xml:space="preserve"> 2018), </w:t>
      </w:r>
      <w:r w:rsidR="189B7574" w:rsidRPr="01503410">
        <w:rPr>
          <w:rFonts w:eastAsia="Arial" w:cs="Arial"/>
          <w:color w:val="000000" w:themeColor="text1"/>
          <w:sz w:val="18"/>
          <w:szCs w:val="18"/>
        </w:rPr>
        <w:t>&lt;</w:t>
      </w:r>
      <w:r w:rsidR="2117E452" w:rsidRPr="01503410">
        <w:rPr>
          <w:rFonts w:eastAsia="Arial" w:cs="Arial"/>
          <w:color w:val="000000" w:themeColor="text1"/>
          <w:sz w:val="18"/>
          <w:szCs w:val="18"/>
        </w:rPr>
        <w:t>https://www.industry.gov.au/sites/default/files/July%202018/document/pdf/building_ministers_forum_expert_assessment_-_building_confidence.pdf</w:t>
      </w:r>
      <w:r w:rsidR="189B7574" w:rsidRPr="01503410">
        <w:rPr>
          <w:rFonts w:eastAsia="Arial" w:cs="Arial"/>
          <w:color w:val="000000" w:themeColor="text1"/>
          <w:sz w:val="18"/>
          <w:szCs w:val="18"/>
        </w:rPr>
        <w:t>&gt;</w:t>
      </w:r>
      <w:r w:rsidR="189B7574" w:rsidRPr="01503410">
        <w:rPr>
          <w:rFonts w:eastAsia="Arial" w:cs="Arial"/>
          <w:i/>
          <w:color w:val="000000" w:themeColor="text1"/>
          <w:sz w:val="18"/>
          <w:szCs w:val="18"/>
        </w:rPr>
        <w:t>,</w:t>
      </w:r>
      <w:r w:rsidR="189B7574" w:rsidRPr="66E63B27">
        <w:rPr>
          <w:rFonts w:cs="Arial"/>
          <w:sz w:val="18"/>
          <w:szCs w:val="18"/>
        </w:rPr>
        <w:t xml:space="preserve"> </w:t>
      </w:r>
      <w:r w:rsidR="202BDC14" w:rsidRPr="202BDC14">
        <w:rPr>
          <w:rFonts w:cs="Arial"/>
          <w:sz w:val="18"/>
          <w:szCs w:val="18"/>
        </w:rPr>
        <w:t>p 35</w:t>
      </w:r>
      <w:r w:rsidR="008F4290">
        <w:rPr>
          <w:rFonts w:cs="Arial"/>
          <w:sz w:val="18"/>
          <w:szCs w:val="18"/>
        </w:rPr>
        <w:t>.</w:t>
      </w:r>
    </w:p>
  </w:footnote>
  <w:footnote w:id="12">
    <w:p w14:paraId="1632B733" w14:textId="63BBDD5F" w:rsidR="00393166" w:rsidRPr="00C750C7" w:rsidRDefault="00393166" w:rsidP="00393166">
      <w:pPr>
        <w:pStyle w:val="FootnoteText"/>
        <w:rPr>
          <w:rFonts w:ascii="Arial" w:hAnsi="Arial" w:cs="Arial"/>
          <w:sz w:val="18"/>
          <w:szCs w:val="18"/>
        </w:rPr>
      </w:pPr>
      <w:r>
        <w:rPr>
          <w:rStyle w:val="FootnoteReference"/>
        </w:rPr>
        <w:footnoteRef/>
      </w:r>
      <w:r w:rsidR="01503410">
        <w:t xml:space="preserve"> NSW Government -</w:t>
      </w:r>
      <w:r>
        <w:t xml:space="preserve"> </w:t>
      </w:r>
      <w:r w:rsidRPr="00470C26">
        <w:rPr>
          <w:rFonts w:ascii="Arial" w:hAnsi="Arial" w:cs="Arial"/>
          <w:sz w:val="18"/>
          <w:szCs w:val="18"/>
        </w:rPr>
        <w:t>Construct NSW</w:t>
      </w:r>
      <w:r>
        <w:rPr>
          <w:rFonts w:ascii="Arial" w:hAnsi="Arial" w:cs="Arial"/>
          <w:sz w:val="18"/>
          <w:szCs w:val="18"/>
        </w:rPr>
        <w:t xml:space="preserve">, </w:t>
      </w:r>
      <w:proofErr w:type="gramStart"/>
      <w:r>
        <w:rPr>
          <w:rFonts w:ascii="Arial" w:hAnsi="Arial" w:cs="Arial"/>
          <w:i/>
          <w:iCs/>
          <w:sz w:val="18"/>
          <w:szCs w:val="18"/>
        </w:rPr>
        <w:t>Improving</w:t>
      </w:r>
      <w:proofErr w:type="gramEnd"/>
      <w:r>
        <w:rPr>
          <w:rFonts w:ascii="Arial" w:hAnsi="Arial" w:cs="Arial"/>
          <w:i/>
          <w:iCs/>
          <w:sz w:val="18"/>
          <w:szCs w:val="18"/>
        </w:rPr>
        <w:t xml:space="preserve"> fire safety</w:t>
      </w:r>
      <w:r w:rsidR="01503410" w:rsidRPr="01503410">
        <w:rPr>
          <w:rFonts w:ascii="Arial" w:hAnsi="Arial" w:cs="Arial"/>
          <w:i/>
          <w:iCs/>
          <w:sz w:val="18"/>
          <w:szCs w:val="18"/>
        </w:rPr>
        <w:t>:</w:t>
      </w:r>
      <w:r>
        <w:rPr>
          <w:rFonts w:ascii="Arial" w:hAnsi="Arial" w:cs="Arial"/>
          <w:i/>
          <w:iCs/>
          <w:sz w:val="18"/>
          <w:szCs w:val="18"/>
        </w:rPr>
        <w:t xml:space="preserve"> Industry report on reforms to improve fire safety in new and existing buildings, </w:t>
      </w:r>
      <w:r w:rsidR="74142922" w:rsidRPr="2899C70F">
        <w:rPr>
          <w:rFonts w:ascii="Arial" w:hAnsi="Arial" w:cs="Arial"/>
          <w:sz w:val="18"/>
          <w:szCs w:val="18"/>
        </w:rPr>
        <w:t>(</w:t>
      </w:r>
      <w:r>
        <w:rPr>
          <w:rFonts w:ascii="Arial" w:hAnsi="Arial" w:cs="Arial"/>
          <w:sz w:val="18"/>
          <w:szCs w:val="18"/>
        </w:rPr>
        <w:t>October</w:t>
      </w:r>
      <w:r w:rsidR="74142922">
        <w:rPr>
          <w:rFonts w:ascii="Arial" w:hAnsi="Arial" w:cs="Arial"/>
          <w:sz w:val="18"/>
          <w:szCs w:val="18"/>
        </w:rPr>
        <w:t>,</w:t>
      </w:r>
      <w:r>
        <w:rPr>
          <w:rFonts w:ascii="Arial" w:hAnsi="Arial" w:cs="Arial"/>
          <w:sz w:val="18"/>
          <w:szCs w:val="18"/>
        </w:rPr>
        <w:t xml:space="preserve"> 2021</w:t>
      </w:r>
      <w:r w:rsidR="74142922">
        <w:rPr>
          <w:rFonts w:ascii="Arial" w:hAnsi="Arial" w:cs="Arial"/>
          <w:sz w:val="18"/>
          <w:szCs w:val="18"/>
        </w:rPr>
        <w:t>), &lt;</w:t>
      </w:r>
      <w:r w:rsidR="74142922" w:rsidRPr="2899C70F">
        <w:rPr>
          <w:rFonts w:ascii="Arial" w:hAnsi="Arial" w:cs="Arial"/>
          <w:sz w:val="18"/>
          <w:szCs w:val="18"/>
        </w:rPr>
        <w:t>https://www.nsw.gov.au/sites/default/files/2021-12/improving%20fire%20safety.pdf&gt;, p 10</w:t>
      </w:r>
      <w:r w:rsidR="00D14D25">
        <w:rPr>
          <w:rFonts w:ascii="Arial" w:hAnsi="Arial" w:cs="Arial"/>
          <w:sz w:val="18"/>
          <w:szCs w:val="18"/>
        </w:rPr>
        <w:t>.</w:t>
      </w:r>
    </w:p>
  </w:footnote>
  <w:footnote w:id="13">
    <w:p w14:paraId="32AAD4BA" w14:textId="1337328E" w:rsidR="00393166" w:rsidRPr="00AB07DF" w:rsidRDefault="00393166" w:rsidP="00393166">
      <w:pPr>
        <w:pStyle w:val="FootnoteText"/>
        <w:rPr>
          <w:rFonts w:ascii="Arial" w:hAnsi="Arial" w:cs="Arial"/>
          <w:sz w:val="18"/>
          <w:szCs w:val="18"/>
        </w:rPr>
      </w:pPr>
      <w:r w:rsidRPr="00AB07DF">
        <w:rPr>
          <w:rStyle w:val="FootnoteReference"/>
          <w:rFonts w:ascii="Arial" w:hAnsi="Arial" w:cs="Arial"/>
          <w:sz w:val="18"/>
          <w:szCs w:val="18"/>
        </w:rPr>
        <w:footnoteRef/>
      </w:r>
      <w:r w:rsidRPr="00AB07DF">
        <w:rPr>
          <w:rFonts w:ascii="Arial" w:hAnsi="Arial" w:cs="Arial"/>
          <w:sz w:val="18"/>
          <w:szCs w:val="18"/>
        </w:rPr>
        <w:t xml:space="preserve"> </w:t>
      </w:r>
      <w:r w:rsidR="74142922" w:rsidRPr="00AB07DF">
        <w:rPr>
          <w:rFonts w:ascii="Arial" w:hAnsi="Arial" w:cs="Arial"/>
          <w:sz w:val="18"/>
          <w:szCs w:val="18"/>
        </w:rPr>
        <w:t>Advance Manufacturing Growth Centre,</w:t>
      </w:r>
      <w:r w:rsidRPr="00AB07DF">
        <w:rPr>
          <w:rFonts w:ascii="Arial" w:hAnsi="Arial" w:cs="Arial"/>
          <w:sz w:val="18"/>
          <w:szCs w:val="18"/>
        </w:rPr>
        <w:t xml:space="preserve"> </w:t>
      </w:r>
      <w:r w:rsidRPr="00D14D25">
        <w:rPr>
          <w:rFonts w:ascii="Arial" w:hAnsi="Arial" w:cs="Arial"/>
          <w:i/>
          <w:sz w:val="18"/>
          <w:szCs w:val="18"/>
        </w:rPr>
        <w:t>‘Prefab Innovation Hub: Feasibility Study’</w:t>
      </w:r>
      <w:r w:rsidRPr="00AB07DF">
        <w:rPr>
          <w:rFonts w:ascii="Arial" w:hAnsi="Arial" w:cs="Arial"/>
          <w:sz w:val="18"/>
          <w:szCs w:val="18"/>
        </w:rPr>
        <w:t xml:space="preserve">. </w:t>
      </w:r>
      <w:r w:rsidR="74142922" w:rsidRPr="00AB07DF">
        <w:rPr>
          <w:rFonts w:ascii="Arial" w:hAnsi="Arial" w:cs="Arial"/>
          <w:sz w:val="18"/>
          <w:szCs w:val="18"/>
        </w:rPr>
        <w:t>(</w:t>
      </w:r>
      <w:proofErr w:type="gramStart"/>
      <w:r w:rsidR="74142922" w:rsidRPr="00AB07DF">
        <w:rPr>
          <w:rFonts w:ascii="Arial" w:hAnsi="Arial" w:cs="Arial"/>
          <w:sz w:val="18"/>
          <w:szCs w:val="18"/>
        </w:rPr>
        <w:t>July,</w:t>
      </w:r>
      <w:proofErr w:type="gramEnd"/>
      <w:r w:rsidR="74142922" w:rsidRPr="00AB07DF">
        <w:rPr>
          <w:rFonts w:ascii="Arial" w:hAnsi="Arial" w:cs="Arial"/>
          <w:sz w:val="18"/>
          <w:szCs w:val="18"/>
        </w:rPr>
        <w:t xml:space="preserve"> </w:t>
      </w:r>
      <w:r w:rsidRPr="00AB07DF">
        <w:rPr>
          <w:rFonts w:ascii="Arial" w:hAnsi="Arial" w:cs="Arial"/>
          <w:sz w:val="18"/>
          <w:szCs w:val="18"/>
        </w:rPr>
        <w:t xml:space="preserve">2020). </w:t>
      </w:r>
      <w:r w:rsidR="74142922" w:rsidRPr="00AB07DF">
        <w:rPr>
          <w:rFonts w:ascii="Arial" w:hAnsi="Arial" w:cs="Arial"/>
          <w:sz w:val="18"/>
          <w:szCs w:val="18"/>
        </w:rPr>
        <w:t>&lt;</w:t>
      </w:r>
      <w:r w:rsidR="74142922" w:rsidRPr="2899C70F">
        <w:rPr>
          <w:rFonts w:ascii="Arial" w:hAnsi="Arial" w:cs="Arial"/>
          <w:sz w:val="18"/>
          <w:szCs w:val="18"/>
        </w:rPr>
        <w:t>https://www.amgc.org.au/wp-content/uploads/2020/07/AMG9384_Prefab_Report.pdf&gt;,</w:t>
      </w:r>
      <w:r w:rsidR="74142922" w:rsidRPr="00AB07DF">
        <w:rPr>
          <w:rFonts w:ascii="Arial" w:hAnsi="Arial" w:cs="Arial"/>
          <w:sz w:val="18"/>
          <w:szCs w:val="18"/>
        </w:rPr>
        <w:t xml:space="preserve"> p</w:t>
      </w:r>
      <w:r w:rsidR="4340A6E1" w:rsidRPr="00AB07DF">
        <w:rPr>
          <w:rFonts w:ascii="Arial" w:hAnsi="Arial" w:cs="Arial"/>
          <w:sz w:val="18"/>
          <w:szCs w:val="18"/>
        </w:rPr>
        <w:t xml:space="preserve"> </w:t>
      </w:r>
      <w:r w:rsidR="74142922" w:rsidRPr="00AB07DF">
        <w:rPr>
          <w:rFonts w:ascii="Arial" w:hAnsi="Arial" w:cs="Arial"/>
          <w:sz w:val="18"/>
          <w:szCs w:val="18"/>
        </w:rPr>
        <w:t>4</w:t>
      </w:r>
      <w:r w:rsidR="4340A6E1" w:rsidRPr="00AB07DF">
        <w:rPr>
          <w:rFonts w:ascii="Arial" w:hAnsi="Arial" w:cs="Arial"/>
          <w:sz w:val="18"/>
          <w:szCs w:val="18"/>
        </w:rPr>
        <w:t>.</w:t>
      </w:r>
    </w:p>
  </w:footnote>
  <w:footnote w:id="14">
    <w:p w14:paraId="5EAFBC0F" w14:textId="53D09F37" w:rsidR="00393166" w:rsidRPr="00784199" w:rsidRDefault="00393166" w:rsidP="00393166">
      <w:pPr>
        <w:pStyle w:val="FootnoteText"/>
        <w:rPr>
          <w:rFonts w:ascii="Arial" w:hAnsi="Arial" w:cs="Arial"/>
          <w:sz w:val="18"/>
          <w:szCs w:val="18"/>
        </w:rPr>
      </w:pPr>
      <w:r w:rsidRPr="00AB07DF">
        <w:rPr>
          <w:rStyle w:val="FootnoteReference"/>
          <w:rFonts w:ascii="Arial" w:hAnsi="Arial" w:cs="Arial"/>
          <w:sz w:val="18"/>
          <w:szCs w:val="18"/>
        </w:rPr>
        <w:footnoteRef/>
      </w:r>
      <w:r w:rsidRPr="00AB07DF">
        <w:rPr>
          <w:rFonts w:ascii="Arial" w:hAnsi="Arial" w:cs="Arial"/>
          <w:sz w:val="18"/>
          <w:szCs w:val="18"/>
        </w:rPr>
        <w:t xml:space="preserve"> </w:t>
      </w:r>
      <w:r w:rsidRPr="00D14D25">
        <w:rPr>
          <w:rFonts w:ascii="Arial" w:hAnsi="Arial" w:cs="Arial"/>
          <w:sz w:val="18"/>
          <w:szCs w:val="18"/>
          <w:shd w:val="clear" w:color="auto" w:fill="FFFFFF"/>
        </w:rPr>
        <w:t xml:space="preserve">Global Information, </w:t>
      </w:r>
      <w:r w:rsidRPr="00D14D25">
        <w:rPr>
          <w:rFonts w:ascii="Arial" w:hAnsi="Arial" w:cs="Arial"/>
          <w:i/>
          <w:sz w:val="18"/>
          <w:szCs w:val="18"/>
          <w:shd w:val="clear" w:color="auto" w:fill="FFFFFF"/>
        </w:rPr>
        <w:t>Inc ‘Australia Prefabricated Buildings Industry - Growth, Trends, COVID-19 Impact, and Forecasts</w:t>
      </w:r>
      <w:r w:rsidRPr="00D14D25">
        <w:rPr>
          <w:rFonts w:ascii="Arial" w:hAnsi="Arial" w:cs="Arial"/>
          <w:sz w:val="18"/>
          <w:szCs w:val="18"/>
          <w:shd w:val="clear" w:color="auto" w:fill="FFFFFF"/>
        </w:rPr>
        <w:t xml:space="preserve"> </w:t>
      </w:r>
      <w:r w:rsidRPr="00D14D25">
        <w:rPr>
          <w:rFonts w:ascii="Arial" w:hAnsi="Arial" w:cs="Arial"/>
          <w:i/>
          <w:sz w:val="18"/>
          <w:szCs w:val="18"/>
          <w:shd w:val="clear" w:color="auto" w:fill="FFFFFF"/>
        </w:rPr>
        <w:t>(2022 - 2027)’.</w:t>
      </w:r>
      <w:r w:rsidRPr="74142922">
        <w:rPr>
          <w:rFonts w:ascii="Arial" w:hAnsi="Arial" w:cs="Arial"/>
          <w:sz w:val="18"/>
          <w:szCs w:val="18"/>
          <w:shd w:val="clear" w:color="auto" w:fill="FFFFFF"/>
        </w:rPr>
        <w:t xml:space="preserve"> </w:t>
      </w:r>
      <w:r w:rsidR="74142922" w:rsidRPr="74142922">
        <w:rPr>
          <w:rFonts w:ascii="Arial" w:hAnsi="Arial" w:cs="Arial"/>
          <w:sz w:val="18"/>
          <w:szCs w:val="18"/>
          <w:shd w:val="clear" w:color="auto" w:fill="FFFFFF"/>
        </w:rPr>
        <w:t>(</w:t>
      </w:r>
      <w:proofErr w:type="gramStart"/>
      <w:r w:rsidR="74142922" w:rsidRPr="74142922">
        <w:rPr>
          <w:rFonts w:ascii="Arial" w:hAnsi="Arial" w:cs="Arial"/>
          <w:sz w:val="18"/>
          <w:szCs w:val="18"/>
          <w:shd w:val="clear" w:color="auto" w:fill="FFFFFF"/>
        </w:rPr>
        <w:t>January,</w:t>
      </w:r>
      <w:proofErr w:type="gramEnd"/>
      <w:r w:rsidR="74142922" w:rsidRPr="74142922">
        <w:rPr>
          <w:rFonts w:ascii="Arial" w:hAnsi="Arial" w:cs="Arial"/>
          <w:sz w:val="18"/>
          <w:szCs w:val="18"/>
          <w:shd w:val="clear" w:color="auto" w:fill="FFFFFF"/>
        </w:rPr>
        <w:t xml:space="preserve"> 2022), &lt;</w:t>
      </w:r>
      <w:r w:rsidR="74142922" w:rsidRPr="74142922">
        <w:rPr>
          <w:rFonts w:ascii="Arial" w:hAnsi="Arial" w:cs="Arial"/>
          <w:sz w:val="18"/>
          <w:szCs w:val="18"/>
        </w:rPr>
        <w:t>https://www.giiresearch.com/report/moi965148-australia-prefabricated-buildings-industry-growth.html</w:t>
      </w:r>
      <w:r w:rsidR="4340A6E1" w:rsidRPr="74142922">
        <w:rPr>
          <w:rFonts w:ascii="Arial" w:hAnsi="Arial" w:cs="Arial"/>
          <w:sz w:val="18"/>
          <w:szCs w:val="18"/>
        </w:rPr>
        <w:t>&gt;.</w:t>
      </w:r>
    </w:p>
  </w:footnote>
  <w:footnote w:id="15">
    <w:p w14:paraId="16CE7926" w14:textId="512C0E3A" w:rsidR="00393166" w:rsidRDefault="00393166" w:rsidP="00393166">
      <w:pPr>
        <w:pStyle w:val="FootnoteText"/>
      </w:pPr>
      <w:r w:rsidRPr="00784199">
        <w:rPr>
          <w:rStyle w:val="FootnoteReference"/>
          <w:rFonts w:ascii="Arial" w:hAnsi="Arial" w:cs="Arial"/>
          <w:sz w:val="18"/>
          <w:szCs w:val="18"/>
        </w:rPr>
        <w:footnoteRef/>
      </w:r>
      <w:r w:rsidRPr="00784199">
        <w:rPr>
          <w:rFonts w:ascii="Arial" w:hAnsi="Arial" w:cs="Arial"/>
          <w:sz w:val="18"/>
          <w:szCs w:val="18"/>
        </w:rPr>
        <w:t xml:space="preserve"> </w:t>
      </w:r>
      <w:proofErr w:type="spellStart"/>
      <w:r w:rsidRPr="00784199">
        <w:rPr>
          <w:rFonts w:ascii="Arial" w:hAnsi="Arial" w:cs="Arial"/>
          <w:sz w:val="18"/>
          <w:szCs w:val="18"/>
        </w:rPr>
        <w:t>BuildGreenNH</w:t>
      </w:r>
      <w:proofErr w:type="spellEnd"/>
      <w:r w:rsidRPr="00784199">
        <w:rPr>
          <w:rFonts w:ascii="Arial" w:hAnsi="Arial" w:cs="Arial"/>
          <w:sz w:val="18"/>
          <w:szCs w:val="18"/>
        </w:rPr>
        <w:t xml:space="preserve"> ‘</w:t>
      </w:r>
      <w:r w:rsidRPr="00D14D25">
        <w:rPr>
          <w:rFonts w:ascii="Arial" w:hAnsi="Arial" w:cs="Arial"/>
          <w:i/>
          <w:sz w:val="18"/>
          <w:szCs w:val="18"/>
        </w:rPr>
        <w:t>26 Types of Prefab Homes</w:t>
      </w:r>
      <w:r w:rsidRPr="00784199">
        <w:rPr>
          <w:rFonts w:ascii="Arial" w:hAnsi="Arial" w:cs="Arial"/>
          <w:sz w:val="18"/>
          <w:szCs w:val="18"/>
        </w:rPr>
        <w:t>’</w:t>
      </w:r>
      <w:r w:rsidR="74142922" w:rsidRPr="00784199">
        <w:rPr>
          <w:rFonts w:ascii="Arial" w:hAnsi="Arial" w:cs="Arial"/>
          <w:sz w:val="18"/>
          <w:szCs w:val="18"/>
        </w:rPr>
        <w:t>, (</w:t>
      </w:r>
      <w:proofErr w:type="gramStart"/>
      <w:r w:rsidR="74142922" w:rsidRPr="00784199">
        <w:rPr>
          <w:rFonts w:ascii="Arial" w:hAnsi="Arial" w:cs="Arial"/>
          <w:sz w:val="18"/>
          <w:szCs w:val="18"/>
        </w:rPr>
        <w:t>April,</w:t>
      </w:r>
      <w:proofErr w:type="gramEnd"/>
      <w:r w:rsidR="74142922" w:rsidRPr="00784199">
        <w:rPr>
          <w:rFonts w:ascii="Arial" w:hAnsi="Arial" w:cs="Arial"/>
          <w:sz w:val="18"/>
          <w:szCs w:val="18"/>
        </w:rPr>
        <w:t xml:space="preserve"> </w:t>
      </w:r>
      <w:r w:rsidRPr="00784199">
        <w:rPr>
          <w:rFonts w:ascii="Arial" w:hAnsi="Arial" w:cs="Arial"/>
          <w:sz w:val="18"/>
          <w:szCs w:val="18"/>
        </w:rPr>
        <w:t>2022</w:t>
      </w:r>
      <w:r w:rsidR="74142922" w:rsidRPr="00784199">
        <w:rPr>
          <w:rFonts w:ascii="Arial" w:hAnsi="Arial" w:cs="Arial"/>
          <w:sz w:val="18"/>
          <w:szCs w:val="18"/>
        </w:rPr>
        <w:t>), &lt;</w:t>
      </w:r>
      <w:r w:rsidR="74142922" w:rsidRPr="2899C70F">
        <w:rPr>
          <w:rFonts w:ascii="Arial" w:hAnsi="Arial" w:cs="Arial"/>
          <w:sz w:val="18"/>
          <w:szCs w:val="18"/>
        </w:rPr>
        <w:t>https://buildgreennh.com/types-of-prefab-homes</w:t>
      </w:r>
      <w:r w:rsidR="4340A6E1" w:rsidRPr="2899C70F">
        <w:rPr>
          <w:rFonts w:ascii="Arial" w:hAnsi="Arial" w:cs="Arial"/>
          <w:sz w:val="18"/>
          <w:szCs w:val="18"/>
        </w:rPr>
        <w:t>/&gt;.</w:t>
      </w:r>
    </w:p>
  </w:footnote>
  <w:footnote w:id="16">
    <w:p w14:paraId="68D169DE" w14:textId="2E34898D" w:rsidR="00ED604B" w:rsidRPr="00A16626" w:rsidRDefault="00ED604B">
      <w:pPr>
        <w:pStyle w:val="FootnoteText"/>
        <w:rPr>
          <w:rFonts w:ascii="Arial" w:hAnsi="Arial" w:cs="Arial"/>
        </w:rPr>
      </w:pPr>
      <w:r w:rsidRPr="00A16626">
        <w:rPr>
          <w:rStyle w:val="FootnoteReference"/>
          <w:rFonts w:ascii="Arial" w:hAnsi="Arial" w:cs="Arial"/>
        </w:rPr>
        <w:footnoteRef/>
      </w:r>
      <w:r w:rsidRPr="00A16626">
        <w:rPr>
          <w:rFonts w:ascii="Arial" w:hAnsi="Arial" w:cs="Arial"/>
        </w:rPr>
        <w:t xml:space="preserve"> </w:t>
      </w:r>
      <w:r w:rsidR="00186067" w:rsidRPr="00A16626">
        <w:rPr>
          <w:rFonts w:ascii="Arial" w:hAnsi="Arial" w:cs="Arial"/>
        </w:rPr>
        <w:t xml:space="preserve">Government of Western Australia, </w:t>
      </w:r>
      <w:r w:rsidR="00D12C8D" w:rsidRPr="00A16626">
        <w:rPr>
          <w:rFonts w:ascii="Arial" w:hAnsi="Arial" w:cs="Arial"/>
        </w:rPr>
        <w:t xml:space="preserve">Gran Designs WA Pty Ltd and David Mario </w:t>
      </w:r>
      <w:proofErr w:type="spellStart"/>
      <w:r w:rsidR="00D12C8D" w:rsidRPr="00A16626">
        <w:rPr>
          <w:rFonts w:ascii="Arial" w:hAnsi="Arial" w:cs="Arial"/>
        </w:rPr>
        <w:t>Polak</w:t>
      </w:r>
      <w:proofErr w:type="spellEnd"/>
      <w:r w:rsidR="00D12C8D" w:rsidRPr="00A16626">
        <w:rPr>
          <w:rFonts w:ascii="Arial" w:hAnsi="Arial" w:cs="Arial"/>
        </w:rPr>
        <w:t xml:space="preserve"> </w:t>
      </w:r>
      <w:r w:rsidR="00A84D1C" w:rsidRPr="00A16626">
        <w:rPr>
          <w:rFonts w:ascii="Arial" w:hAnsi="Arial" w:cs="Arial"/>
        </w:rPr>
        <w:t xml:space="preserve">(October, 2021) </w:t>
      </w:r>
      <w:hyperlink r:id="rId1" w:history="1">
        <w:r w:rsidR="00C83CA7" w:rsidRPr="00A16626">
          <w:rPr>
            <w:rStyle w:val="Hyperlink"/>
            <w:rFonts w:ascii="Arial" w:hAnsi="Arial" w:cs="Arial"/>
          </w:rPr>
          <w:t>https://www.commerce.wa.gov.au/announcements/fine-failure-fix-modular-home-perth-hills-gran-designs-wa-pty-ltd-and-david-mario</w:t>
        </w:r>
      </w:hyperlink>
    </w:p>
  </w:footnote>
  <w:footnote w:id="17">
    <w:p w14:paraId="50B86698" w14:textId="77777777" w:rsidR="00393166" w:rsidRPr="00051F90" w:rsidRDefault="00393166" w:rsidP="00393166">
      <w:pPr>
        <w:pStyle w:val="FootnoteText"/>
        <w:rPr>
          <w:rFonts w:ascii="Arial" w:hAnsi="Arial" w:cs="Arial"/>
          <w:sz w:val="18"/>
          <w:szCs w:val="18"/>
        </w:rPr>
      </w:pPr>
      <w:r w:rsidRPr="00051F90">
        <w:rPr>
          <w:rStyle w:val="FootnoteReference"/>
          <w:rFonts w:ascii="Arial" w:hAnsi="Arial" w:cs="Arial"/>
          <w:sz w:val="18"/>
          <w:szCs w:val="18"/>
        </w:rPr>
        <w:footnoteRef/>
      </w:r>
      <w:r w:rsidRPr="00051F90">
        <w:rPr>
          <w:rFonts w:ascii="Arial" w:hAnsi="Arial" w:cs="Arial"/>
          <w:sz w:val="18"/>
          <w:szCs w:val="18"/>
        </w:rPr>
        <w:t xml:space="preserve"> </w:t>
      </w:r>
      <w:r w:rsidRPr="00051F90">
        <w:rPr>
          <w:rFonts w:ascii="Arial" w:hAnsi="Arial" w:cs="Arial"/>
          <w:i/>
          <w:sz w:val="18"/>
          <w:szCs w:val="18"/>
        </w:rPr>
        <w:t>Local Government Act 1993</w:t>
      </w:r>
      <w:r w:rsidR="6FDF1739" w:rsidRPr="6FDF1739">
        <w:rPr>
          <w:rFonts w:ascii="Arial" w:hAnsi="Arial" w:cs="Arial"/>
          <w:i/>
          <w:iCs/>
          <w:sz w:val="18"/>
          <w:szCs w:val="18"/>
        </w:rPr>
        <w:t xml:space="preserve"> (NSW). </w:t>
      </w:r>
      <w:r w:rsidR="6FDF1739" w:rsidRPr="6FDF1739">
        <w:rPr>
          <w:rFonts w:ascii="Arial" w:hAnsi="Arial" w:cs="Arial"/>
          <w:sz w:val="18"/>
          <w:szCs w:val="18"/>
        </w:rPr>
        <w:t>Dictionary</w:t>
      </w:r>
      <w:r w:rsidRPr="00051F90">
        <w:rPr>
          <w:rFonts w:ascii="Arial" w:hAnsi="Arial" w:cs="Arial"/>
          <w:sz w:val="18"/>
          <w:szCs w:val="18"/>
        </w:rPr>
        <w:t>.</w:t>
      </w:r>
    </w:p>
  </w:footnote>
  <w:footnote w:id="18">
    <w:p w14:paraId="4A731DD7" w14:textId="4673F7DF" w:rsidR="00393166" w:rsidRPr="009F4D8F" w:rsidRDefault="00393166" w:rsidP="00393166">
      <w:pPr>
        <w:pStyle w:val="FootnoteText"/>
        <w:rPr>
          <w:rFonts w:ascii="Arial" w:hAnsi="Arial" w:cs="Arial"/>
          <w:sz w:val="18"/>
          <w:szCs w:val="18"/>
        </w:rPr>
      </w:pPr>
      <w:r w:rsidRPr="009F4D8F">
        <w:rPr>
          <w:rStyle w:val="FootnoteReference"/>
          <w:rFonts w:ascii="Arial" w:hAnsi="Arial" w:cs="Arial"/>
          <w:sz w:val="18"/>
          <w:szCs w:val="18"/>
        </w:rPr>
        <w:footnoteRef/>
      </w:r>
      <w:r w:rsidR="4340A6E1" w:rsidRPr="009F4D8F">
        <w:rPr>
          <w:rFonts w:ascii="Arial" w:hAnsi="Arial" w:cs="Arial"/>
          <w:sz w:val="18"/>
          <w:szCs w:val="18"/>
        </w:rPr>
        <w:t xml:space="preserve"> Callum </w:t>
      </w:r>
      <w:proofErr w:type="spellStart"/>
      <w:r w:rsidR="4340A6E1" w:rsidRPr="009F4D8F">
        <w:rPr>
          <w:rFonts w:ascii="Arial" w:hAnsi="Arial" w:cs="Arial"/>
          <w:sz w:val="18"/>
          <w:szCs w:val="18"/>
        </w:rPr>
        <w:t>Stutchbury</w:t>
      </w:r>
      <w:proofErr w:type="spellEnd"/>
      <w:r w:rsidR="4340A6E1" w:rsidRPr="009F4D8F">
        <w:rPr>
          <w:rFonts w:ascii="Arial" w:hAnsi="Arial" w:cs="Arial"/>
          <w:sz w:val="18"/>
          <w:szCs w:val="18"/>
        </w:rPr>
        <w:t xml:space="preserve"> </w:t>
      </w:r>
      <w:proofErr w:type="spellStart"/>
      <w:r w:rsidR="4340A6E1" w:rsidRPr="009F4D8F">
        <w:rPr>
          <w:rFonts w:ascii="Arial" w:hAnsi="Arial" w:cs="Arial"/>
          <w:sz w:val="18"/>
          <w:szCs w:val="18"/>
        </w:rPr>
        <w:t>Parrotte</w:t>
      </w:r>
      <w:proofErr w:type="spellEnd"/>
      <w:r w:rsidR="4340A6E1" w:rsidRPr="009F4D8F">
        <w:rPr>
          <w:rFonts w:ascii="Arial" w:hAnsi="Arial" w:cs="Arial"/>
          <w:sz w:val="18"/>
          <w:szCs w:val="18"/>
        </w:rPr>
        <w:t xml:space="preserve">, Hong Xian Li and Linda </w:t>
      </w:r>
      <w:proofErr w:type="spellStart"/>
      <w:r w:rsidR="4340A6E1" w:rsidRPr="009F4D8F">
        <w:rPr>
          <w:rFonts w:ascii="Arial" w:hAnsi="Arial" w:cs="Arial"/>
          <w:sz w:val="18"/>
          <w:szCs w:val="18"/>
        </w:rPr>
        <w:t>Tivendale</w:t>
      </w:r>
      <w:proofErr w:type="spellEnd"/>
      <w:r w:rsidR="4340A6E1" w:rsidRPr="009F4D8F">
        <w:rPr>
          <w:rFonts w:ascii="Arial" w:hAnsi="Arial" w:cs="Arial"/>
          <w:sz w:val="18"/>
          <w:szCs w:val="18"/>
        </w:rPr>
        <w:t xml:space="preserve">, </w:t>
      </w:r>
      <w:r w:rsidR="4340A6E1" w:rsidRPr="4340A6E1">
        <w:rPr>
          <w:rFonts w:ascii="Arial" w:hAnsi="Arial" w:cs="Arial"/>
          <w:i/>
          <w:iCs/>
          <w:sz w:val="18"/>
          <w:szCs w:val="18"/>
        </w:rPr>
        <w:t>‘Defect Occurrence and Management in Prefabricated Commercial Construction in Australia’</w:t>
      </w:r>
      <w:r w:rsidR="4340A6E1" w:rsidRPr="009F4D8F">
        <w:rPr>
          <w:rFonts w:ascii="Arial" w:hAnsi="Arial" w:cs="Arial"/>
          <w:sz w:val="18"/>
          <w:szCs w:val="18"/>
        </w:rPr>
        <w:t>,</w:t>
      </w:r>
      <w:r w:rsidR="4340A6E1" w:rsidRPr="4340A6E1">
        <w:rPr>
          <w:rFonts w:ascii="Arial" w:hAnsi="Arial" w:cs="Arial"/>
          <w:i/>
          <w:iCs/>
          <w:sz w:val="18"/>
          <w:szCs w:val="18"/>
        </w:rPr>
        <w:t xml:space="preserve"> </w:t>
      </w:r>
      <w:r w:rsidR="4340A6E1" w:rsidRPr="009F4D8F">
        <w:rPr>
          <w:rFonts w:ascii="Arial" w:hAnsi="Arial" w:cs="Arial"/>
          <w:sz w:val="18"/>
          <w:szCs w:val="18"/>
        </w:rPr>
        <w:t>(</w:t>
      </w:r>
      <w:proofErr w:type="gramStart"/>
      <w:r w:rsidR="4340A6E1" w:rsidRPr="009F4D8F">
        <w:rPr>
          <w:rFonts w:ascii="Arial" w:hAnsi="Arial" w:cs="Arial"/>
          <w:sz w:val="18"/>
          <w:szCs w:val="18"/>
        </w:rPr>
        <w:t>March,</w:t>
      </w:r>
      <w:proofErr w:type="gramEnd"/>
      <w:r w:rsidR="4340A6E1" w:rsidRPr="009F4D8F">
        <w:rPr>
          <w:rFonts w:ascii="Arial" w:hAnsi="Arial" w:cs="Arial"/>
          <w:sz w:val="18"/>
          <w:szCs w:val="18"/>
        </w:rPr>
        <w:t xml:space="preserve"> 2020), &lt;</w:t>
      </w:r>
      <w:r w:rsidR="4340A6E1" w:rsidRPr="20F0F7C3">
        <w:rPr>
          <w:rFonts w:ascii="Arial" w:hAnsi="Arial" w:cs="Arial"/>
          <w:sz w:val="18"/>
          <w:szCs w:val="18"/>
        </w:rPr>
        <w:t>https://dro.deakin.edu.au/view/DU:30145573&gt;.</w:t>
      </w:r>
    </w:p>
  </w:footnote>
  <w:footnote w:id="19">
    <w:p w14:paraId="3E00D1AC" w14:textId="77777777" w:rsidR="00393166" w:rsidRPr="004C4120" w:rsidRDefault="00393166" w:rsidP="00393166">
      <w:pPr>
        <w:pStyle w:val="FootnoteText"/>
        <w:rPr>
          <w:rFonts w:ascii="Arial" w:hAnsi="Arial" w:cs="Arial"/>
          <w:sz w:val="18"/>
          <w:szCs w:val="18"/>
        </w:rPr>
      </w:pPr>
      <w:r w:rsidRPr="004C4120">
        <w:rPr>
          <w:rStyle w:val="FootnoteReference"/>
          <w:rFonts w:ascii="Arial" w:hAnsi="Arial" w:cs="Arial"/>
          <w:sz w:val="18"/>
          <w:szCs w:val="18"/>
        </w:rPr>
        <w:footnoteRef/>
      </w:r>
      <w:r w:rsidR="6FDF1739" w:rsidRPr="004C4120">
        <w:rPr>
          <w:rFonts w:ascii="Arial" w:hAnsi="Arial" w:cs="Arial"/>
          <w:sz w:val="18"/>
          <w:szCs w:val="18"/>
        </w:rPr>
        <w:t xml:space="preserve"> </w:t>
      </w:r>
      <w:r w:rsidR="6FDF1739" w:rsidRPr="6FDF1739">
        <w:rPr>
          <w:rFonts w:ascii="Arial" w:hAnsi="Arial" w:cs="Arial"/>
          <w:i/>
          <w:iCs/>
          <w:sz w:val="18"/>
          <w:szCs w:val="18"/>
        </w:rPr>
        <w:t xml:space="preserve">Environmental Planning and Assessment Act 1979 (NSW). </w:t>
      </w:r>
      <w:r w:rsidR="6FDF1739" w:rsidRPr="6FDF1739">
        <w:rPr>
          <w:rFonts w:ascii="Arial" w:hAnsi="Arial" w:cs="Arial"/>
          <w:sz w:val="18"/>
          <w:szCs w:val="18"/>
        </w:rPr>
        <w:t>Section 1.4.</w:t>
      </w:r>
    </w:p>
  </w:footnote>
  <w:footnote w:id="20">
    <w:p w14:paraId="1264BC6B" w14:textId="77777777" w:rsidR="00393166" w:rsidRPr="009F4D8F" w:rsidRDefault="00393166" w:rsidP="00393166">
      <w:pPr>
        <w:pStyle w:val="FootnoteText"/>
      </w:pPr>
      <w:r w:rsidRPr="004C4120">
        <w:rPr>
          <w:rStyle w:val="FootnoteReference"/>
          <w:rFonts w:ascii="Arial" w:hAnsi="Arial" w:cs="Arial"/>
          <w:sz w:val="18"/>
          <w:szCs w:val="18"/>
        </w:rPr>
        <w:footnoteRef/>
      </w:r>
      <w:r w:rsidRPr="004C4120">
        <w:rPr>
          <w:rFonts w:ascii="Arial" w:hAnsi="Arial" w:cs="Arial"/>
          <w:sz w:val="18"/>
          <w:szCs w:val="18"/>
        </w:rPr>
        <w:t xml:space="preserve"> </w:t>
      </w:r>
      <w:r w:rsidRPr="004C4120">
        <w:rPr>
          <w:rFonts w:ascii="Arial" w:hAnsi="Arial" w:cs="Arial"/>
          <w:i/>
          <w:sz w:val="18"/>
          <w:szCs w:val="18"/>
        </w:rPr>
        <w:t>Local Government Act 1993</w:t>
      </w:r>
      <w:r w:rsidR="6FDF1739" w:rsidRPr="6FDF1739">
        <w:rPr>
          <w:rFonts w:ascii="Arial" w:hAnsi="Arial" w:cs="Arial"/>
          <w:i/>
          <w:iCs/>
          <w:sz w:val="18"/>
          <w:szCs w:val="18"/>
        </w:rPr>
        <w:t xml:space="preserve"> (NSW). </w:t>
      </w:r>
      <w:r w:rsidR="6FDF1739" w:rsidRPr="6FDF1739">
        <w:rPr>
          <w:rFonts w:ascii="Arial" w:hAnsi="Arial" w:cs="Arial"/>
          <w:sz w:val="18"/>
          <w:szCs w:val="18"/>
        </w:rPr>
        <w:t>Dictionary</w:t>
      </w:r>
      <w:r w:rsidRPr="004C4120">
        <w:rPr>
          <w:rFonts w:ascii="Arial" w:hAnsi="Arial" w:cs="Arial"/>
          <w:sz w:val="18"/>
          <w:szCs w:val="18"/>
        </w:rPr>
        <w:t>.</w:t>
      </w:r>
    </w:p>
  </w:footnote>
  <w:footnote w:id="21">
    <w:p w14:paraId="6872E3D6" w14:textId="614F36E1" w:rsidR="00393166" w:rsidRPr="00B469B2" w:rsidRDefault="00393166" w:rsidP="00393166">
      <w:pPr>
        <w:pStyle w:val="FootnoteText"/>
        <w:rPr>
          <w:rFonts w:ascii="Arial" w:hAnsi="Arial" w:cs="Arial"/>
          <w:sz w:val="18"/>
          <w:szCs w:val="18"/>
        </w:rPr>
      </w:pPr>
      <w:r w:rsidRPr="00B469B2">
        <w:rPr>
          <w:rStyle w:val="FootnoteReference"/>
          <w:rFonts w:ascii="Arial" w:hAnsi="Arial" w:cs="Arial"/>
          <w:sz w:val="18"/>
          <w:szCs w:val="18"/>
        </w:rPr>
        <w:footnoteRef/>
      </w:r>
      <w:r w:rsidR="4340A6E1" w:rsidRPr="00B469B2">
        <w:rPr>
          <w:rFonts w:ascii="Arial" w:hAnsi="Arial" w:cs="Arial"/>
          <w:sz w:val="18"/>
          <w:szCs w:val="18"/>
        </w:rPr>
        <w:t xml:space="preserve"> </w:t>
      </w:r>
      <w:r w:rsidR="4340A6E1" w:rsidRPr="00B024E0">
        <w:rPr>
          <w:rFonts w:ascii="Arial" w:hAnsi="Arial" w:cs="Arial"/>
          <w:sz w:val="18"/>
          <w:szCs w:val="18"/>
        </w:rPr>
        <w:t xml:space="preserve">Callum </w:t>
      </w:r>
      <w:proofErr w:type="spellStart"/>
      <w:r w:rsidR="4340A6E1" w:rsidRPr="00B024E0">
        <w:rPr>
          <w:rFonts w:ascii="Arial" w:hAnsi="Arial" w:cs="Arial"/>
          <w:sz w:val="18"/>
          <w:szCs w:val="18"/>
        </w:rPr>
        <w:t>Stutchbury</w:t>
      </w:r>
      <w:proofErr w:type="spellEnd"/>
      <w:r w:rsidR="4340A6E1" w:rsidRPr="00B024E0">
        <w:rPr>
          <w:rFonts w:ascii="Arial" w:hAnsi="Arial" w:cs="Arial"/>
          <w:sz w:val="18"/>
          <w:szCs w:val="18"/>
        </w:rPr>
        <w:t xml:space="preserve"> </w:t>
      </w:r>
      <w:proofErr w:type="spellStart"/>
      <w:r w:rsidR="4340A6E1" w:rsidRPr="00B024E0">
        <w:rPr>
          <w:rFonts w:ascii="Arial" w:hAnsi="Arial" w:cs="Arial"/>
          <w:sz w:val="18"/>
          <w:szCs w:val="18"/>
        </w:rPr>
        <w:t>Parrotte</w:t>
      </w:r>
      <w:proofErr w:type="spellEnd"/>
      <w:r w:rsidR="4340A6E1" w:rsidRPr="00B024E0">
        <w:rPr>
          <w:rFonts w:ascii="Arial" w:hAnsi="Arial" w:cs="Arial"/>
          <w:sz w:val="18"/>
          <w:szCs w:val="18"/>
        </w:rPr>
        <w:t xml:space="preserve">, Hong Xian Li and Linda </w:t>
      </w:r>
      <w:proofErr w:type="spellStart"/>
      <w:r w:rsidR="4340A6E1" w:rsidRPr="00B024E0">
        <w:rPr>
          <w:rFonts w:ascii="Arial" w:hAnsi="Arial" w:cs="Arial"/>
          <w:sz w:val="18"/>
          <w:szCs w:val="18"/>
        </w:rPr>
        <w:t>Tivendale</w:t>
      </w:r>
      <w:proofErr w:type="spellEnd"/>
      <w:r w:rsidR="4340A6E1" w:rsidRPr="00B024E0">
        <w:rPr>
          <w:rFonts w:ascii="Arial" w:hAnsi="Arial" w:cs="Arial"/>
          <w:sz w:val="18"/>
          <w:szCs w:val="18"/>
        </w:rPr>
        <w:t>, ‘Defect Occurrence and Management in Prefabricated Commercial Construction in Australia’, (</w:t>
      </w:r>
      <w:proofErr w:type="gramStart"/>
      <w:r w:rsidR="4340A6E1" w:rsidRPr="00B024E0">
        <w:rPr>
          <w:rFonts w:ascii="Arial" w:hAnsi="Arial" w:cs="Arial"/>
          <w:sz w:val="18"/>
          <w:szCs w:val="18"/>
        </w:rPr>
        <w:t>March,</w:t>
      </w:r>
      <w:proofErr w:type="gramEnd"/>
      <w:r w:rsidR="4340A6E1" w:rsidRPr="00B024E0">
        <w:rPr>
          <w:rFonts w:ascii="Arial" w:hAnsi="Arial" w:cs="Arial"/>
          <w:sz w:val="18"/>
          <w:szCs w:val="18"/>
        </w:rPr>
        <w:t xml:space="preserve"> 2020), &lt;</w:t>
      </w:r>
      <w:r w:rsidR="4340A6E1" w:rsidRPr="74142922">
        <w:rPr>
          <w:rFonts w:ascii="Arial" w:hAnsi="Arial" w:cs="Arial"/>
          <w:sz w:val="18"/>
          <w:szCs w:val="18"/>
        </w:rPr>
        <w:t>https://dro.deakin.edu.au/view/DU:30145573&gt;.</w:t>
      </w:r>
    </w:p>
  </w:footnote>
  <w:footnote w:id="22">
    <w:p w14:paraId="7518314E" w14:textId="5F5CCC31" w:rsidR="00393166" w:rsidRPr="00B469B2" w:rsidRDefault="00393166" w:rsidP="00393166">
      <w:pPr>
        <w:pStyle w:val="FootnoteText"/>
        <w:rPr>
          <w:rFonts w:ascii="Arial" w:hAnsi="Arial" w:cs="Arial"/>
        </w:rPr>
      </w:pPr>
      <w:r w:rsidRPr="00B469B2">
        <w:rPr>
          <w:rStyle w:val="FootnoteReference"/>
          <w:rFonts w:ascii="Arial" w:hAnsi="Arial" w:cs="Arial"/>
          <w:sz w:val="18"/>
          <w:szCs w:val="18"/>
        </w:rPr>
        <w:footnoteRef/>
      </w:r>
      <w:r w:rsidR="4340A6E1" w:rsidRPr="00B469B2">
        <w:rPr>
          <w:rFonts w:ascii="Arial" w:hAnsi="Arial" w:cs="Arial"/>
          <w:sz w:val="18"/>
          <w:szCs w:val="18"/>
        </w:rPr>
        <w:t xml:space="preserve"> Dale Steinhardt et al. ‘Predicting Australian builders' intentions to use prefabrication’ (</w:t>
      </w:r>
      <w:proofErr w:type="gramStart"/>
      <w:r w:rsidR="4340A6E1" w:rsidRPr="00B469B2">
        <w:rPr>
          <w:rFonts w:ascii="Arial" w:hAnsi="Arial" w:cs="Arial"/>
          <w:sz w:val="18"/>
          <w:szCs w:val="18"/>
        </w:rPr>
        <w:t>November,</w:t>
      </w:r>
      <w:proofErr w:type="gramEnd"/>
      <w:r w:rsidR="4340A6E1" w:rsidRPr="00B469B2">
        <w:rPr>
          <w:rFonts w:ascii="Arial" w:hAnsi="Arial" w:cs="Arial"/>
          <w:sz w:val="18"/>
          <w:szCs w:val="18"/>
        </w:rPr>
        <w:t xml:space="preserve"> 2014), &lt;</w:t>
      </w:r>
      <w:r w:rsidR="4340A6E1" w:rsidRPr="6FDF1739">
        <w:rPr>
          <w:rFonts w:ascii="Arial" w:hAnsi="Arial" w:cs="Arial"/>
          <w:sz w:val="18"/>
          <w:szCs w:val="18"/>
        </w:rPr>
        <w:t>https://cms.qut.edu.au/__data/assets/pdf_file/0007/466063/predicting-builders-intentions-prefabrication.pdf&gt;,</w:t>
      </w:r>
      <w:r w:rsidR="4340A6E1" w:rsidRPr="00B469B2">
        <w:rPr>
          <w:rFonts w:ascii="Arial" w:hAnsi="Arial" w:cs="Arial"/>
          <w:sz w:val="18"/>
          <w:szCs w:val="18"/>
        </w:rPr>
        <w:t xml:space="preserve"> p 7.</w:t>
      </w:r>
    </w:p>
  </w:footnote>
  <w:footnote w:id="23">
    <w:p w14:paraId="7CBB5D91" w14:textId="77777777" w:rsidR="00393166" w:rsidRPr="006B13AB" w:rsidRDefault="00393166" w:rsidP="00393166">
      <w:pPr>
        <w:pStyle w:val="FootnoteText"/>
        <w:rPr>
          <w:rFonts w:ascii="Arial" w:hAnsi="Arial" w:cs="Arial"/>
        </w:rPr>
      </w:pPr>
      <w:r w:rsidRPr="00C56E15">
        <w:rPr>
          <w:rStyle w:val="FootnoteReference"/>
          <w:rFonts w:ascii="Arial" w:hAnsi="Arial" w:cs="Arial"/>
          <w:sz w:val="18"/>
          <w:szCs w:val="18"/>
        </w:rPr>
        <w:footnoteRef/>
      </w:r>
      <w:r w:rsidRPr="00C56E15">
        <w:rPr>
          <w:rFonts w:ascii="Arial" w:hAnsi="Arial" w:cs="Arial"/>
          <w:sz w:val="18"/>
          <w:szCs w:val="18"/>
        </w:rPr>
        <w:t xml:space="preserve"> Defined for the purposes of Chapter 6 of the Bill as physical activity involved in the erection of a building.</w:t>
      </w:r>
    </w:p>
  </w:footnote>
  <w:footnote w:id="24">
    <w:p w14:paraId="02C09176" w14:textId="77777777" w:rsidR="00393166" w:rsidRPr="00A15D93" w:rsidRDefault="00393166" w:rsidP="01503410">
      <w:pPr>
        <w:spacing w:after="160" w:line="259" w:lineRule="auto"/>
        <w:rPr>
          <w:rFonts w:cs="Arial"/>
          <w:sz w:val="18"/>
          <w:szCs w:val="18"/>
        </w:rPr>
      </w:pPr>
      <w:r w:rsidRPr="00A15D93">
        <w:rPr>
          <w:rStyle w:val="FootnoteReference"/>
          <w:rFonts w:cs="Arial"/>
          <w:sz w:val="18"/>
          <w:szCs w:val="18"/>
        </w:rPr>
        <w:footnoteRef/>
      </w:r>
      <w:r w:rsidR="01503410" w:rsidRPr="00A15D93">
        <w:rPr>
          <w:rFonts w:cs="Arial"/>
          <w:sz w:val="18"/>
          <w:szCs w:val="18"/>
        </w:rPr>
        <w:t xml:space="preserve"> </w:t>
      </w:r>
      <w:r w:rsidR="01503410" w:rsidRPr="01503410">
        <w:rPr>
          <w:rFonts w:eastAsia="Arial" w:cs="Arial"/>
          <w:color w:val="000000" w:themeColor="text1"/>
          <w:sz w:val="18"/>
          <w:szCs w:val="18"/>
        </w:rPr>
        <w:t xml:space="preserve">Peter </w:t>
      </w:r>
      <w:proofErr w:type="spellStart"/>
      <w:r w:rsidR="01503410" w:rsidRPr="01503410">
        <w:rPr>
          <w:rFonts w:eastAsia="Arial" w:cs="Arial"/>
          <w:color w:val="000000" w:themeColor="text1"/>
          <w:sz w:val="18"/>
          <w:szCs w:val="18"/>
        </w:rPr>
        <w:t>Shergold</w:t>
      </w:r>
      <w:proofErr w:type="spellEnd"/>
      <w:r w:rsidR="01503410" w:rsidRPr="01503410">
        <w:rPr>
          <w:rFonts w:eastAsia="Arial" w:cs="Arial"/>
          <w:color w:val="000000" w:themeColor="text1"/>
          <w:sz w:val="18"/>
          <w:szCs w:val="18"/>
        </w:rPr>
        <w:t xml:space="preserve"> and Bronwyn Weir, </w:t>
      </w:r>
      <w:r w:rsidR="01503410" w:rsidRPr="01503410">
        <w:rPr>
          <w:rFonts w:eastAsia="Arial" w:cs="Arial"/>
          <w:i/>
          <w:iCs/>
          <w:color w:val="000000" w:themeColor="text1"/>
          <w:sz w:val="18"/>
          <w:szCs w:val="18"/>
        </w:rPr>
        <w:t xml:space="preserve">Building Confidence: Improving the effectiveness of compliance systems for the building and construction industry across Australia, </w:t>
      </w:r>
      <w:r w:rsidR="01503410" w:rsidRPr="01503410">
        <w:rPr>
          <w:rFonts w:eastAsia="Arial" w:cs="Arial"/>
          <w:color w:val="000000" w:themeColor="text1"/>
          <w:sz w:val="18"/>
          <w:szCs w:val="18"/>
        </w:rPr>
        <w:t>(</w:t>
      </w:r>
      <w:proofErr w:type="gramStart"/>
      <w:r w:rsidR="01503410" w:rsidRPr="01503410">
        <w:rPr>
          <w:rFonts w:eastAsia="Arial" w:cs="Arial"/>
          <w:color w:val="000000" w:themeColor="text1"/>
          <w:sz w:val="18"/>
          <w:szCs w:val="18"/>
        </w:rPr>
        <w:t>February,</w:t>
      </w:r>
      <w:proofErr w:type="gramEnd"/>
      <w:r w:rsidR="01503410" w:rsidRPr="01503410">
        <w:rPr>
          <w:rFonts w:eastAsia="Arial" w:cs="Arial"/>
          <w:color w:val="000000" w:themeColor="text1"/>
          <w:sz w:val="18"/>
          <w:szCs w:val="18"/>
        </w:rPr>
        <w:t xml:space="preserve"> 2018), &lt;https://www.industry.gov.au/sites/default/files/July%202018/document/pdf/building_ministers_forum_expert_assessment_-_building_confidence.pdf&gt;</w:t>
      </w:r>
      <w:r w:rsidR="01503410" w:rsidRPr="01503410">
        <w:rPr>
          <w:rFonts w:eastAsia="Arial" w:cs="Arial"/>
          <w:i/>
          <w:iCs/>
          <w:color w:val="000000" w:themeColor="text1"/>
          <w:sz w:val="18"/>
          <w:szCs w:val="18"/>
        </w:rPr>
        <w:t>,</w:t>
      </w:r>
      <w:r w:rsidR="01503410" w:rsidRPr="00A15D93">
        <w:rPr>
          <w:rFonts w:cs="Arial"/>
          <w:sz w:val="18"/>
          <w:szCs w:val="18"/>
        </w:rPr>
        <w:t xml:space="preserve"> p 35.</w:t>
      </w:r>
    </w:p>
  </w:footnote>
  <w:footnote w:id="25">
    <w:p w14:paraId="30991B08" w14:textId="5DEFDB98" w:rsidR="00393166" w:rsidRPr="00A15D93" w:rsidRDefault="00393166" w:rsidP="01503410">
      <w:pPr>
        <w:spacing w:after="160" w:line="259" w:lineRule="auto"/>
        <w:rPr>
          <w:rFonts w:eastAsia="Arial" w:cs="Arial"/>
          <w:color w:val="000000" w:themeColor="text1"/>
          <w:sz w:val="18"/>
          <w:szCs w:val="18"/>
        </w:rPr>
      </w:pPr>
      <w:r w:rsidRPr="00A15D93">
        <w:rPr>
          <w:rStyle w:val="FootnoteReference"/>
          <w:rFonts w:cs="Arial"/>
          <w:sz w:val="18"/>
          <w:szCs w:val="18"/>
        </w:rPr>
        <w:footnoteRef/>
      </w:r>
      <w:r w:rsidR="4340A6E1" w:rsidRPr="00A15D93">
        <w:rPr>
          <w:rFonts w:cs="Arial"/>
          <w:sz w:val="18"/>
          <w:szCs w:val="18"/>
        </w:rPr>
        <w:t xml:space="preserve"> </w:t>
      </w:r>
      <w:r w:rsidR="4340A6E1" w:rsidRPr="01503410">
        <w:rPr>
          <w:rFonts w:eastAsia="Arial" w:cs="Arial"/>
          <w:color w:val="000000" w:themeColor="text1"/>
          <w:sz w:val="18"/>
          <w:szCs w:val="18"/>
        </w:rPr>
        <w:t xml:space="preserve">NSW Government, </w:t>
      </w:r>
      <w:proofErr w:type="gramStart"/>
      <w:r w:rsidR="4340A6E1" w:rsidRPr="4340A6E1">
        <w:rPr>
          <w:rFonts w:eastAsia="Arial" w:cs="Arial"/>
          <w:i/>
          <w:iCs/>
          <w:color w:val="000000" w:themeColor="text1"/>
          <w:sz w:val="18"/>
          <w:szCs w:val="18"/>
        </w:rPr>
        <w:t>Improving</w:t>
      </w:r>
      <w:proofErr w:type="gramEnd"/>
      <w:r w:rsidR="4340A6E1" w:rsidRPr="4340A6E1">
        <w:rPr>
          <w:rFonts w:eastAsia="Arial" w:cs="Arial"/>
          <w:i/>
          <w:iCs/>
          <w:color w:val="000000" w:themeColor="text1"/>
          <w:sz w:val="18"/>
          <w:szCs w:val="18"/>
        </w:rPr>
        <w:t xml:space="preserve"> fire safety: Industry report on reforms to improve fire safety in new and existing buildings, </w:t>
      </w:r>
      <w:r w:rsidR="4340A6E1" w:rsidRPr="01503410">
        <w:rPr>
          <w:rFonts w:eastAsia="Arial" w:cs="Arial"/>
          <w:color w:val="000000" w:themeColor="text1"/>
          <w:sz w:val="18"/>
          <w:szCs w:val="18"/>
        </w:rPr>
        <w:t>(October, 2021) &lt;https://www.nsw.gov.au/building-commissioner/building-and-construction-resources/research-on-fire-safety-reforms&gt;.</w:t>
      </w:r>
    </w:p>
    <w:p w14:paraId="7CAEE077" w14:textId="77777777" w:rsidR="00393166" w:rsidRPr="00A15D93" w:rsidRDefault="00393166" w:rsidP="01503410">
      <w:pPr>
        <w:pStyle w:val="FootnoteText"/>
      </w:pPr>
    </w:p>
  </w:footnote>
  <w:footnote w:id="26">
    <w:p w14:paraId="706AB714" w14:textId="658790E3" w:rsidR="00393166" w:rsidRPr="00A15D93" w:rsidRDefault="00393166" w:rsidP="00393166">
      <w:pPr>
        <w:pStyle w:val="FootnoteText"/>
        <w:rPr>
          <w:rFonts w:ascii="Arial" w:hAnsi="Arial" w:cs="Arial"/>
          <w:sz w:val="18"/>
          <w:szCs w:val="18"/>
        </w:rPr>
      </w:pPr>
      <w:r w:rsidRPr="00A15D93">
        <w:rPr>
          <w:rStyle w:val="FootnoteReference"/>
          <w:rFonts w:ascii="Arial" w:hAnsi="Arial" w:cs="Arial"/>
          <w:sz w:val="18"/>
          <w:szCs w:val="18"/>
        </w:rPr>
        <w:footnoteRef/>
      </w:r>
      <w:r w:rsidR="4340A6E1" w:rsidRPr="00A15D93">
        <w:rPr>
          <w:rFonts w:ascii="Arial" w:hAnsi="Arial" w:cs="Arial"/>
          <w:sz w:val="18"/>
          <w:szCs w:val="18"/>
        </w:rPr>
        <w:t xml:space="preserve"> Hansard. </w:t>
      </w:r>
      <w:r w:rsidR="4340A6E1" w:rsidRPr="4340A6E1">
        <w:rPr>
          <w:rFonts w:ascii="Arial" w:hAnsi="Arial" w:cs="Arial"/>
          <w:i/>
          <w:iCs/>
          <w:sz w:val="18"/>
          <w:szCs w:val="18"/>
        </w:rPr>
        <w:t xml:space="preserve">Design and Building Practitioners Bill 2019, </w:t>
      </w:r>
      <w:r w:rsidR="4340A6E1" w:rsidRPr="0DC5EC6D">
        <w:rPr>
          <w:rFonts w:ascii="Arial" w:hAnsi="Arial" w:cs="Arial"/>
          <w:sz w:val="18"/>
          <w:szCs w:val="18"/>
        </w:rPr>
        <w:t>(October 2019), &lt;https://www.parliament.nsw.gov.au/Hansard/Pages/HansardResult.aspx#/docid/'HANSARD-1323879322-108381'&gt;.</w:t>
      </w:r>
    </w:p>
  </w:footnote>
  <w:footnote w:id="27">
    <w:p w14:paraId="634BBAC1" w14:textId="77777777" w:rsidR="00393166" w:rsidRDefault="00393166" w:rsidP="00393166">
      <w:pPr>
        <w:pStyle w:val="FootnoteText"/>
      </w:pPr>
      <w:r w:rsidRPr="00A15D93">
        <w:rPr>
          <w:rStyle w:val="FootnoteReference"/>
          <w:rFonts w:ascii="Arial" w:hAnsi="Arial" w:cs="Arial"/>
          <w:sz w:val="18"/>
          <w:szCs w:val="18"/>
        </w:rPr>
        <w:footnoteRef/>
      </w:r>
      <w:r w:rsidRPr="00A15D93">
        <w:rPr>
          <w:rFonts w:ascii="Arial" w:hAnsi="Arial" w:cs="Arial"/>
          <w:sz w:val="18"/>
          <w:szCs w:val="18"/>
        </w:rPr>
        <w:t xml:space="preserve"> </w:t>
      </w:r>
      <w:r w:rsidRPr="00A15D93">
        <w:rPr>
          <w:rFonts w:ascii="Arial" w:hAnsi="Arial" w:cs="Arial"/>
          <w:i/>
          <w:sz w:val="18"/>
          <w:szCs w:val="18"/>
        </w:rPr>
        <w:t xml:space="preserve">The Owners – Strata Plan No 87060 v </w:t>
      </w:r>
      <w:proofErr w:type="spellStart"/>
      <w:r w:rsidRPr="00A15D93">
        <w:rPr>
          <w:rFonts w:ascii="Arial" w:hAnsi="Arial" w:cs="Arial"/>
          <w:i/>
          <w:sz w:val="18"/>
          <w:szCs w:val="18"/>
        </w:rPr>
        <w:t>Loulach</w:t>
      </w:r>
      <w:proofErr w:type="spellEnd"/>
      <w:r w:rsidRPr="00A15D93">
        <w:rPr>
          <w:rFonts w:ascii="Arial" w:hAnsi="Arial" w:cs="Arial"/>
          <w:i/>
          <w:sz w:val="18"/>
          <w:szCs w:val="18"/>
        </w:rPr>
        <w:t xml:space="preserve"> Developments Pty Ltd</w:t>
      </w:r>
      <w:r w:rsidRPr="00A15D93">
        <w:rPr>
          <w:rFonts w:ascii="Arial" w:hAnsi="Arial" w:cs="Arial"/>
          <w:sz w:val="18"/>
          <w:szCs w:val="18"/>
        </w:rPr>
        <w:t xml:space="preserve"> (No 2) [2021] NSWSC 1068.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03C8" w14:textId="64C7F179" w:rsidR="00393166" w:rsidRDefault="00393166" w:rsidP="00A210E0">
    <w:pPr>
      <w:pStyle w:val="Header"/>
    </w:pPr>
  </w:p>
  <w:p w14:paraId="1BE1F783" w14:textId="77777777" w:rsidR="00393166" w:rsidRDefault="00393166" w:rsidP="00A210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8150" w14:textId="77777777" w:rsidR="00393166" w:rsidRDefault="00393166" w:rsidP="00A210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7A91F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25A4E"/>
    <w:multiLevelType w:val="hybridMultilevel"/>
    <w:tmpl w:val="FFF2AC22"/>
    <w:lvl w:ilvl="0" w:tplc="0178A142">
      <w:start w:val="1"/>
      <w:numFmt w:val="lowerLetter"/>
      <w:lvlText w:val="(%1)"/>
      <w:lvlJc w:val="left"/>
      <w:pPr>
        <w:ind w:left="720" w:hanging="360"/>
      </w:pPr>
      <w:rPr>
        <w:rFonts w:ascii="Arial" w:hAnsi="Arial" w:cs="Arial" w:hint="default"/>
      </w:rPr>
    </w:lvl>
    <w:lvl w:ilvl="1" w:tplc="76AC1790">
      <w:start w:val="1"/>
      <w:numFmt w:val="lowerLetter"/>
      <w:lvlText w:val="%2."/>
      <w:lvlJc w:val="left"/>
      <w:pPr>
        <w:ind w:left="1440" w:hanging="360"/>
      </w:pPr>
    </w:lvl>
    <w:lvl w:ilvl="2" w:tplc="58F2B02A">
      <w:start w:val="1"/>
      <w:numFmt w:val="lowerRoman"/>
      <w:lvlText w:val="%3."/>
      <w:lvlJc w:val="right"/>
      <w:pPr>
        <w:ind w:left="2160" w:hanging="180"/>
      </w:pPr>
    </w:lvl>
    <w:lvl w:ilvl="3" w:tplc="B84A82EA">
      <w:start w:val="1"/>
      <w:numFmt w:val="decimal"/>
      <w:lvlText w:val="%4."/>
      <w:lvlJc w:val="left"/>
      <w:pPr>
        <w:ind w:left="2880" w:hanging="360"/>
      </w:pPr>
    </w:lvl>
    <w:lvl w:ilvl="4" w:tplc="E5DCA842">
      <w:start w:val="1"/>
      <w:numFmt w:val="lowerLetter"/>
      <w:lvlText w:val="%5."/>
      <w:lvlJc w:val="left"/>
      <w:pPr>
        <w:ind w:left="3600" w:hanging="360"/>
      </w:pPr>
    </w:lvl>
    <w:lvl w:ilvl="5" w:tplc="8DD803F2">
      <w:start w:val="1"/>
      <w:numFmt w:val="lowerRoman"/>
      <w:lvlText w:val="%6."/>
      <w:lvlJc w:val="right"/>
      <w:pPr>
        <w:ind w:left="4320" w:hanging="180"/>
      </w:pPr>
    </w:lvl>
    <w:lvl w:ilvl="6" w:tplc="B82853F8">
      <w:start w:val="1"/>
      <w:numFmt w:val="decimal"/>
      <w:lvlText w:val="%7."/>
      <w:lvlJc w:val="left"/>
      <w:pPr>
        <w:ind w:left="5040" w:hanging="360"/>
      </w:pPr>
    </w:lvl>
    <w:lvl w:ilvl="7" w:tplc="D58E6512">
      <w:start w:val="1"/>
      <w:numFmt w:val="lowerLetter"/>
      <w:lvlText w:val="%8."/>
      <w:lvlJc w:val="left"/>
      <w:pPr>
        <w:ind w:left="5760" w:hanging="360"/>
      </w:pPr>
    </w:lvl>
    <w:lvl w:ilvl="8" w:tplc="BE9884B0">
      <w:start w:val="1"/>
      <w:numFmt w:val="lowerRoman"/>
      <w:lvlText w:val="%9."/>
      <w:lvlJc w:val="right"/>
      <w:pPr>
        <w:ind w:left="6480" w:hanging="180"/>
      </w:pPr>
    </w:lvl>
  </w:abstractNum>
  <w:abstractNum w:abstractNumId="2" w15:restartNumberingAfterBreak="0">
    <w:nsid w:val="06A064EA"/>
    <w:multiLevelType w:val="hybridMultilevel"/>
    <w:tmpl w:val="3DE04A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44D09D5"/>
    <w:multiLevelType w:val="hybridMultilevel"/>
    <w:tmpl w:val="ADAC4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CB5B9A"/>
    <w:multiLevelType w:val="hybridMultilevel"/>
    <w:tmpl w:val="F63A9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0F4A86"/>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561328"/>
    <w:multiLevelType w:val="hybridMultilevel"/>
    <w:tmpl w:val="13AC0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97108E6"/>
    <w:multiLevelType w:val="hybridMultilevel"/>
    <w:tmpl w:val="1A9C296E"/>
    <w:lvl w:ilvl="0" w:tplc="63949880">
      <w:start w:val="1"/>
      <w:numFmt w:val="decimal"/>
      <w:lvlText w:val="%1."/>
      <w:lvlJc w:val="left"/>
      <w:pPr>
        <w:ind w:left="720" w:hanging="360"/>
      </w:pPr>
      <w:rPr>
        <w:rFonts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E373CA"/>
    <w:multiLevelType w:val="multilevel"/>
    <w:tmpl w:val="99887ED0"/>
    <w:lvl w:ilvl="0">
      <w:start w:val="1"/>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9" w15:restartNumberingAfterBreak="0">
    <w:nsid w:val="308A5490"/>
    <w:multiLevelType w:val="multilevel"/>
    <w:tmpl w:val="3BE8BC7A"/>
    <w:lvl w:ilvl="0">
      <w:start w:val="2"/>
      <w:numFmt w:val="decimal"/>
      <w:lvlText w:val="%1"/>
      <w:lvlJc w:val="left"/>
      <w:pPr>
        <w:tabs>
          <w:tab w:val="num" w:pos="432"/>
        </w:tabs>
        <w:ind w:left="432" w:hanging="432"/>
      </w:pPr>
    </w:lvl>
    <w:lvl w:ilvl="1">
      <w:start w:val="1"/>
      <w:numFmt w:val="decimal"/>
      <w:pStyle w:val="BodyText2"/>
      <w:lvlText w:val="4.%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39D31393"/>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BF6F7F"/>
    <w:multiLevelType w:val="hybridMultilevel"/>
    <w:tmpl w:val="75AEF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BD7DE4"/>
    <w:multiLevelType w:val="hybridMultilevel"/>
    <w:tmpl w:val="BDD65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CA11A0"/>
    <w:multiLevelType w:val="hybridMultilevel"/>
    <w:tmpl w:val="C2D294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C982926"/>
    <w:multiLevelType w:val="hybridMultilevel"/>
    <w:tmpl w:val="0AFE21BA"/>
    <w:lvl w:ilvl="0" w:tplc="0C090001">
      <w:start w:val="1"/>
      <w:numFmt w:val="bullet"/>
      <w:lvlText w:val=""/>
      <w:lvlJc w:val="left"/>
      <w:pPr>
        <w:ind w:left="720" w:hanging="360"/>
      </w:pPr>
      <w:rPr>
        <w:rFonts w:ascii="Symbol" w:hAnsi="Symbol"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8C79AA"/>
    <w:multiLevelType w:val="hybridMultilevel"/>
    <w:tmpl w:val="F4DE6C3A"/>
    <w:lvl w:ilvl="0" w:tplc="8E9EEC9A">
      <w:start w:val="1"/>
      <w:numFmt w:val="bullet"/>
      <w:pStyle w:val="Template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924FB3"/>
    <w:multiLevelType w:val="hybridMultilevel"/>
    <w:tmpl w:val="BCA233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BC73663"/>
    <w:multiLevelType w:val="hybridMultilevel"/>
    <w:tmpl w:val="83829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96001C"/>
    <w:multiLevelType w:val="hybridMultilevel"/>
    <w:tmpl w:val="AA6A14F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6640734C"/>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7590887"/>
    <w:multiLevelType w:val="hybridMultilevel"/>
    <w:tmpl w:val="B7D4C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171963"/>
    <w:multiLevelType w:val="hybridMultilevel"/>
    <w:tmpl w:val="FFF2AC22"/>
    <w:lvl w:ilvl="0" w:tplc="0178A142">
      <w:start w:val="1"/>
      <w:numFmt w:val="lowerLetter"/>
      <w:lvlText w:val="(%1)"/>
      <w:lvlJc w:val="left"/>
      <w:pPr>
        <w:ind w:left="720" w:hanging="360"/>
      </w:pPr>
      <w:rPr>
        <w:rFonts w:ascii="Arial" w:hAnsi="Arial" w:cs="Arial" w:hint="default"/>
      </w:rPr>
    </w:lvl>
    <w:lvl w:ilvl="1" w:tplc="76AC1790">
      <w:start w:val="1"/>
      <w:numFmt w:val="lowerLetter"/>
      <w:lvlText w:val="%2."/>
      <w:lvlJc w:val="left"/>
      <w:pPr>
        <w:ind w:left="1440" w:hanging="360"/>
      </w:pPr>
    </w:lvl>
    <w:lvl w:ilvl="2" w:tplc="58F2B02A">
      <w:start w:val="1"/>
      <w:numFmt w:val="lowerRoman"/>
      <w:lvlText w:val="%3."/>
      <w:lvlJc w:val="right"/>
      <w:pPr>
        <w:ind w:left="2160" w:hanging="180"/>
      </w:pPr>
    </w:lvl>
    <w:lvl w:ilvl="3" w:tplc="B84A82EA">
      <w:start w:val="1"/>
      <w:numFmt w:val="decimal"/>
      <w:lvlText w:val="%4."/>
      <w:lvlJc w:val="left"/>
      <w:pPr>
        <w:ind w:left="2880" w:hanging="360"/>
      </w:pPr>
    </w:lvl>
    <w:lvl w:ilvl="4" w:tplc="E5DCA842">
      <w:start w:val="1"/>
      <w:numFmt w:val="lowerLetter"/>
      <w:lvlText w:val="%5."/>
      <w:lvlJc w:val="left"/>
      <w:pPr>
        <w:ind w:left="3600" w:hanging="360"/>
      </w:pPr>
    </w:lvl>
    <w:lvl w:ilvl="5" w:tplc="8DD803F2">
      <w:start w:val="1"/>
      <w:numFmt w:val="lowerRoman"/>
      <w:lvlText w:val="%6."/>
      <w:lvlJc w:val="right"/>
      <w:pPr>
        <w:ind w:left="4320" w:hanging="180"/>
      </w:pPr>
    </w:lvl>
    <w:lvl w:ilvl="6" w:tplc="B82853F8">
      <w:start w:val="1"/>
      <w:numFmt w:val="decimal"/>
      <w:lvlText w:val="%7."/>
      <w:lvlJc w:val="left"/>
      <w:pPr>
        <w:ind w:left="5040" w:hanging="360"/>
      </w:pPr>
    </w:lvl>
    <w:lvl w:ilvl="7" w:tplc="D58E6512">
      <w:start w:val="1"/>
      <w:numFmt w:val="lowerLetter"/>
      <w:lvlText w:val="%8."/>
      <w:lvlJc w:val="left"/>
      <w:pPr>
        <w:ind w:left="5760" w:hanging="360"/>
      </w:pPr>
    </w:lvl>
    <w:lvl w:ilvl="8" w:tplc="BE9884B0">
      <w:start w:val="1"/>
      <w:numFmt w:val="lowerRoman"/>
      <w:lvlText w:val="%9."/>
      <w:lvlJc w:val="right"/>
      <w:pPr>
        <w:ind w:left="6480" w:hanging="180"/>
      </w:pPr>
    </w:lvl>
  </w:abstractNum>
  <w:abstractNum w:abstractNumId="22" w15:restartNumberingAfterBreak="0">
    <w:nsid w:val="68560907"/>
    <w:multiLevelType w:val="hybridMultilevel"/>
    <w:tmpl w:val="10B43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CD3E4A"/>
    <w:multiLevelType w:val="hybridMultilevel"/>
    <w:tmpl w:val="B8F65342"/>
    <w:lvl w:ilvl="0" w:tplc="0C090001">
      <w:start w:val="1"/>
      <w:numFmt w:val="bullet"/>
      <w:lvlText w:val=""/>
      <w:lvlJc w:val="left"/>
      <w:pPr>
        <w:ind w:left="513" w:hanging="360"/>
      </w:pPr>
      <w:rPr>
        <w:rFonts w:ascii="Symbol" w:hAnsi="Symbol" w:hint="default"/>
      </w:rPr>
    </w:lvl>
    <w:lvl w:ilvl="1" w:tplc="0C090003" w:tentative="1">
      <w:start w:val="1"/>
      <w:numFmt w:val="bullet"/>
      <w:lvlText w:val="o"/>
      <w:lvlJc w:val="left"/>
      <w:pPr>
        <w:ind w:left="1233" w:hanging="360"/>
      </w:pPr>
      <w:rPr>
        <w:rFonts w:ascii="Courier New" w:hAnsi="Courier New" w:cs="Courier New" w:hint="default"/>
      </w:rPr>
    </w:lvl>
    <w:lvl w:ilvl="2" w:tplc="0C090005" w:tentative="1">
      <w:start w:val="1"/>
      <w:numFmt w:val="bullet"/>
      <w:lvlText w:val=""/>
      <w:lvlJc w:val="left"/>
      <w:pPr>
        <w:ind w:left="1953" w:hanging="360"/>
      </w:pPr>
      <w:rPr>
        <w:rFonts w:ascii="Wingdings" w:hAnsi="Wingdings" w:hint="default"/>
      </w:rPr>
    </w:lvl>
    <w:lvl w:ilvl="3" w:tplc="0C090001" w:tentative="1">
      <w:start w:val="1"/>
      <w:numFmt w:val="bullet"/>
      <w:lvlText w:val=""/>
      <w:lvlJc w:val="left"/>
      <w:pPr>
        <w:ind w:left="2673" w:hanging="360"/>
      </w:pPr>
      <w:rPr>
        <w:rFonts w:ascii="Symbol" w:hAnsi="Symbol" w:hint="default"/>
      </w:rPr>
    </w:lvl>
    <w:lvl w:ilvl="4" w:tplc="0C090003" w:tentative="1">
      <w:start w:val="1"/>
      <w:numFmt w:val="bullet"/>
      <w:lvlText w:val="o"/>
      <w:lvlJc w:val="left"/>
      <w:pPr>
        <w:ind w:left="3393" w:hanging="360"/>
      </w:pPr>
      <w:rPr>
        <w:rFonts w:ascii="Courier New" w:hAnsi="Courier New" w:cs="Courier New" w:hint="default"/>
      </w:rPr>
    </w:lvl>
    <w:lvl w:ilvl="5" w:tplc="0C090005" w:tentative="1">
      <w:start w:val="1"/>
      <w:numFmt w:val="bullet"/>
      <w:lvlText w:val=""/>
      <w:lvlJc w:val="left"/>
      <w:pPr>
        <w:ind w:left="4113" w:hanging="360"/>
      </w:pPr>
      <w:rPr>
        <w:rFonts w:ascii="Wingdings" w:hAnsi="Wingdings" w:hint="default"/>
      </w:rPr>
    </w:lvl>
    <w:lvl w:ilvl="6" w:tplc="0C090001" w:tentative="1">
      <w:start w:val="1"/>
      <w:numFmt w:val="bullet"/>
      <w:lvlText w:val=""/>
      <w:lvlJc w:val="left"/>
      <w:pPr>
        <w:ind w:left="4833" w:hanging="360"/>
      </w:pPr>
      <w:rPr>
        <w:rFonts w:ascii="Symbol" w:hAnsi="Symbol" w:hint="default"/>
      </w:rPr>
    </w:lvl>
    <w:lvl w:ilvl="7" w:tplc="0C090003" w:tentative="1">
      <w:start w:val="1"/>
      <w:numFmt w:val="bullet"/>
      <w:lvlText w:val="o"/>
      <w:lvlJc w:val="left"/>
      <w:pPr>
        <w:ind w:left="5553" w:hanging="360"/>
      </w:pPr>
      <w:rPr>
        <w:rFonts w:ascii="Courier New" w:hAnsi="Courier New" w:cs="Courier New" w:hint="default"/>
      </w:rPr>
    </w:lvl>
    <w:lvl w:ilvl="8" w:tplc="0C090005" w:tentative="1">
      <w:start w:val="1"/>
      <w:numFmt w:val="bullet"/>
      <w:lvlText w:val=""/>
      <w:lvlJc w:val="left"/>
      <w:pPr>
        <w:ind w:left="6273" w:hanging="360"/>
      </w:pPr>
      <w:rPr>
        <w:rFonts w:ascii="Wingdings" w:hAnsi="Wingdings" w:hint="default"/>
      </w:rPr>
    </w:lvl>
  </w:abstractNum>
  <w:abstractNum w:abstractNumId="24" w15:restartNumberingAfterBreak="0">
    <w:nsid w:val="6E04687B"/>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F8F1F9F"/>
    <w:multiLevelType w:val="hybridMultilevel"/>
    <w:tmpl w:val="65CA84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B109DE"/>
    <w:multiLevelType w:val="hybridMultilevel"/>
    <w:tmpl w:val="F35251DA"/>
    <w:lvl w:ilvl="0" w:tplc="805A85E2">
      <w:start w:val="1"/>
      <w:numFmt w:val="bullet"/>
      <w:pStyle w:val="Styl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FC4395"/>
    <w:multiLevelType w:val="multilevel"/>
    <w:tmpl w:val="209EA37E"/>
    <w:lvl w:ilvl="0">
      <w:start w:val="1"/>
      <w:numFmt w:val="decimal"/>
      <w:pStyle w:val="Heading1"/>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i w:val="0"/>
      </w:rPr>
    </w:lvl>
    <w:lvl w:ilvl="2">
      <w:start w:val="1"/>
      <w:numFmt w:val="decimal"/>
      <w:lvlText w:val="%1.%2.%3"/>
      <w:lvlJc w:val="left"/>
      <w:pPr>
        <w:tabs>
          <w:tab w:val="num" w:pos="1588"/>
        </w:tabs>
        <w:ind w:left="1588" w:hanging="794"/>
      </w:pPr>
      <w:rPr>
        <w:rFonts w:hint="default"/>
      </w:rPr>
    </w:lvl>
    <w:lvl w:ilvl="3">
      <w:start w:val="1"/>
      <w:numFmt w:val="lowerLetter"/>
      <w:lvlText w:val="%4)"/>
      <w:lvlJc w:val="left"/>
      <w:pPr>
        <w:tabs>
          <w:tab w:val="num" w:pos="1588"/>
        </w:tabs>
        <w:ind w:left="1588" w:hanging="79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7BC3B42"/>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9FF6F40"/>
    <w:multiLevelType w:val="hybridMultilevel"/>
    <w:tmpl w:val="BE660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282509"/>
    <w:multiLevelType w:val="hybridMultilevel"/>
    <w:tmpl w:val="068A4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F5E7F96"/>
    <w:multiLevelType w:val="hybridMultilevel"/>
    <w:tmpl w:val="7A2675FA"/>
    <w:lvl w:ilvl="0" w:tplc="5D002F1C">
      <w:start w:val="1"/>
      <w:numFmt w:val="lowerLetter"/>
      <w:pStyle w:val="Bullet2"/>
      <w:lvlText w:val="%1)"/>
      <w:lvlJc w:val="left"/>
      <w:pPr>
        <w:tabs>
          <w:tab w:val="num" w:pos="786"/>
        </w:tabs>
        <w:ind w:left="786" w:hanging="360"/>
      </w:pPr>
      <w:rPr>
        <w:rFonts w:ascii="Arial" w:eastAsia="Times New Roman" w:hAnsi="Arial" w:cs="Times New Roman"/>
        <w:b w:val="0"/>
        <w:i w:val="0"/>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1"/>
  </w:num>
  <w:num w:numId="3">
    <w:abstractNumId w:val="9"/>
  </w:num>
  <w:num w:numId="4">
    <w:abstractNumId w:val="3"/>
  </w:num>
  <w:num w:numId="5">
    <w:abstractNumId w:val="26"/>
  </w:num>
  <w:num w:numId="6">
    <w:abstractNumId w:val="0"/>
  </w:num>
  <w:num w:numId="7">
    <w:abstractNumId w:val="12"/>
  </w:num>
  <w:num w:numId="8">
    <w:abstractNumId w:val="29"/>
  </w:num>
  <w:num w:numId="9">
    <w:abstractNumId w:val="16"/>
  </w:num>
  <w:num w:numId="10">
    <w:abstractNumId w:val="27"/>
  </w:num>
  <w:num w:numId="11">
    <w:abstractNumId w:val="4"/>
  </w:num>
  <w:num w:numId="12">
    <w:abstractNumId w:val="25"/>
  </w:num>
  <w:num w:numId="13">
    <w:abstractNumId w:val="21"/>
  </w:num>
  <w:num w:numId="14">
    <w:abstractNumId w:val="30"/>
  </w:num>
  <w:num w:numId="15">
    <w:abstractNumId w:val="20"/>
  </w:num>
  <w:num w:numId="16">
    <w:abstractNumId w:val="2"/>
  </w:num>
  <w:num w:numId="17">
    <w:abstractNumId w:val="1"/>
  </w:num>
  <w:num w:numId="18">
    <w:abstractNumId w:val="14"/>
  </w:num>
  <w:num w:numId="19">
    <w:abstractNumId w:val="8"/>
  </w:num>
  <w:num w:numId="20">
    <w:abstractNumId w:val="11"/>
  </w:num>
  <w:num w:numId="21">
    <w:abstractNumId w:val="17"/>
  </w:num>
  <w:num w:numId="22">
    <w:abstractNumId w:val="18"/>
  </w:num>
  <w:num w:numId="23">
    <w:abstractNumId w:val="6"/>
  </w:num>
  <w:num w:numId="24">
    <w:abstractNumId w:val="13"/>
  </w:num>
  <w:num w:numId="25">
    <w:abstractNumId w:val="7"/>
  </w:num>
  <w:num w:numId="26">
    <w:abstractNumId w:val="22"/>
  </w:num>
  <w:num w:numId="27">
    <w:abstractNumId w:val="28"/>
  </w:num>
  <w:num w:numId="28">
    <w:abstractNumId w:val="5"/>
  </w:num>
  <w:num w:numId="29">
    <w:abstractNumId w:val="10"/>
  </w:num>
  <w:num w:numId="30">
    <w:abstractNumId w:val="24"/>
  </w:num>
  <w:num w:numId="31">
    <w:abstractNumId w:val="19"/>
  </w:num>
  <w:num w:numId="32">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wsDQ3sTAyNTaxNDNU0lEKTi0uzszPAymwqAUAfgETcywAAAA="/>
  </w:docVars>
  <w:rsids>
    <w:rsidRoot w:val="00393166"/>
    <w:rsid w:val="000025B1"/>
    <w:rsid w:val="00003235"/>
    <w:rsid w:val="0000375E"/>
    <w:rsid w:val="00003891"/>
    <w:rsid w:val="00004D2A"/>
    <w:rsid w:val="00006EBA"/>
    <w:rsid w:val="00012A4F"/>
    <w:rsid w:val="00014CE0"/>
    <w:rsid w:val="000161E6"/>
    <w:rsid w:val="00016B0F"/>
    <w:rsid w:val="00022A1E"/>
    <w:rsid w:val="00024365"/>
    <w:rsid w:val="00024A2E"/>
    <w:rsid w:val="00025A4E"/>
    <w:rsid w:val="00025E93"/>
    <w:rsid w:val="0002718E"/>
    <w:rsid w:val="00027CE8"/>
    <w:rsid w:val="0003181C"/>
    <w:rsid w:val="00032058"/>
    <w:rsid w:val="00035185"/>
    <w:rsid w:val="00037D26"/>
    <w:rsid w:val="00042F13"/>
    <w:rsid w:val="00043958"/>
    <w:rsid w:val="00050D82"/>
    <w:rsid w:val="00050FA0"/>
    <w:rsid w:val="000513B1"/>
    <w:rsid w:val="00052941"/>
    <w:rsid w:val="000532ED"/>
    <w:rsid w:val="000543BC"/>
    <w:rsid w:val="00056CA1"/>
    <w:rsid w:val="000600DB"/>
    <w:rsid w:val="00060363"/>
    <w:rsid w:val="00060705"/>
    <w:rsid w:val="000648EE"/>
    <w:rsid w:val="00067197"/>
    <w:rsid w:val="00070047"/>
    <w:rsid w:val="00072165"/>
    <w:rsid w:val="00072953"/>
    <w:rsid w:val="00073581"/>
    <w:rsid w:val="00074142"/>
    <w:rsid w:val="00081D30"/>
    <w:rsid w:val="00082512"/>
    <w:rsid w:val="000827A8"/>
    <w:rsid w:val="000828B8"/>
    <w:rsid w:val="000834DE"/>
    <w:rsid w:val="000839BF"/>
    <w:rsid w:val="00086928"/>
    <w:rsid w:val="00086BFD"/>
    <w:rsid w:val="000913AA"/>
    <w:rsid w:val="0009275E"/>
    <w:rsid w:val="00093E64"/>
    <w:rsid w:val="000A00F4"/>
    <w:rsid w:val="000A17C0"/>
    <w:rsid w:val="000A18CD"/>
    <w:rsid w:val="000A2FCF"/>
    <w:rsid w:val="000A3FAE"/>
    <w:rsid w:val="000A5B6F"/>
    <w:rsid w:val="000A5C95"/>
    <w:rsid w:val="000A6133"/>
    <w:rsid w:val="000A66BC"/>
    <w:rsid w:val="000B2373"/>
    <w:rsid w:val="000B242F"/>
    <w:rsid w:val="000B254C"/>
    <w:rsid w:val="000B2DBE"/>
    <w:rsid w:val="000B4A48"/>
    <w:rsid w:val="000B67D7"/>
    <w:rsid w:val="000B6918"/>
    <w:rsid w:val="000B7A61"/>
    <w:rsid w:val="000C26E7"/>
    <w:rsid w:val="000C3B49"/>
    <w:rsid w:val="000C6D82"/>
    <w:rsid w:val="000C7474"/>
    <w:rsid w:val="000C764E"/>
    <w:rsid w:val="000D51F3"/>
    <w:rsid w:val="000D5294"/>
    <w:rsid w:val="000D68EE"/>
    <w:rsid w:val="000E08BE"/>
    <w:rsid w:val="000E2CA0"/>
    <w:rsid w:val="000E3406"/>
    <w:rsid w:val="000E4055"/>
    <w:rsid w:val="000E6F19"/>
    <w:rsid w:val="000E73F5"/>
    <w:rsid w:val="000E7EDF"/>
    <w:rsid w:val="000F273C"/>
    <w:rsid w:val="000F422A"/>
    <w:rsid w:val="000F694F"/>
    <w:rsid w:val="000F7548"/>
    <w:rsid w:val="000F794B"/>
    <w:rsid w:val="00100576"/>
    <w:rsid w:val="00100D26"/>
    <w:rsid w:val="00100D6C"/>
    <w:rsid w:val="001028E8"/>
    <w:rsid w:val="00102C97"/>
    <w:rsid w:val="00103B03"/>
    <w:rsid w:val="00103E24"/>
    <w:rsid w:val="0010524B"/>
    <w:rsid w:val="001066B5"/>
    <w:rsid w:val="00106C7A"/>
    <w:rsid w:val="00110C4C"/>
    <w:rsid w:val="00110C98"/>
    <w:rsid w:val="00114498"/>
    <w:rsid w:val="00114E7B"/>
    <w:rsid w:val="00115657"/>
    <w:rsid w:val="00115EE0"/>
    <w:rsid w:val="0011775C"/>
    <w:rsid w:val="00117E18"/>
    <w:rsid w:val="00117F6B"/>
    <w:rsid w:val="00120045"/>
    <w:rsid w:val="00121DF7"/>
    <w:rsid w:val="001228B1"/>
    <w:rsid w:val="00122FEA"/>
    <w:rsid w:val="00123021"/>
    <w:rsid w:val="00123CC3"/>
    <w:rsid w:val="0012439C"/>
    <w:rsid w:val="00124B5E"/>
    <w:rsid w:val="00125F5A"/>
    <w:rsid w:val="0012649D"/>
    <w:rsid w:val="0013069D"/>
    <w:rsid w:val="0013076E"/>
    <w:rsid w:val="0013118C"/>
    <w:rsid w:val="001312B3"/>
    <w:rsid w:val="001313A8"/>
    <w:rsid w:val="0013262E"/>
    <w:rsid w:val="00132870"/>
    <w:rsid w:val="0013300B"/>
    <w:rsid w:val="001332EF"/>
    <w:rsid w:val="00134AD7"/>
    <w:rsid w:val="00134EDE"/>
    <w:rsid w:val="00136C80"/>
    <w:rsid w:val="00137297"/>
    <w:rsid w:val="0013730E"/>
    <w:rsid w:val="0013759D"/>
    <w:rsid w:val="00137BC1"/>
    <w:rsid w:val="00142030"/>
    <w:rsid w:val="001474D1"/>
    <w:rsid w:val="001522BD"/>
    <w:rsid w:val="0015266C"/>
    <w:rsid w:val="00153072"/>
    <w:rsid w:val="00153B1F"/>
    <w:rsid w:val="00153BFD"/>
    <w:rsid w:val="00156728"/>
    <w:rsid w:val="00160928"/>
    <w:rsid w:val="0016120B"/>
    <w:rsid w:val="00161F8A"/>
    <w:rsid w:val="00162D0E"/>
    <w:rsid w:val="001651B5"/>
    <w:rsid w:val="00165805"/>
    <w:rsid w:val="00166B52"/>
    <w:rsid w:val="00170BE4"/>
    <w:rsid w:val="00174DA3"/>
    <w:rsid w:val="001763E5"/>
    <w:rsid w:val="00176C14"/>
    <w:rsid w:val="00176C21"/>
    <w:rsid w:val="00176CEB"/>
    <w:rsid w:val="001779F0"/>
    <w:rsid w:val="00180A93"/>
    <w:rsid w:val="0018179B"/>
    <w:rsid w:val="00181A7E"/>
    <w:rsid w:val="00181D21"/>
    <w:rsid w:val="00181F66"/>
    <w:rsid w:val="00182109"/>
    <w:rsid w:val="0018230E"/>
    <w:rsid w:val="001827B6"/>
    <w:rsid w:val="00184021"/>
    <w:rsid w:val="00184746"/>
    <w:rsid w:val="001851C2"/>
    <w:rsid w:val="0018595A"/>
    <w:rsid w:val="00186067"/>
    <w:rsid w:val="00186B70"/>
    <w:rsid w:val="0019012F"/>
    <w:rsid w:val="001906C5"/>
    <w:rsid w:val="001924DF"/>
    <w:rsid w:val="00192897"/>
    <w:rsid w:val="00195610"/>
    <w:rsid w:val="0019587E"/>
    <w:rsid w:val="001966E1"/>
    <w:rsid w:val="00196B93"/>
    <w:rsid w:val="00197217"/>
    <w:rsid w:val="001A0019"/>
    <w:rsid w:val="001A1F52"/>
    <w:rsid w:val="001A3A31"/>
    <w:rsid w:val="001A5218"/>
    <w:rsid w:val="001A602F"/>
    <w:rsid w:val="001A7587"/>
    <w:rsid w:val="001B0459"/>
    <w:rsid w:val="001B37A3"/>
    <w:rsid w:val="001B52AD"/>
    <w:rsid w:val="001B5984"/>
    <w:rsid w:val="001B735F"/>
    <w:rsid w:val="001C1155"/>
    <w:rsid w:val="001C115E"/>
    <w:rsid w:val="001C282F"/>
    <w:rsid w:val="001C4DA6"/>
    <w:rsid w:val="001C7A24"/>
    <w:rsid w:val="001D0595"/>
    <w:rsid w:val="001D2996"/>
    <w:rsid w:val="001D3BD1"/>
    <w:rsid w:val="001D3FF6"/>
    <w:rsid w:val="001D4C4A"/>
    <w:rsid w:val="001D4D67"/>
    <w:rsid w:val="001D5061"/>
    <w:rsid w:val="001D66F8"/>
    <w:rsid w:val="001D704E"/>
    <w:rsid w:val="001E120C"/>
    <w:rsid w:val="001E142E"/>
    <w:rsid w:val="001E3558"/>
    <w:rsid w:val="001E6EB7"/>
    <w:rsid w:val="001E74EA"/>
    <w:rsid w:val="001E7521"/>
    <w:rsid w:val="001F30CD"/>
    <w:rsid w:val="001F4F52"/>
    <w:rsid w:val="001F5115"/>
    <w:rsid w:val="001F6D12"/>
    <w:rsid w:val="00200C15"/>
    <w:rsid w:val="00203339"/>
    <w:rsid w:val="00206E33"/>
    <w:rsid w:val="002078E7"/>
    <w:rsid w:val="002117FB"/>
    <w:rsid w:val="002121CD"/>
    <w:rsid w:val="00212FA6"/>
    <w:rsid w:val="00215C70"/>
    <w:rsid w:val="00216537"/>
    <w:rsid w:val="00216B46"/>
    <w:rsid w:val="00217A43"/>
    <w:rsid w:val="00220668"/>
    <w:rsid w:val="00221835"/>
    <w:rsid w:val="0022268F"/>
    <w:rsid w:val="002238F0"/>
    <w:rsid w:val="002254CB"/>
    <w:rsid w:val="00225B88"/>
    <w:rsid w:val="002267BE"/>
    <w:rsid w:val="002302B5"/>
    <w:rsid w:val="002310A2"/>
    <w:rsid w:val="002340CB"/>
    <w:rsid w:val="00234762"/>
    <w:rsid w:val="00234BC8"/>
    <w:rsid w:val="00234E8A"/>
    <w:rsid w:val="00234EF7"/>
    <w:rsid w:val="00235A6B"/>
    <w:rsid w:val="00241640"/>
    <w:rsid w:val="002417C1"/>
    <w:rsid w:val="0024374E"/>
    <w:rsid w:val="0024632E"/>
    <w:rsid w:val="0024648F"/>
    <w:rsid w:val="00246F97"/>
    <w:rsid w:val="00247DD1"/>
    <w:rsid w:val="002536E2"/>
    <w:rsid w:val="002540B0"/>
    <w:rsid w:val="00255006"/>
    <w:rsid w:val="00256AD6"/>
    <w:rsid w:val="00256B17"/>
    <w:rsid w:val="002607CC"/>
    <w:rsid w:val="00260D46"/>
    <w:rsid w:val="00261877"/>
    <w:rsid w:val="00262494"/>
    <w:rsid w:val="00262B6A"/>
    <w:rsid w:val="0026369C"/>
    <w:rsid w:val="00263BBE"/>
    <w:rsid w:val="002678B5"/>
    <w:rsid w:val="00270522"/>
    <w:rsid w:val="002725E0"/>
    <w:rsid w:val="00272F24"/>
    <w:rsid w:val="00274A4F"/>
    <w:rsid w:val="00274F14"/>
    <w:rsid w:val="0028007F"/>
    <w:rsid w:val="0028143B"/>
    <w:rsid w:val="00283001"/>
    <w:rsid w:val="00283653"/>
    <w:rsid w:val="002842F4"/>
    <w:rsid w:val="0028528F"/>
    <w:rsid w:val="0029246C"/>
    <w:rsid w:val="00292C06"/>
    <w:rsid w:val="002931FF"/>
    <w:rsid w:val="00294339"/>
    <w:rsid w:val="002958E5"/>
    <w:rsid w:val="0029646E"/>
    <w:rsid w:val="00296EF0"/>
    <w:rsid w:val="00297D2C"/>
    <w:rsid w:val="002A0B60"/>
    <w:rsid w:val="002A1224"/>
    <w:rsid w:val="002A34EF"/>
    <w:rsid w:val="002A744D"/>
    <w:rsid w:val="002A79E1"/>
    <w:rsid w:val="002A7A37"/>
    <w:rsid w:val="002B3D5A"/>
    <w:rsid w:val="002B4AD0"/>
    <w:rsid w:val="002B5A19"/>
    <w:rsid w:val="002C042C"/>
    <w:rsid w:val="002C04F1"/>
    <w:rsid w:val="002C196F"/>
    <w:rsid w:val="002C35B7"/>
    <w:rsid w:val="002C3AAA"/>
    <w:rsid w:val="002C44F7"/>
    <w:rsid w:val="002C4D7A"/>
    <w:rsid w:val="002C4E4B"/>
    <w:rsid w:val="002D0F7D"/>
    <w:rsid w:val="002D2027"/>
    <w:rsid w:val="002D3F75"/>
    <w:rsid w:val="002D41C3"/>
    <w:rsid w:val="002D49C5"/>
    <w:rsid w:val="002D540F"/>
    <w:rsid w:val="002E0560"/>
    <w:rsid w:val="002E0800"/>
    <w:rsid w:val="002E11C9"/>
    <w:rsid w:val="002E1A6A"/>
    <w:rsid w:val="002E39C7"/>
    <w:rsid w:val="002E56CB"/>
    <w:rsid w:val="002E5BAE"/>
    <w:rsid w:val="002E6862"/>
    <w:rsid w:val="002F4C54"/>
    <w:rsid w:val="00300E5E"/>
    <w:rsid w:val="00301532"/>
    <w:rsid w:val="00303D6A"/>
    <w:rsid w:val="00304421"/>
    <w:rsid w:val="00304620"/>
    <w:rsid w:val="00304E3B"/>
    <w:rsid w:val="00306104"/>
    <w:rsid w:val="00306184"/>
    <w:rsid w:val="00307162"/>
    <w:rsid w:val="003071F0"/>
    <w:rsid w:val="0030730A"/>
    <w:rsid w:val="0030780A"/>
    <w:rsid w:val="00312674"/>
    <w:rsid w:val="00314A34"/>
    <w:rsid w:val="00316158"/>
    <w:rsid w:val="0032166D"/>
    <w:rsid w:val="00321EC7"/>
    <w:rsid w:val="00321FCB"/>
    <w:rsid w:val="003233A2"/>
    <w:rsid w:val="00323969"/>
    <w:rsid w:val="00324698"/>
    <w:rsid w:val="003262DD"/>
    <w:rsid w:val="00336775"/>
    <w:rsid w:val="00342CF5"/>
    <w:rsid w:val="003430F0"/>
    <w:rsid w:val="00343947"/>
    <w:rsid w:val="00344B11"/>
    <w:rsid w:val="00344EBB"/>
    <w:rsid w:val="0035049D"/>
    <w:rsid w:val="00351FD7"/>
    <w:rsid w:val="00352452"/>
    <w:rsid w:val="003529CF"/>
    <w:rsid w:val="003573AF"/>
    <w:rsid w:val="00360DA9"/>
    <w:rsid w:val="00361897"/>
    <w:rsid w:val="00365724"/>
    <w:rsid w:val="0036573C"/>
    <w:rsid w:val="00371BC3"/>
    <w:rsid w:val="003725F8"/>
    <w:rsid w:val="003729B4"/>
    <w:rsid w:val="00373D0B"/>
    <w:rsid w:val="00374459"/>
    <w:rsid w:val="00376E3B"/>
    <w:rsid w:val="00383E8A"/>
    <w:rsid w:val="0038413B"/>
    <w:rsid w:val="00385A4C"/>
    <w:rsid w:val="00385CE4"/>
    <w:rsid w:val="00393166"/>
    <w:rsid w:val="003965A4"/>
    <w:rsid w:val="00397069"/>
    <w:rsid w:val="003A0C52"/>
    <w:rsid w:val="003A1806"/>
    <w:rsid w:val="003A243C"/>
    <w:rsid w:val="003A4506"/>
    <w:rsid w:val="003A769F"/>
    <w:rsid w:val="003B04B1"/>
    <w:rsid w:val="003B10B7"/>
    <w:rsid w:val="003B3174"/>
    <w:rsid w:val="003B33AB"/>
    <w:rsid w:val="003B5ED0"/>
    <w:rsid w:val="003B6D16"/>
    <w:rsid w:val="003B7AEC"/>
    <w:rsid w:val="003B7F90"/>
    <w:rsid w:val="003C0B61"/>
    <w:rsid w:val="003C0BB4"/>
    <w:rsid w:val="003C3F82"/>
    <w:rsid w:val="003C71E9"/>
    <w:rsid w:val="003C7498"/>
    <w:rsid w:val="003D066A"/>
    <w:rsid w:val="003D33E8"/>
    <w:rsid w:val="003D3F35"/>
    <w:rsid w:val="003D7F55"/>
    <w:rsid w:val="003E0243"/>
    <w:rsid w:val="003E0E36"/>
    <w:rsid w:val="003E37A3"/>
    <w:rsid w:val="003F09ED"/>
    <w:rsid w:val="003F0DE4"/>
    <w:rsid w:val="003F433A"/>
    <w:rsid w:val="003F5080"/>
    <w:rsid w:val="003F627D"/>
    <w:rsid w:val="003F6444"/>
    <w:rsid w:val="003F6821"/>
    <w:rsid w:val="00400978"/>
    <w:rsid w:val="00402BAD"/>
    <w:rsid w:val="004031A7"/>
    <w:rsid w:val="00405C84"/>
    <w:rsid w:val="00405D1C"/>
    <w:rsid w:val="00411DC2"/>
    <w:rsid w:val="004127F0"/>
    <w:rsid w:val="00412D74"/>
    <w:rsid w:val="00412EC5"/>
    <w:rsid w:val="004176A4"/>
    <w:rsid w:val="00422466"/>
    <w:rsid w:val="0042394A"/>
    <w:rsid w:val="00424189"/>
    <w:rsid w:val="004248A7"/>
    <w:rsid w:val="00425C0D"/>
    <w:rsid w:val="00425D2C"/>
    <w:rsid w:val="004274AA"/>
    <w:rsid w:val="00427866"/>
    <w:rsid w:val="004316B2"/>
    <w:rsid w:val="00433FD5"/>
    <w:rsid w:val="00434951"/>
    <w:rsid w:val="0044038B"/>
    <w:rsid w:val="00441236"/>
    <w:rsid w:val="00441763"/>
    <w:rsid w:val="004441DB"/>
    <w:rsid w:val="004516CA"/>
    <w:rsid w:val="00453864"/>
    <w:rsid w:val="00454690"/>
    <w:rsid w:val="00461E9D"/>
    <w:rsid w:val="00464776"/>
    <w:rsid w:val="00465745"/>
    <w:rsid w:val="00465BDD"/>
    <w:rsid w:val="004708CD"/>
    <w:rsid w:val="00472EAE"/>
    <w:rsid w:val="0047428E"/>
    <w:rsid w:val="00475467"/>
    <w:rsid w:val="0047546A"/>
    <w:rsid w:val="00481618"/>
    <w:rsid w:val="00482DEF"/>
    <w:rsid w:val="004835BA"/>
    <w:rsid w:val="00487476"/>
    <w:rsid w:val="00487B03"/>
    <w:rsid w:val="00487BFE"/>
    <w:rsid w:val="0048A0B7"/>
    <w:rsid w:val="0049019D"/>
    <w:rsid w:val="004908E9"/>
    <w:rsid w:val="004911CE"/>
    <w:rsid w:val="00491BCE"/>
    <w:rsid w:val="004921FA"/>
    <w:rsid w:val="00492605"/>
    <w:rsid w:val="0049381D"/>
    <w:rsid w:val="00495AA6"/>
    <w:rsid w:val="00496EB5"/>
    <w:rsid w:val="004A1083"/>
    <w:rsid w:val="004A215D"/>
    <w:rsid w:val="004A3C00"/>
    <w:rsid w:val="004A69D8"/>
    <w:rsid w:val="004B0C7F"/>
    <w:rsid w:val="004B2DDD"/>
    <w:rsid w:val="004B32F2"/>
    <w:rsid w:val="004B3856"/>
    <w:rsid w:val="004B38A2"/>
    <w:rsid w:val="004B513A"/>
    <w:rsid w:val="004B58A1"/>
    <w:rsid w:val="004B6C07"/>
    <w:rsid w:val="004B6DFC"/>
    <w:rsid w:val="004B7460"/>
    <w:rsid w:val="004B7791"/>
    <w:rsid w:val="004C64BE"/>
    <w:rsid w:val="004D037B"/>
    <w:rsid w:val="004D0E1E"/>
    <w:rsid w:val="004D2721"/>
    <w:rsid w:val="004D3AE7"/>
    <w:rsid w:val="004D560B"/>
    <w:rsid w:val="004D71DD"/>
    <w:rsid w:val="004E062F"/>
    <w:rsid w:val="004E43FC"/>
    <w:rsid w:val="004E6504"/>
    <w:rsid w:val="004F0BCD"/>
    <w:rsid w:val="004F10BF"/>
    <w:rsid w:val="004F250D"/>
    <w:rsid w:val="004F26A6"/>
    <w:rsid w:val="004F44A8"/>
    <w:rsid w:val="004F7CA4"/>
    <w:rsid w:val="00500A42"/>
    <w:rsid w:val="005015E0"/>
    <w:rsid w:val="00502FC3"/>
    <w:rsid w:val="005036D8"/>
    <w:rsid w:val="00503927"/>
    <w:rsid w:val="00507D7E"/>
    <w:rsid w:val="00510069"/>
    <w:rsid w:val="00510743"/>
    <w:rsid w:val="00510BC8"/>
    <w:rsid w:val="005123E0"/>
    <w:rsid w:val="005132ED"/>
    <w:rsid w:val="005143EB"/>
    <w:rsid w:val="0051478C"/>
    <w:rsid w:val="00514D99"/>
    <w:rsid w:val="00517F2D"/>
    <w:rsid w:val="00520913"/>
    <w:rsid w:val="00521631"/>
    <w:rsid w:val="00523E24"/>
    <w:rsid w:val="00523E2E"/>
    <w:rsid w:val="00523FBA"/>
    <w:rsid w:val="005242A4"/>
    <w:rsid w:val="00525DB1"/>
    <w:rsid w:val="005274D0"/>
    <w:rsid w:val="00530265"/>
    <w:rsid w:val="00532FE1"/>
    <w:rsid w:val="00532FE5"/>
    <w:rsid w:val="00533523"/>
    <w:rsid w:val="005352C5"/>
    <w:rsid w:val="005403C0"/>
    <w:rsid w:val="00540C5A"/>
    <w:rsid w:val="005411FD"/>
    <w:rsid w:val="005412C6"/>
    <w:rsid w:val="005414B2"/>
    <w:rsid w:val="00541766"/>
    <w:rsid w:val="00541796"/>
    <w:rsid w:val="00542B56"/>
    <w:rsid w:val="0054461E"/>
    <w:rsid w:val="005463EA"/>
    <w:rsid w:val="0054789B"/>
    <w:rsid w:val="0055077C"/>
    <w:rsid w:val="0055081C"/>
    <w:rsid w:val="00551425"/>
    <w:rsid w:val="00552158"/>
    <w:rsid w:val="0055278D"/>
    <w:rsid w:val="0055293A"/>
    <w:rsid w:val="00553918"/>
    <w:rsid w:val="0055621D"/>
    <w:rsid w:val="00556C7A"/>
    <w:rsid w:val="005623DE"/>
    <w:rsid w:val="00564876"/>
    <w:rsid w:val="005656CA"/>
    <w:rsid w:val="005662F2"/>
    <w:rsid w:val="005709A3"/>
    <w:rsid w:val="005723BB"/>
    <w:rsid w:val="005726A1"/>
    <w:rsid w:val="00573C5A"/>
    <w:rsid w:val="0057540F"/>
    <w:rsid w:val="00576169"/>
    <w:rsid w:val="00576284"/>
    <w:rsid w:val="0058034E"/>
    <w:rsid w:val="00580D90"/>
    <w:rsid w:val="00580E16"/>
    <w:rsid w:val="0058344C"/>
    <w:rsid w:val="00584364"/>
    <w:rsid w:val="00586186"/>
    <w:rsid w:val="00594DC6"/>
    <w:rsid w:val="00595DE7"/>
    <w:rsid w:val="005A2645"/>
    <w:rsid w:val="005A2BFF"/>
    <w:rsid w:val="005A3B6A"/>
    <w:rsid w:val="005A6142"/>
    <w:rsid w:val="005B104B"/>
    <w:rsid w:val="005B46CA"/>
    <w:rsid w:val="005B52B6"/>
    <w:rsid w:val="005B5BAE"/>
    <w:rsid w:val="005B607F"/>
    <w:rsid w:val="005B7831"/>
    <w:rsid w:val="005C0634"/>
    <w:rsid w:val="005C07F0"/>
    <w:rsid w:val="005C269E"/>
    <w:rsid w:val="005C6B90"/>
    <w:rsid w:val="005C70D7"/>
    <w:rsid w:val="005C7489"/>
    <w:rsid w:val="005C7EC3"/>
    <w:rsid w:val="005D08FA"/>
    <w:rsid w:val="005D109D"/>
    <w:rsid w:val="005D2B02"/>
    <w:rsid w:val="005D3066"/>
    <w:rsid w:val="005D3261"/>
    <w:rsid w:val="005D334A"/>
    <w:rsid w:val="005D6227"/>
    <w:rsid w:val="005D67CE"/>
    <w:rsid w:val="005E0598"/>
    <w:rsid w:val="005E1FDD"/>
    <w:rsid w:val="005E37E7"/>
    <w:rsid w:val="005E574A"/>
    <w:rsid w:val="005E70C8"/>
    <w:rsid w:val="005F0D5F"/>
    <w:rsid w:val="005F18F1"/>
    <w:rsid w:val="005F2558"/>
    <w:rsid w:val="005F32A2"/>
    <w:rsid w:val="005F36B5"/>
    <w:rsid w:val="005F4811"/>
    <w:rsid w:val="005F54B6"/>
    <w:rsid w:val="005F55E0"/>
    <w:rsid w:val="00600E1F"/>
    <w:rsid w:val="0060154A"/>
    <w:rsid w:val="00601929"/>
    <w:rsid w:val="00601BAF"/>
    <w:rsid w:val="006022E5"/>
    <w:rsid w:val="00602C17"/>
    <w:rsid w:val="00603776"/>
    <w:rsid w:val="00604842"/>
    <w:rsid w:val="006060ED"/>
    <w:rsid w:val="0060797D"/>
    <w:rsid w:val="006100AD"/>
    <w:rsid w:val="0061124F"/>
    <w:rsid w:val="0061205F"/>
    <w:rsid w:val="00612CA6"/>
    <w:rsid w:val="0061342D"/>
    <w:rsid w:val="00614C0D"/>
    <w:rsid w:val="00614FFE"/>
    <w:rsid w:val="006200F8"/>
    <w:rsid w:val="00623D71"/>
    <w:rsid w:val="0062725B"/>
    <w:rsid w:val="0063219E"/>
    <w:rsid w:val="0063269B"/>
    <w:rsid w:val="006332A5"/>
    <w:rsid w:val="00634A99"/>
    <w:rsid w:val="00635F38"/>
    <w:rsid w:val="0063772F"/>
    <w:rsid w:val="00637A47"/>
    <w:rsid w:val="00637DEE"/>
    <w:rsid w:val="006443EF"/>
    <w:rsid w:val="00645449"/>
    <w:rsid w:val="00645F49"/>
    <w:rsid w:val="006467CB"/>
    <w:rsid w:val="0064690D"/>
    <w:rsid w:val="00647548"/>
    <w:rsid w:val="00649C7C"/>
    <w:rsid w:val="006501BC"/>
    <w:rsid w:val="0065156C"/>
    <w:rsid w:val="00651F49"/>
    <w:rsid w:val="00653515"/>
    <w:rsid w:val="00653DCF"/>
    <w:rsid w:val="00654E65"/>
    <w:rsid w:val="00656A6A"/>
    <w:rsid w:val="00657F6C"/>
    <w:rsid w:val="006607D7"/>
    <w:rsid w:val="0066294D"/>
    <w:rsid w:val="00664349"/>
    <w:rsid w:val="006662A3"/>
    <w:rsid w:val="006669FF"/>
    <w:rsid w:val="00667D54"/>
    <w:rsid w:val="00670311"/>
    <w:rsid w:val="00673A9D"/>
    <w:rsid w:val="006767D1"/>
    <w:rsid w:val="006817C2"/>
    <w:rsid w:val="00682312"/>
    <w:rsid w:val="0068294E"/>
    <w:rsid w:val="00684178"/>
    <w:rsid w:val="00685B09"/>
    <w:rsid w:val="00685B17"/>
    <w:rsid w:val="00687769"/>
    <w:rsid w:val="0069044D"/>
    <w:rsid w:val="00696FB8"/>
    <w:rsid w:val="00697442"/>
    <w:rsid w:val="00697831"/>
    <w:rsid w:val="00697FD4"/>
    <w:rsid w:val="006A1570"/>
    <w:rsid w:val="006A26B1"/>
    <w:rsid w:val="006A39CC"/>
    <w:rsid w:val="006B044F"/>
    <w:rsid w:val="006B0800"/>
    <w:rsid w:val="006B1300"/>
    <w:rsid w:val="006B247F"/>
    <w:rsid w:val="006B2E4D"/>
    <w:rsid w:val="006B52F2"/>
    <w:rsid w:val="006B623C"/>
    <w:rsid w:val="006B6597"/>
    <w:rsid w:val="006B79FB"/>
    <w:rsid w:val="006B7F00"/>
    <w:rsid w:val="006C10BF"/>
    <w:rsid w:val="006C255F"/>
    <w:rsid w:val="006C3959"/>
    <w:rsid w:val="006C4633"/>
    <w:rsid w:val="006C724C"/>
    <w:rsid w:val="006D0B48"/>
    <w:rsid w:val="006D0FA0"/>
    <w:rsid w:val="006D2B83"/>
    <w:rsid w:val="006D7056"/>
    <w:rsid w:val="006E006F"/>
    <w:rsid w:val="006E07A2"/>
    <w:rsid w:val="006E191E"/>
    <w:rsid w:val="006E2F71"/>
    <w:rsid w:val="006E5655"/>
    <w:rsid w:val="006E5ADA"/>
    <w:rsid w:val="006E5F87"/>
    <w:rsid w:val="006F0AF0"/>
    <w:rsid w:val="006F0B5C"/>
    <w:rsid w:val="006F1B04"/>
    <w:rsid w:val="006F3C26"/>
    <w:rsid w:val="006F7C68"/>
    <w:rsid w:val="007047D5"/>
    <w:rsid w:val="0070487A"/>
    <w:rsid w:val="00711696"/>
    <w:rsid w:val="00712089"/>
    <w:rsid w:val="0071443E"/>
    <w:rsid w:val="00714E12"/>
    <w:rsid w:val="00714E64"/>
    <w:rsid w:val="00715056"/>
    <w:rsid w:val="007155EB"/>
    <w:rsid w:val="0072330C"/>
    <w:rsid w:val="007251F2"/>
    <w:rsid w:val="007259EF"/>
    <w:rsid w:val="00734230"/>
    <w:rsid w:val="00735622"/>
    <w:rsid w:val="00736335"/>
    <w:rsid w:val="0074378A"/>
    <w:rsid w:val="00743835"/>
    <w:rsid w:val="00743AE9"/>
    <w:rsid w:val="00744E7B"/>
    <w:rsid w:val="00745CA7"/>
    <w:rsid w:val="007462A3"/>
    <w:rsid w:val="00746B9C"/>
    <w:rsid w:val="007474C7"/>
    <w:rsid w:val="007500D4"/>
    <w:rsid w:val="00752937"/>
    <w:rsid w:val="0075355D"/>
    <w:rsid w:val="00753EA5"/>
    <w:rsid w:val="007566DE"/>
    <w:rsid w:val="00756DF3"/>
    <w:rsid w:val="00757B96"/>
    <w:rsid w:val="00760254"/>
    <w:rsid w:val="00765964"/>
    <w:rsid w:val="00765E90"/>
    <w:rsid w:val="007678CD"/>
    <w:rsid w:val="00767B69"/>
    <w:rsid w:val="00770F33"/>
    <w:rsid w:val="0077356F"/>
    <w:rsid w:val="00773E59"/>
    <w:rsid w:val="00774AA3"/>
    <w:rsid w:val="00774D30"/>
    <w:rsid w:val="007759A5"/>
    <w:rsid w:val="00775B0F"/>
    <w:rsid w:val="007774A9"/>
    <w:rsid w:val="00780224"/>
    <w:rsid w:val="0078134E"/>
    <w:rsid w:val="0078241A"/>
    <w:rsid w:val="00782E95"/>
    <w:rsid w:val="0078518B"/>
    <w:rsid w:val="00785F56"/>
    <w:rsid w:val="007903C9"/>
    <w:rsid w:val="00790D14"/>
    <w:rsid w:val="0079192B"/>
    <w:rsid w:val="00791EA5"/>
    <w:rsid w:val="007924DD"/>
    <w:rsid w:val="007929E3"/>
    <w:rsid w:val="00792A85"/>
    <w:rsid w:val="0079343B"/>
    <w:rsid w:val="00793B6C"/>
    <w:rsid w:val="007946C1"/>
    <w:rsid w:val="00795D71"/>
    <w:rsid w:val="00796AB5"/>
    <w:rsid w:val="007970A5"/>
    <w:rsid w:val="0079779B"/>
    <w:rsid w:val="007A1D25"/>
    <w:rsid w:val="007A1DE0"/>
    <w:rsid w:val="007A267F"/>
    <w:rsid w:val="007A3385"/>
    <w:rsid w:val="007A5BC7"/>
    <w:rsid w:val="007B0396"/>
    <w:rsid w:val="007B09AA"/>
    <w:rsid w:val="007B24B0"/>
    <w:rsid w:val="007B2F84"/>
    <w:rsid w:val="007B376B"/>
    <w:rsid w:val="007B52FD"/>
    <w:rsid w:val="007B6199"/>
    <w:rsid w:val="007B6565"/>
    <w:rsid w:val="007C0AA4"/>
    <w:rsid w:val="007C1AC3"/>
    <w:rsid w:val="007C24CE"/>
    <w:rsid w:val="007C270E"/>
    <w:rsid w:val="007C38AB"/>
    <w:rsid w:val="007C487F"/>
    <w:rsid w:val="007C520B"/>
    <w:rsid w:val="007C5CD8"/>
    <w:rsid w:val="007C6A21"/>
    <w:rsid w:val="007C734C"/>
    <w:rsid w:val="007D1B11"/>
    <w:rsid w:val="007D50FC"/>
    <w:rsid w:val="007D6477"/>
    <w:rsid w:val="007E409D"/>
    <w:rsid w:val="007E4625"/>
    <w:rsid w:val="007E5EF0"/>
    <w:rsid w:val="007E72FE"/>
    <w:rsid w:val="007F0D72"/>
    <w:rsid w:val="007F5E58"/>
    <w:rsid w:val="007F7AC1"/>
    <w:rsid w:val="008023AE"/>
    <w:rsid w:val="0080363B"/>
    <w:rsid w:val="00803757"/>
    <w:rsid w:val="00803B09"/>
    <w:rsid w:val="00806466"/>
    <w:rsid w:val="00806815"/>
    <w:rsid w:val="008073FA"/>
    <w:rsid w:val="00811218"/>
    <w:rsid w:val="00812FD6"/>
    <w:rsid w:val="008134E9"/>
    <w:rsid w:val="00814771"/>
    <w:rsid w:val="00816516"/>
    <w:rsid w:val="008168CB"/>
    <w:rsid w:val="00817E42"/>
    <w:rsid w:val="00821341"/>
    <w:rsid w:val="008249AF"/>
    <w:rsid w:val="00824A2E"/>
    <w:rsid w:val="00827863"/>
    <w:rsid w:val="00831362"/>
    <w:rsid w:val="00833CD8"/>
    <w:rsid w:val="00836431"/>
    <w:rsid w:val="0084049B"/>
    <w:rsid w:val="008420A9"/>
    <w:rsid w:val="00844220"/>
    <w:rsid w:val="00844960"/>
    <w:rsid w:val="00851860"/>
    <w:rsid w:val="00852997"/>
    <w:rsid w:val="008530BB"/>
    <w:rsid w:val="00853F5E"/>
    <w:rsid w:val="00855D1B"/>
    <w:rsid w:val="00857672"/>
    <w:rsid w:val="0086139E"/>
    <w:rsid w:val="00863098"/>
    <w:rsid w:val="00863EFB"/>
    <w:rsid w:val="008657BC"/>
    <w:rsid w:val="00870379"/>
    <w:rsid w:val="0087038E"/>
    <w:rsid w:val="00870E1E"/>
    <w:rsid w:val="00870E69"/>
    <w:rsid w:val="008759B4"/>
    <w:rsid w:val="0087680C"/>
    <w:rsid w:val="008777B1"/>
    <w:rsid w:val="0088180D"/>
    <w:rsid w:val="00883E62"/>
    <w:rsid w:val="00885AEF"/>
    <w:rsid w:val="00891183"/>
    <w:rsid w:val="00892CD2"/>
    <w:rsid w:val="008943B2"/>
    <w:rsid w:val="00894882"/>
    <w:rsid w:val="008948D3"/>
    <w:rsid w:val="0089666B"/>
    <w:rsid w:val="008974F4"/>
    <w:rsid w:val="00897E43"/>
    <w:rsid w:val="008A0DB6"/>
    <w:rsid w:val="008A21C6"/>
    <w:rsid w:val="008A2860"/>
    <w:rsid w:val="008A297A"/>
    <w:rsid w:val="008A2B96"/>
    <w:rsid w:val="008A3260"/>
    <w:rsid w:val="008A3864"/>
    <w:rsid w:val="008A4255"/>
    <w:rsid w:val="008A4AAF"/>
    <w:rsid w:val="008A5EED"/>
    <w:rsid w:val="008A681A"/>
    <w:rsid w:val="008A6AFD"/>
    <w:rsid w:val="008A714E"/>
    <w:rsid w:val="008B1224"/>
    <w:rsid w:val="008B392A"/>
    <w:rsid w:val="008B65E3"/>
    <w:rsid w:val="008B697F"/>
    <w:rsid w:val="008C0332"/>
    <w:rsid w:val="008C091D"/>
    <w:rsid w:val="008C0DB5"/>
    <w:rsid w:val="008C0FC8"/>
    <w:rsid w:val="008C2332"/>
    <w:rsid w:val="008C3FA6"/>
    <w:rsid w:val="008C4B64"/>
    <w:rsid w:val="008C7BCD"/>
    <w:rsid w:val="008D05B9"/>
    <w:rsid w:val="008D1DE1"/>
    <w:rsid w:val="008D3664"/>
    <w:rsid w:val="008D6224"/>
    <w:rsid w:val="008D70B4"/>
    <w:rsid w:val="008D75FC"/>
    <w:rsid w:val="008D79E7"/>
    <w:rsid w:val="008E1497"/>
    <w:rsid w:val="008E25E9"/>
    <w:rsid w:val="008E2E87"/>
    <w:rsid w:val="008E4CF2"/>
    <w:rsid w:val="008E502E"/>
    <w:rsid w:val="008E5AE6"/>
    <w:rsid w:val="008E7083"/>
    <w:rsid w:val="008F0B88"/>
    <w:rsid w:val="008F11A1"/>
    <w:rsid w:val="008F14B6"/>
    <w:rsid w:val="008F2404"/>
    <w:rsid w:val="008F3E3A"/>
    <w:rsid w:val="008F4290"/>
    <w:rsid w:val="008F58A5"/>
    <w:rsid w:val="008F7B99"/>
    <w:rsid w:val="00901520"/>
    <w:rsid w:val="00905800"/>
    <w:rsid w:val="00905CA0"/>
    <w:rsid w:val="00906031"/>
    <w:rsid w:val="009065E6"/>
    <w:rsid w:val="00907066"/>
    <w:rsid w:val="00907C75"/>
    <w:rsid w:val="00911188"/>
    <w:rsid w:val="0091542D"/>
    <w:rsid w:val="00917804"/>
    <w:rsid w:val="00917BFA"/>
    <w:rsid w:val="00920486"/>
    <w:rsid w:val="00921FD3"/>
    <w:rsid w:val="00922115"/>
    <w:rsid w:val="009227D7"/>
    <w:rsid w:val="0092398E"/>
    <w:rsid w:val="00933978"/>
    <w:rsid w:val="00935087"/>
    <w:rsid w:val="00935B17"/>
    <w:rsid w:val="009368D4"/>
    <w:rsid w:val="009373AE"/>
    <w:rsid w:val="00937B88"/>
    <w:rsid w:val="00937CD3"/>
    <w:rsid w:val="00940B64"/>
    <w:rsid w:val="00941E10"/>
    <w:rsid w:val="0094415F"/>
    <w:rsid w:val="00944A5B"/>
    <w:rsid w:val="009450DF"/>
    <w:rsid w:val="00952A25"/>
    <w:rsid w:val="00953D19"/>
    <w:rsid w:val="00955A3E"/>
    <w:rsid w:val="0095614D"/>
    <w:rsid w:val="0095674A"/>
    <w:rsid w:val="00956A7F"/>
    <w:rsid w:val="0096035E"/>
    <w:rsid w:val="009621C0"/>
    <w:rsid w:val="00962399"/>
    <w:rsid w:val="00962EE1"/>
    <w:rsid w:val="009636C6"/>
    <w:rsid w:val="00963BF1"/>
    <w:rsid w:val="00963C69"/>
    <w:rsid w:val="009676EC"/>
    <w:rsid w:val="00967C97"/>
    <w:rsid w:val="009709D6"/>
    <w:rsid w:val="00971942"/>
    <w:rsid w:val="00971B21"/>
    <w:rsid w:val="0097227D"/>
    <w:rsid w:val="00981833"/>
    <w:rsid w:val="009828B5"/>
    <w:rsid w:val="00984F78"/>
    <w:rsid w:val="00985502"/>
    <w:rsid w:val="0099383B"/>
    <w:rsid w:val="00993B69"/>
    <w:rsid w:val="00994EB1"/>
    <w:rsid w:val="009969BC"/>
    <w:rsid w:val="00996ACE"/>
    <w:rsid w:val="0099707D"/>
    <w:rsid w:val="009A0E8C"/>
    <w:rsid w:val="009A1018"/>
    <w:rsid w:val="009A17F9"/>
    <w:rsid w:val="009A469A"/>
    <w:rsid w:val="009B3D14"/>
    <w:rsid w:val="009B4176"/>
    <w:rsid w:val="009B5098"/>
    <w:rsid w:val="009B53D0"/>
    <w:rsid w:val="009B556C"/>
    <w:rsid w:val="009B5DEA"/>
    <w:rsid w:val="009B6A3B"/>
    <w:rsid w:val="009B7DE8"/>
    <w:rsid w:val="009C3223"/>
    <w:rsid w:val="009C3FA5"/>
    <w:rsid w:val="009C5E45"/>
    <w:rsid w:val="009C76CF"/>
    <w:rsid w:val="009D16DD"/>
    <w:rsid w:val="009D3C61"/>
    <w:rsid w:val="009D4D36"/>
    <w:rsid w:val="009D55B9"/>
    <w:rsid w:val="009D5AAE"/>
    <w:rsid w:val="009E0A8F"/>
    <w:rsid w:val="009E3B84"/>
    <w:rsid w:val="009E45FE"/>
    <w:rsid w:val="009E4FA3"/>
    <w:rsid w:val="009E68BF"/>
    <w:rsid w:val="009E6A5B"/>
    <w:rsid w:val="009E7CE8"/>
    <w:rsid w:val="009F016C"/>
    <w:rsid w:val="009F0FDF"/>
    <w:rsid w:val="009F5015"/>
    <w:rsid w:val="009F563C"/>
    <w:rsid w:val="00A012C6"/>
    <w:rsid w:val="00A03533"/>
    <w:rsid w:val="00A06385"/>
    <w:rsid w:val="00A0671F"/>
    <w:rsid w:val="00A06C85"/>
    <w:rsid w:val="00A07ECA"/>
    <w:rsid w:val="00A10AA4"/>
    <w:rsid w:val="00A12078"/>
    <w:rsid w:val="00A147E0"/>
    <w:rsid w:val="00A1657D"/>
    <w:rsid w:val="00A16626"/>
    <w:rsid w:val="00A201E5"/>
    <w:rsid w:val="00A2097D"/>
    <w:rsid w:val="00A210E0"/>
    <w:rsid w:val="00A218B4"/>
    <w:rsid w:val="00A21FD5"/>
    <w:rsid w:val="00A22155"/>
    <w:rsid w:val="00A22378"/>
    <w:rsid w:val="00A22DE4"/>
    <w:rsid w:val="00A232F0"/>
    <w:rsid w:val="00A240CB"/>
    <w:rsid w:val="00A25A1F"/>
    <w:rsid w:val="00A26649"/>
    <w:rsid w:val="00A26FC8"/>
    <w:rsid w:val="00A27A19"/>
    <w:rsid w:val="00A307B8"/>
    <w:rsid w:val="00A30CA7"/>
    <w:rsid w:val="00A31B1C"/>
    <w:rsid w:val="00A33168"/>
    <w:rsid w:val="00A33694"/>
    <w:rsid w:val="00A34D61"/>
    <w:rsid w:val="00A42A26"/>
    <w:rsid w:val="00A43ACA"/>
    <w:rsid w:val="00A4466C"/>
    <w:rsid w:val="00A450FB"/>
    <w:rsid w:val="00A46183"/>
    <w:rsid w:val="00A47D84"/>
    <w:rsid w:val="00A50DD9"/>
    <w:rsid w:val="00A50EAD"/>
    <w:rsid w:val="00A5190A"/>
    <w:rsid w:val="00A523A5"/>
    <w:rsid w:val="00A57CD8"/>
    <w:rsid w:val="00A603C7"/>
    <w:rsid w:val="00A60C6C"/>
    <w:rsid w:val="00A618CE"/>
    <w:rsid w:val="00A61E01"/>
    <w:rsid w:val="00A631F2"/>
    <w:rsid w:val="00A63F99"/>
    <w:rsid w:val="00A673FB"/>
    <w:rsid w:val="00A67B31"/>
    <w:rsid w:val="00A701E0"/>
    <w:rsid w:val="00A7049B"/>
    <w:rsid w:val="00A721E1"/>
    <w:rsid w:val="00A74276"/>
    <w:rsid w:val="00A7449E"/>
    <w:rsid w:val="00A74DF0"/>
    <w:rsid w:val="00A751E9"/>
    <w:rsid w:val="00A7591D"/>
    <w:rsid w:val="00A8095D"/>
    <w:rsid w:val="00A80A94"/>
    <w:rsid w:val="00A81140"/>
    <w:rsid w:val="00A8116C"/>
    <w:rsid w:val="00A8341F"/>
    <w:rsid w:val="00A83787"/>
    <w:rsid w:val="00A84D1C"/>
    <w:rsid w:val="00A85451"/>
    <w:rsid w:val="00A85455"/>
    <w:rsid w:val="00A86398"/>
    <w:rsid w:val="00A90AA3"/>
    <w:rsid w:val="00A9138D"/>
    <w:rsid w:val="00A916FF"/>
    <w:rsid w:val="00A946DA"/>
    <w:rsid w:val="00A95ED2"/>
    <w:rsid w:val="00A973EF"/>
    <w:rsid w:val="00A97E0C"/>
    <w:rsid w:val="00AA0DDA"/>
    <w:rsid w:val="00AA12B5"/>
    <w:rsid w:val="00AA1CFC"/>
    <w:rsid w:val="00AA2321"/>
    <w:rsid w:val="00AA7ECC"/>
    <w:rsid w:val="00AB1188"/>
    <w:rsid w:val="00AB2868"/>
    <w:rsid w:val="00AB2D3E"/>
    <w:rsid w:val="00AB3617"/>
    <w:rsid w:val="00AB386D"/>
    <w:rsid w:val="00AB54CB"/>
    <w:rsid w:val="00AB5E7C"/>
    <w:rsid w:val="00AB6009"/>
    <w:rsid w:val="00AC1A1F"/>
    <w:rsid w:val="00AC49B4"/>
    <w:rsid w:val="00AC519C"/>
    <w:rsid w:val="00AC7C2C"/>
    <w:rsid w:val="00AD0A66"/>
    <w:rsid w:val="00AD3A96"/>
    <w:rsid w:val="00AD714C"/>
    <w:rsid w:val="00AE023E"/>
    <w:rsid w:val="00AE034C"/>
    <w:rsid w:val="00AE056E"/>
    <w:rsid w:val="00AE33EF"/>
    <w:rsid w:val="00AE59ED"/>
    <w:rsid w:val="00AF12B8"/>
    <w:rsid w:val="00AF1488"/>
    <w:rsid w:val="00AF3281"/>
    <w:rsid w:val="00AF400C"/>
    <w:rsid w:val="00AF52D8"/>
    <w:rsid w:val="00B016CF"/>
    <w:rsid w:val="00B02500"/>
    <w:rsid w:val="00B02560"/>
    <w:rsid w:val="00B03300"/>
    <w:rsid w:val="00B04423"/>
    <w:rsid w:val="00B05218"/>
    <w:rsid w:val="00B05534"/>
    <w:rsid w:val="00B07C36"/>
    <w:rsid w:val="00B10120"/>
    <w:rsid w:val="00B10B69"/>
    <w:rsid w:val="00B12D85"/>
    <w:rsid w:val="00B14363"/>
    <w:rsid w:val="00B1450E"/>
    <w:rsid w:val="00B15806"/>
    <w:rsid w:val="00B17CFE"/>
    <w:rsid w:val="00B20265"/>
    <w:rsid w:val="00B20942"/>
    <w:rsid w:val="00B21CA4"/>
    <w:rsid w:val="00B22D28"/>
    <w:rsid w:val="00B2381D"/>
    <w:rsid w:val="00B26E96"/>
    <w:rsid w:val="00B321A0"/>
    <w:rsid w:val="00B32502"/>
    <w:rsid w:val="00B354BE"/>
    <w:rsid w:val="00B40C46"/>
    <w:rsid w:val="00B40E18"/>
    <w:rsid w:val="00B440D4"/>
    <w:rsid w:val="00B453C4"/>
    <w:rsid w:val="00B46B5D"/>
    <w:rsid w:val="00B52C25"/>
    <w:rsid w:val="00B54005"/>
    <w:rsid w:val="00B55E3D"/>
    <w:rsid w:val="00B56F0D"/>
    <w:rsid w:val="00B57B61"/>
    <w:rsid w:val="00B57F48"/>
    <w:rsid w:val="00B60532"/>
    <w:rsid w:val="00B6082A"/>
    <w:rsid w:val="00B6092C"/>
    <w:rsid w:val="00B61BA1"/>
    <w:rsid w:val="00B61CAC"/>
    <w:rsid w:val="00B61F33"/>
    <w:rsid w:val="00B65C49"/>
    <w:rsid w:val="00B66F1F"/>
    <w:rsid w:val="00B67C06"/>
    <w:rsid w:val="00B73C90"/>
    <w:rsid w:val="00B73CE0"/>
    <w:rsid w:val="00B75508"/>
    <w:rsid w:val="00B76D0E"/>
    <w:rsid w:val="00B845E7"/>
    <w:rsid w:val="00B85845"/>
    <w:rsid w:val="00B8640C"/>
    <w:rsid w:val="00B868C4"/>
    <w:rsid w:val="00B87A97"/>
    <w:rsid w:val="00B87D44"/>
    <w:rsid w:val="00B90355"/>
    <w:rsid w:val="00B90CB4"/>
    <w:rsid w:val="00B915E3"/>
    <w:rsid w:val="00B917C3"/>
    <w:rsid w:val="00B9237F"/>
    <w:rsid w:val="00B92ED5"/>
    <w:rsid w:val="00B93204"/>
    <w:rsid w:val="00BA1ABF"/>
    <w:rsid w:val="00BA27A3"/>
    <w:rsid w:val="00BA3763"/>
    <w:rsid w:val="00BA56E1"/>
    <w:rsid w:val="00BA6153"/>
    <w:rsid w:val="00BA6A04"/>
    <w:rsid w:val="00BA7A47"/>
    <w:rsid w:val="00BB1B2A"/>
    <w:rsid w:val="00BB4B58"/>
    <w:rsid w:val="00BB7C4C"/>
    <w:rsid w:val="00BC0160"/>
    <w:rsid w:val="00BC1ED9"/>
    <w:rsid w:val="00BC26F3"/>
    <w:rsid w:val="00BC3B1F"/>
    <w:rsid w:val="00BC4182"/>
    <w:rsid w:val="00BC695A"/>
    <w:rsid w:val="00BD325E"/>
    <w:rsid w:val="00BD5F20"/>
    <w:rsid w:val="00BD6ED7"/>
    <w:rsid w:val="00BD6F7A"/>
    <w:rsid w:val="00BD763C"/>
    <w:rsid w:val="00BD7E34"/>
    <w:rsid w:val="00BE0241"/>
    <w:rsid w:val="00BE0865"/>
    <w:rsid w:val="00BE13F3"/>
    <w:rsid w:val="00BE44D1"/>
    <w:rsid w:val="00BE67ED"/>
    <w:rsid w:val="00BE7593"/>
    <w:rsid w:val="00BE7659"/>
    <w:rsid w:val="00BE7B3A"/>
    <w:rsid w:val="00BF2602"/>
    <w:rsid w:val="00BF2641"/>
    <w:rsid w:val="00BF2A5C"/>
    <w:rsid w:val="00BF3901"/>
    <w:rsid w:val="00BF63A5"/>
    <w:rsid w:val="00C0162B"/>
    <w:rsid w:val="00C03223"/>
    <w:rsid w:val="00C03FFE"/>
    <w:rsid w:val="00C059D3"/>
    <w:rsid w:val="00C07587"/>
    <w:rsid w:val="00C075CE"/>
    <w:rsid w:val="00C10DF9"/>
    <w:rsid w:val="00C11E8D"/>
    <w:rsid w:val="00C11FBD"/>
    <w:rsid w:val="00C123DB"/>
    <w:rsid w:val="00C14977"/>
    <w:rsid w:val="00C15EA6"/>
    <w:rsid w:val="00C218EB"/>
    <w:rsid w:val="00C22C09"/>
    <w:rsid w:val="00C23C3E"/>
    <w:rsid w:val="00C24098"/>
    <w:rsid w:val="00C27AF8"/>
    <w:rsid w:val="00C30CA9"/>
    <w:rsid w:val="00C32CDB"/>
    <w:rsid w:val="00C33103"/>
    <w:rsid w:val="00C33C4A"/>
    <w:rsid w:val="00C34A80"/>
    <w:rsid w:val="00C34E51"/>
    <w:rsid w:val="00C34E9A"/>
    <w:rsid w:val="00C35002"/>
    <w:rsid w:val="00C3600A"/>
    <w:rsid w:val="00C40A6B"/>
    <w:rsid w:val="00C40E4F"/>
    <w:rsid w:val="00C43F42"/>
    <w:rsid w:val="00C44264"/>
    <w:rsid w:val="00C44BE6"/>
    <w:rsid w:val="00C461F6"/>
    <w:rsid w:val="00C46CFF"/>
    <w:rsid w:val="00C47960"/>
    <w:rsid w:val="00C531F7"/>
    <w:rsid w:val="00C53354"/>
    <w:rsid w:val="00C53E95"/>
    <w:rsid w:val="00C54F33"/>
    <w:rsid w:val="00C60252"/>
    <w:rsid w:val="00C619EF"/>
    <w:rsid w:val="00C62340"/>
    <w:rsid w:val="00C63098"/>
    <w:rsid w:val="00C63471"/>
    <w:rsid w:val="00C63DEA"/>
    <w:rsid w:val="00C64775"/>
    <w:rsid w:val="00C65931"/>
    <w:rsid w:val="00C67A73"/>
    <w:rsid w:val="00C67B6F"/>
    <w:rsid w:val="00C7073A"/>
    <w:rsid w:val="00C71C9F"/>
    <w:rsid w:val="00C729D4"/>
    <w:rsid w:val="00C76007"/>
    <w:rsid w:val="00C76DD3"/>
    <w:rsid w:val="00C76F28"/>
    <w:rsid w:val="00C8043D"/>
    <w:rsid w:val="00C80AFD"/>
    <w:rsid w:val="00C83CA7"/>
    <w:rsid w:val="00C86609"/>
    <w:rsid w:val="00C90051"/>
    <w:rsid w:val="00C93C19"/>
    <w:rsid w:val="00C9474E"/>
    <w:rsid w:val="00C94B55"/>
    <w:rsid w:val="00C968C1"/>
    <w:rsid w:val="00CA0FF4"/>
    <w:rsid w:val="00CA1B5A"/>
    <w:rsid w:val="00CA31CF"/>
    <w:rsid w:val="00CA3320"/>
    <w:rsid w:val="00CA544C"/>
    <w:rsid w:val="00CA6186"/>
    <w:rsid w:val="00CA6D26"/>
    <w:rsid w:val="00CB0165"/>
    <w:rsid w:val="00CB0920"/>
    <w:rsid w:val="00CB09FB"/>
    <w:rsid w:val="00CB18BA"/>
    <w:rsid w:val="00CB1F0C"/>
    <w:rsid w:val="00CB6CCA"/>
    <w:rsid w:val="00CC417B"/>
    <w:rsid w:val="00CC7AC6"/>
    <w:rsid w:val="00CD0401"/>
    <w:rsid w:val="00CD0C2D"/>
    <w:rsid w:val="00CD13BE"/>
    <w:rsid w:val="00CD2536"/>
    <w:rsid w:val="00CE087F"/>
    <w:rsid w:val="00CE1295"/>
    <w:rsid w:val="00CE2D07"/>
    <w:rsid w:val="00CE44CF"/>
    <w:rsid w:val="00CE55E4"/>
    <w:rsid w:val="00CE7CFD"/>
    <w:rsid w:val="00CF0813"/>
    <w:rsid w:val="00CF391C"/>
    <w:rsid w:val="00CF3E80"/>
    <w:rsid w:val="00CF40FB"/>
    <w:rsid w:val="00CF4A72"/>
    <w:rsid w:val="00CF4C7A"/>
    <w:rsid w:val="00CF5417"/>
    <w:rsid w:val="00D02A31"/>
    <w:rsid w:val="00D03D07"/>
    <w:rsid w:val="00D04156"/>
    <w:rsid w:val="00D12C75"/>
    <w:rsid w:val="00D12C8D"/>
    <w:rsid w:val="00D12CDE"/>
    <w:rsid w:val="00D137E7"/>
    <w:rsid w:val="00D1427B"/>
    <w:rsid w:val="00D14D25"/>
    <w:rsid w:val="00D17260"/>
    <w:rsid w:val="00D174C5"/>
    <w:rsid w:val="00D17802"/>
    <w:rsid w:val="00D21139"/>
    <w:rsid w:val="00D21F15"/>
    <w:rsid w:val="00D23B61"/>
    <w:rsid w:val="00D27B44"/>
    <w:rsid w:val="00D30330"/>
    <w:rsid w:val="00D337C0"/>
    <w:rsid w:val="00D373B0"/>
    <w:rsid w:val="00D40AA8"/>
    <w:rsid w:val="00D414B6"/>
    <w:rsid w:val="00D41D2D"/>
    <w:rsid w:val="00D4251F"/>
    <w:rsid w:val="00D45694"/>
    <w:rsid w:val="00D459FB"/>
    <w:rsid w:val="00D47EB3"/>
    <w:rsid w:val="00D5071E"/>
    <w:rsid w:val="00D5229D"/>
    <w:rsid w:val="00D55A0B"/>
    <w:rsid w:val="00D61E14"/>
    <w:rsid w:val="00D61FA0"/>
    <w:rsid w:val="00D61FA6"/>
    <w:rsid w:val="00D61FC7"/>
    <w:rsid w:val="00D624E7"/>
    <w:rsid w:val="00D667E6"/>
    <w:rsid w:val="00D66E84"/>
    <w:rsid w:val="00D71624"/>
    <w:rsid w:val="00D73F3B"/>
    <w:rsid w:val="00D7457B"/>
    <w:rsid w:val="00D74D06"/>
    <w:rsid w:val="00D76222"/>
    <w:rsid w:val="00D800C3"/>
    <w:rsid w:val="00D80A30"/>
    <w:rsid w:val="00D81157"/>
    <w:rsid w:val="00D81BFB"/>
    <w:rsid w:val="00D835A4"/>
    <w:rsid w:val="00D83AAE"/>
    <w:rsid w:val="00D843A1"/>
    <w:rsid w:val="00D856B1"/>
    <w:rsid w:val="00D85B33"/>
    <w:rsid w:val="00D86383"/>
    <w:rsid w:val="00D869E8"/>
    <w:rsid w:val="00D876F3"/>
    <w:rsid w:val="00D87C0E"/>
    <w:rsid w:val="00D900E8"/>
    <w:rsid w:val="00D90CF3"/>
    <w:rsid w:val="00D91165"/>
    <w:rsid w:val="00D913D2"/>
    <w:rsid w:val="00D94C87"/>
    <w:rsid w:val="00D9697E"/>
    <w:rsid w:val="00D97007"/>
    <w:rsid w:val="00DA10C1"/>
    <w:rsid w:val="00DA297C"/>
    <w:rsid w:val="00DA34F5"/>
    <w:rsid w:val="00DA6253"/>
    <w:rsid w:val="00DA7B9B"/>
    <w:rsid w:val="00DB01B9"/>
    <w:rsid w:val="00DB3489"/>
    <w:rsid w:val="00DB34A2"/>
    <w:rsid w:val="00DB3773"/>
    <w:rsid w:val="00DB437F"/>
    <w:rsid w:val="00DB4E26"/>
    <w:rsid w:val="00DB5EB4"/>
    <w:rsid w:val="00DB766F"/>
    <w:rsid w:val="00DB77B6"/>
    <w:rsid w:val="00DC10EA"/>
    <w:rsid w:val="00DC2C72"/>
    <w:rsid w:val="00DC337E"/>
    <w:rsid w:val="00DC430D"/>
    <w:rsid w:val="00DC5F4C"/>
    <w:rsid w:val="00DC77B3"/>
    <w:rsid w:val="00DC79A8"/>
    <w:rsid w:val="00DD0BBD"/>
    <w:rsid w:val="00DD1234"/>
    <w:rsid w:val="00DD1FF5"/>
    <w:rsid w:val="00DD25D7"/>
    <w:rsid w:val="00DD2C5C"/>
    <w:rsid w:val="00DD3D1E"/>
    <w:rsid w:val="00DE05A9"/>
    <w:rsid w:val="00DE0A4F"/>
    <w:rsid w:val="00DE182B"/>
    <w:rsid w:val="00DE1C5E"/>
    <w:rsid w:val="00DF18B1"/>
    <w:rsid w:val="00DF48E5"/>
    <w:rsid w:val="00DF4ADA"/>
    <w:rsid w:val="00DF4B0A"/>
    <w:rsid w:val="00DF50DF"/>
    <w:rsid w:val="00E0216C"/>
    <w:rsid w:val="00E05199"/>
    <w:rsid w:val="00E06C8E"/>
    <w:rsid w:val="00E07414"/>
    <w:rsid w:val="00E0753E"/>
    <w:rsid w:val="00E10DDC"/>
    <w:rsid w:val="00E11810"/>
    <w:rsid w:val="00E12D6B"/>
    <w:rsid w:val="00E155D9"/>
    <w:rsid w:val="00E1566B"/>
    <w:rsid w:val="00E167A4"/>
    <w:rsid w:val="00E2008B"/>
    <w:rsid w:val="00E20279"/>
    <w:rsid w:val="00E20C51"/>
    <w:rsid w:val="00E213E5"/>
    <w:rsid w:val="00E2186E"/>
    <w:rsid w:val="00E224D1"/>
    <w:rsid w:val="00E22F78"/>
    <w:rsid w:val="00E31836"/>
    <w:rsid w:val="00E32055"/>
    <w:rsid w:val="00E32309"/>
    <w:rsid w:val="00E356BB"/>
    <w:rsid w:val="00E36E6F"/>
    <w:rsid w:val="00E37469"/>
    <w:rsid w:val="00E40727"/>
    <w:rsid w:val="00E4240E"/>
    <w:rsid w:val="00E428D3"/>
    <w:rsid w:val="00E42D62"/>
    <w:rsid w:val="00E45155"/>
    <w:rsid w:val="00E46080"/>
    <w:rsid w:val="00E47C59"/>
    <w:rsid w:val="00E47F8E"/>
    <w:rsid w:val="00E4F453"/>
    <w:rsid w:val="00E513C0"/>
    <w:rsid w:val="00E523DA"/>
    <w:rsid w:val="00E53985"/>
    <w:rsid w:val="00E54647"/>
    <w:rsid w:val="00E54CE0"/>
    <w:rsid w:val="00E60043"/>
    <w:rsid w:val="00E60716"/>
    <w:rsid w:val="00E60A74"/>
    <w:rsid w:val="00E64651"/>
    <w:rsid w:val="00E667D1"/>
    <w:rsid w:val="00E667EE"/>
    <w:rsid w:val="00E6681C"/>
    <w:rsid w:val="00E669F5"/>
    <w:rsid w:val="00E67488"/>
    <w:rsid w:val="00E67631"/>
    <w:rsid w:val="00E70535"/>
    <w:rsid w:val="00E71669"/>
    <w:rsid w:val="00E71BBE"/>
    <w:rsid w:val="00E734E2"/>
    <w:rsid w:val="00E77748"/>
    <w:rsid w:val="00E817A4"/>
    <w:rsid w:val="00E829E7"/>
    <w:rsid w:val="00E85F16"/>
    <w:rsid w:val="00E861C5"/>
    <w:rsid w:val="00E86977"/>
    <w:rsid w:val="00E90EC2"/>
    <w:rsid w:val="00E91303"/>
    <w:rsid w:val="00E928A1"/>
    <w:rsid w:val="00E928D8"/>
    <w:rsid w:val="00E94607"/>
    <w:rsid w:val="00E95817"/>
    <w:rsid w:val="00EA131F"/>
    <w:rsid w:val="00EA23AD"/>
    <w:rsid w:val="00EA29D6"/>
    <w:rsid w:val="00EA324E"/>
    <w:rsid w:val="00EA4853"/>
    <w:rsid w:val="00EA4A07"/>
    <w:rsid w:val="00EA6EAB"/>
    <w:rsid w:val="00EA70EC"/>
    <w:rsid w:val="00EB0A83"/>
    <w:rsid w:val="00EB2376"/>
    <w:rsid w:val="00EB289B"/>
    <w:rsid w:val="00EB6329"/>
    <w:rsid w:val="00EB6AD9"/>
    <w:rsid w:val="00EC1592"/>
    <w:rsid w:val="00EC2530"/>
    <w:rsid w:val="00EC3F20"/>
    <w:rsid w:val="00EC4D8D"/>
    <w:rsid w:val="00EC64B8"/>
    <w:rsid w:val="00EC6FA6"/>
    <w:rsid w:val="00EC786A"/>
    <w:rsid w:val="00EC7E6F"/>
    <w:rsid w:val="00ED0389"/>
    <w:rsid w:val="00ED1CAE"/>
    <w:rsid w:val="00ED2433"/>
    <w:rsid w:val="00ED604B"/>
    <w:rsid w:val="00EE0A49"/>
    <w:rsid w:val="00EE10AA"/>
    <w:rsid w:val="00EE1654"/>
    <w:rsid w:val="00EE17FC"/>
    <w:rsid w:val="00EE3227"/>
    <w:rsid w:val="00EE3D7D"/>
    <w:rsid w:val="00EE73EF"/>
    <w:rsid w:val="00EF0FDE"/>
    <w:rsid w:val="00EF0FEA"/>
    <w:rsid w:val="00EF1B5B"/>
    <w:rsid w:val="00EF3228"/>
    <w:rsid w:val="00EF3498"/>
    <w:rsid w:val="00EF3A43"/>
    <w:rsid w:val="00EF5F50"/>
    <w:rsid w:val="00F0030D"/>
    <w:rsid w:val="00F02FF0"/>
    <w:rsid w:val="00F03B15"/>
    <w:rsid w:val="00F03F33"/>
    <w:rsid w:val="00F0778E"/>
    <w:rsid w:val="00F11A14"/>
    <w:rsid w:val="00F153C5"/>
    <w:rsid w:val="00F15607"/>
    <w:rsid w:val="00F166EF"/>
    <w:rsid w:val="00F16833"/>
    <w:rsid w:val="00F21D8D"/>
    <w:rsid w:val="00F2218C"/>
    <w:rsid w:val="00F22FF6"/>
    <w:rsid w:val="00F23516"/>
    <w:rsid w:val="00F252ED"/>
    <w:rsid w:val="00F26FC5"/>
    <w:rsid w:val="00F30DB8"/>
    <w:rsid w:val="00F31465"/>
    <w:rsid w:val="00F332C1"/>
    <w:rsid w:val="00F34E00"/>
    <w:rsid w:val="00F367D9"/>
    <w:rsid w:val="00F43276"/>
    <w:rsid w:val="00F44C95"/>
    <w:rsid w:val="00F45F43"/>
    <w:rsid w:val="00F50E52"/>
    <w:rsid w:val="00F517DF"/>
    <w:rsid w:val="00F5321A"/>
    <w:rsid w:val="00F535BA"/>
    <w:rsid w:val="00F5695C"/>
    <w:rsid w:val="00F57F29"/>
    <w:rsid w:val="00F60095"/>
    <w:rsid w:val="00F626CB"/>
    <w:rsid w:val="00F6297E"/>
    <w:rsid w:val="00F6333F"/>
    <w:rsid w:val="00F718B4"/>
    <w:rsid w:val="00F71B2C"/>
    <w:rsid w:val="00F72874"/>
    <w:rsid w:val="00F7293A"/>
    <w:rsid w:val="00F72A9C"/>
    <w:rsid w:val="00F73BE6"/>
    <w:rsid w:val="00F75DC7"/>
    <w:rsid w:val="00F76EF2"/>
    <w:rsid w:val="00F80328"/>
    <w:rsid w:val="00F82097"/>
    <w:rsid w:val="00F832CB"/>
    <w:rsid w:val="00F8356D"/>
    <w:rsid w:val="00F860DD"/>
    <w:rsid w:val="00F90910"/>
    <w:rsid w:val="00F9211F"/>
    <w:rsid w:val="00F92AF2"/>
    <w:rsid w:val="00F93922"/>
    <w:rsid w:val="00F94686"/>
    <w:rsid w:val="00F97F4A"/>
    <w:rsid w:val="00FA0135"/>
    <w:rsid w:val="00FA116C"/>
    <w:rsid w:val="00FA176C"/>
    <w:rsid w:val="00FA1EC4"/>
    <w:rsid w:val="00FA58F0"/>
    <w:rsid w:val="00FB2850"/>
    <w:rsid w:val="00FB2959"/>
    <w:rsid w:val="00FB4E50"/>
    <w:rsid w:val="00FB6672"/>
    <w:rsid w:val="00FB6ACE"/>
    <w:rsid w:val="00FB6D35"/>
    <w:rsid w:val="00FC1470"/>
    <w:rsid w:val="00FC157C"/>
    <w:rsid w:val="00FC15D5"/>
    <w:rsid w:val="00FC1756"/>
    <w:rsid w:val="00FC31B6"/>
    <w:rsid w:val="00FC34CA"/>
    <w:rsid w:val="00FC4398"/>
    <w:rsid w:val="00FC567F"/>
    <w:rsid w:val="00FD0764"/>
    <w:rsid w:val="00FD09E6"/>
    <w:rsid w:val="00FD1D02"/>
    <w:rsid w:val="00FD63EC"/>
    <w:rsid w:val="00FD644D"/>
    <w:rsid w:val="00FD693F"/>
    <w:rsid w:val="00FE0BF2"/>
    <w:rsid w:val="00FE0F98"/>
    <w:rsid w:val="00FE17A1"/>
    <w:rsid w:val="00FE6A28"/>
    <w:rsid w:val="00FF0816"/>
    <w:rsid w:val="00FF7F6F"/>
    <w:rsid w:val="01285E26"/>
    <w:rsid w:val="014BAC8C"/>
    <w:rsid w:val="01503410"/>
    <w:rsid w:val="0175D257"/>
    <w:rsid w:val="01C3A166"/>
    <w:rsid w:val="01F04ACB"/>
    <w:rsid w:val="025A1FE0"/>
    <w:rsid w:val="02CDF02F"/>
    <w:rsid w:val="02D54CB8"/>
    <w:rsid w:val="0302B3B3"/>
    <w:rsid w:val="0317C6F2"/>
    <w:rsid w:val="03AE34C7"/>
    <w:rsid w:val="03EC2FD2"/>
    <w:rsid w:val="03FA0374"/>
    <w:rsid w:val="046CEF34"/>
    <w:rsid w:val="04C06176"/>
    <w:rsid w:val="04F925BA"/>
    <w:rsid w:val="052EDA10"/>
    <w:rsid w:val="0609C1D3"/>
    <w:rsid w:val="0618C33F"/>
    <w:rsid w:val="0634A82C"/>
    <w:rsid w:val="066FD223"/>
    <w:rsid w:val="068E3AAF"/>
    <w:rsid w:val="06A8B83F"/>
    <w:rsid w:val="06EEB3B6"/>
    <w:rsid w:val="07D0788D"/>
    <w:rsid w:val="07E75FAD"/>
    <w:rsid w:val="07ED5023"/>
    <w:rsid w:val="07EF4130"/>
    <w:rsid w:val="086AB976"/>
    <w:rsid w:val="087640E7"/>
    <w:rsid w:val="08931B5B"/>
    <w:rsid w:val="08A3A40B"/>
    <w:rsid w:val="08C2C48C"/>
    <w:rsid w:val="08EEA248"/>
    <w:rsid w:val="099FEB01"/>
    <w:rsid w:val="09A60DA6"/>
    <w:rsid w:val="0A15B1B3"/>
    <w:rsid w:val="0A8CF441"/>
    <w:rsid w:val="0A985381"/>
    <w:rsid w:val="0B9BD6C3"/>
    <w:rsid w:val="0BFA5CFE"/>
    <w:rsid w:val="0C25A3CF"/>
    <w:rsid w:val="0C913313"/>
    <w:rsid w:val="0D0C75D0"/>
    <w:rsid w:val="0D2312D7"/>
    <w:rsid w:val="0DC5EC6D"/>
    <w:rsid w:val="0EF4932E"/>
    <w:rsid w:val="0F5E9A19"/>
    <w:rsid w:val="11571DE6"/>
    <w:rsid w:val="115C84DA"/>
    <w:rsid w:val="116E837F"/>
    <w:rsid w:val="11C3D6D5"/>
    <w:rsid w:val="11D8F687"/>
    <w:rsid w:val="11F20E92"/>
    <w:rsid w:val="11F67F9A"/>
    <w:rsid w:val="123422D6"/>
    <w:rsid w:val="12535DA2"/>
    <w:rsid w:val="127B6351"/>
    <w:rsid w:val="12CEDDC8"/>
    <w:rsid w:val="134ADDE8"/>
    <w:rsid w:val="13F13C6C"/>
    <w:rsid w:val="13FCB80F"/>
    <w:rsid w:val="14298078"/>
    <w:rsid w:val="142F2CC4"/>
    <w:rsid w:val="14695329"/>
    <w:rsid w:val="147ED7F4"/>
    <w:rsid w:val="14ED8A23"/>
    <w:rsid w:val="15721A31"/>
    <w:rsid w:val="15C505F4"/>
    <w:rsid w:val="16085F4E"/>
    <w:rsid w:val="1626DC6D"/>
    <w:rsid w:val="17A4AB41"/>
    <w:rsid w:val="17B3C973"/>
    <w:rsid w:val="181A3E6A"/>
    <w:rsid w:val="18379033"/>
    <w:rsid w:val="183A4DFB"/>
    <w:rsid w:val="18645AE4"/>
    <w:rsid w:val="189B7574"/>
    <w:rsid w:val="18B53ACD"/>
    <w:rsid w:val="19067500"/>
    <w:rsid w:val="1967C990"/>
    <w:rsid w:val="19ABBFE7"/>
    <w:rsid w:val="19FBF8A1"/>
    <w:rsid w:val="19FF7971"/>
    <w:rsid w:val="1A0273F9"/>
    <w:rsid w:val="1A23C303"/>
    <w:rsid w:val="1A61320E"/>
    <w:rsid w:val="1A63DA37"/>
    <w:rsid w:val="1A6B33C3"/>
    <w:rsid w:val="1A72EE78"/>
    <w:rsid w:val="1A74C420"/>
    <w:rsid w:val="1AF909E0"/>
    <w:rsid w:val="1B0C1A76"/>
    <w:rsid w:val="1B9F47CA"/>
    <w:rsid w:val="1BB439C0"/>
    <w:rsid w:val="1BE38003"/>
    <w:rsid w:val="1BF2F7B5"/>
    <w:rsid w:val="1C8BC28A"/>
    <w:rsid w:val="1CBAA0D5"/>
    <w:rsid w:val="1D3ABCA0"/>
    <w:rsid w:val="1DA884A8"/>
    <w:rsid w:val="1DBA1858"/>
    <w:rsid w:val="1DC61A9B"/>
    <w:rsid w:val="1DCC3262"/>
    <w:rsid w:val="1DD5DC39"/>
    <w:rsid w:val="1E866BC1"/>
    <w:rsid w:val="1E9A9387"/>
    <w:rsid w:val="1ECF9C95"/>
    <w:rsid w:val="1F7DA75E"/>
    <w:rsid w:val="1F8DA216"/>
    <w:rsid w:val="1FA82855"/>
    <w:rsid w:val="1FDB498B"/>
    <w:rsid w:val="1FFE471A"/>
    <w:rsid w:val="20127D68"/>
    <w:rsid w:val="202BDC14"/>
    <w:rsid w:val="205532D7"/>
    <w:rsid w:val="20A30487"/>
    <w:rsid w:val="20F0F7C3"/>
    <w:rsid w:val="210805C8"/>
    <w:rsid w:val="2117E452"/>
    <w:rsid w:val="2145794C"/>
    <w:rsid w:val="21B6D645"/>
    <w:rsid w:val="21C1AEF0"/>
    <w:rsid w:val="220D7B10"/>
    <w:rsid w:val="221C5807"/>
    <w:rsid w:val="22F9507D"/>
    <w:rsid w:val="230DE6E8"/>
    <w:rsid w:val="239E3C5B"/>
    <w:rsid w:val="23E8CB9A"/>
    <w:rsid w:val="24B15F67"/>
    <w:rsid w:val="24EC35CD"/>
    <w:rsid w:val="252D1089"/>
    <w:rsid w:val="257BD0EA"/>
    <w:rsid w:val="261F4363"/>
    <w:rsid w:val="2637033E"/>
    <w:rsid w:val="26A6D361"/>
    <w:rsid w:val="26D28F1E"/>
    <w:rsid w:val="27C920AC"/>
    <w:rsid w:val="27FE5D2D"/>
    <w:rsid w:val="2804FC20"/>
    <w:rsid w:val="2839DA19"/>
    <w:rsid w:val="2871315D"/>
    <w:rsid w:val="2899C70F"/>
    <w:rsid w:val="28B28758"/>
    <w:rsid w:val="28BEB49F"/>
    <w:rsid w:val="28C4BA45"/>
    <w:rsid w:val="2938B241"/>
    <w:rsid w:val="2A0BA476"/>
    <w:rsid w:val="2A40D455"/>
    <w:rsid w:val="2A6D7930"/>
    <w:rsid w:val="2A7CD89C"/>
    <w:rsid w:val="2B183C46"/>
    <w:rsid w:val="2B4638BC"/>
    <w:rsid w:val="2B63DFA9"/>
    <w:rsid w:val="2B64117F"/>
    <w:rsid w:val="2C8BF0B8"/>
    <w:rsid w:val="2CBB7DF0"/>
    <w:rsid w:val="2DC477C9"/>
    <w:rsid w:val="2E0E9D35"/>
    <w:rsid w:val="2E657F55"/>
    <w:rsid w:val="2E939745"/>
    <w:rsid w:val="2E9554D4"/>
    <w:rsid w:val="2EF3849D"/>
    <w:rsid w:val="2FEB3B00"/>
    <w:rsid w:val="306F2BB8"/>
    <w:rsid w:val="3071E980"/>
    <w:rsid w:val="3087F2EC"/>
    <w:rsid w:val="312D42A5"/>
    <w:rsid w:val="3246A1BF"/>
    <w:rsid w:val="326351D4"/>
    <w:rsid w:val="32CBB280"/>
    <w:rsid w:val="32F1B693"/>
    <w:rsid w:val="334C9FB5"/>
    <w:rsid w:val="3355297C"/>
    <w:rsid w:val="34CF8B56"/>
    <w:rsid w:val="34D79D4F"/>
    <w:rsid w:val="34FE12A0"/>
    <w:rsid w:val="3513AA99"/>
    <w:rsid w:val="354F2BB8"/>
    <w:rsid w:val="3553DC2B"/>
    <w:rsid w:val="358E8C86"/>
    <w:rsid w:val="35B81607"/>
    <w:rsid w:val="35D562A4"/>
    <w:rsid w:val="35F8F0C3"/>
    <w:rsid w:val="3694F1D7"/>
    <w:rsid w:val="36C544DF"/>
    <w:rsid w:val="36EF02C0"/>
    <w:rsid w:val="373FF024"/>
    <w:rsid w:val="37428453"/>
    <w:rsid w:val="3805BCF4"/>
    <w:rsid w:val="38482C96"/>
    <w:rsid w:val="38676154"/>
    <w:rsid w:val="3877DFBD"/>
    <w:rsid w:val="38875527"/>
    <w:rsid w:val="38E21731"/>
    <w:rsid w:val="3924525A"/>
    <w:rsid w:val="39A543BE"/>
    <w:rsid w:val="39DBF8F2"/>
    <w:rsid w:val="39DDCD70"/>
    <w:rsid w:val="3A1E5F30"/>
    <w:rsid w:val="3A3FF1CE"/>
    <w:rsid w:val="3AD4E3A1"/>
    <w:rsid w:val="3AF5F3B7"/>
    <w:rsid w:val="3B17E49A"/>
    <w:rsid w:val="3B46F5F4"/>
    <w:rsid w:val="3B76D3C6"/>
    <w:rsid w:val="3BC27F76"/>
    <w:rsid w:val="3BCA09A2"/>
    <w:rsid w:val="3BF82555"/>
    <w:rsid w:val="3C064E36"/>
    <w:rsid w:val="3C8CAF44"/>
    <w:rsid w:val="3CB2860B"/>
    <w:rsid w:val="3CC2601C"/>
    <w:rsid w:val="3CE0E453"/>
    <w:rsid w:val="3DE3053A"/>
    <w:rsid w:val="3E22B4F1"/>
    <w:rsid w:val="3E278D84"/>
    <w:rsid w:val="3E4A5ED6"/>
    <w:rsid w:val="3E941B22"/>
    <w:rsid w:val="3EC7ED1F"/>
    <w:rsid w:val="3F020B47"/>
    <w:rsid w:val="3F4BFC26"/>
    <w:rsid w:val="3FBEF331"/>
    <w:rsid w:val="409205E3"/>
    <w:rsid w:val="40BCDA41"/>
    <w:rsid w:val="41654B66"/>
    <w:rsid w:val="41687294"/>
    <w:rsid w:val="41792B17"/>
    <w:rsid w:val="41E7F91B"/>
    <w:rsid w:val="41EF3944"/>
    <w:rsid w:val="4259E1A5"/>
    <w:rsid w:val="428077BC"/>
    <w:rsid w:val="42B1AB62"/>
    <w:rsid w:val="42DB4182"/>
    <w:rsid w:val="42EA644B"/>
    <w:rsid w:val="430470F2"/>
    <w:rsid w:val="43055C38"/>
    <w:rsid w:val="4340A6E1"/>
    <w:rsid w:val="4378A74C"/>
    <w:rsid w:val="439C447C"/>
    <w:rsid w:val="4413DDC3"/>
    <w:rsid w:val="442E5699"/>
    <w:rsid w:val="44391E61"/>
    <w:rsid w:val="44626021"/>
    <w:rsid w:val="4467E24B"/>
    <w:rsid w:val="4468F9C1"/>
    <w:rsid w:val="44736C07"/>
    <w:rsid w:val="451DBD86"/>
    <w:rsid w:val="45E1C07A"/>
    <w:rsid w:val="45FFFF47"/>
    <w:rsid w:val="46018C83"/>
    <w:rsid w:val="4615A3D0"/>
    <w:rsid w:val="46D338B4"/>
    <w:rsid w:val="46EBA519"/>
    <w:rsid w:val="475B5850"/>
    <w:rsid w:val="4874C3B2"/>
    <w:rsid w:val="488F4991"/>
    <w:rsid w:val="4891BB13"/>
    <w:rsid w:val="49062766"/>
    <w:rsid w:val="492FDC8A"/>
    <w:rsid w:val="494813CD"/>
    <w:rsid w:val="49590554"/>
    <w:rsid w:val="499AB747"/>
    <w:rsid w:val="49B1C2B0"/>
    <w:rsid w:val="49ED339F"/>
    <w:rsid w:val="4A49507A"/>
    <w:rsid w:val="4AD129E4"/>
    <w:rsid w:val="4B4661B9"/>
    <w:rsid w:val="4BDCB373"/>
    <w:rsid w:val="4BE7F23D"/>
    <w:rsid w:val="4C253BD5"/>
    <w:rsid w:val="4C58F4C5"/>
    <w:rsid w:val="4C87EDAD"/>
    <w:rsid w:val="4CD9BE24"/>
    <w:rsid w:val="4CEF51E1"/>
    <w:rsid w:val="4D03C61B"/>
    <w:rsid w:val="4D1B25CE"/>
    <w:rsid w:val="4D643731"/>
    <w:rsid w:val="4D9F1686"/>
    <w:rsid w:val="4E2EDD57"/>
    <w:rsid w:val="4E398C6C"/>
    <w:rsid w:val="4E6850F0"/>
    <w:rsid w:val="4EA44CFA"/>
    <w:rsid w:val="4F1FCAC5"/>
    <w:rsid w:val="4F3B7D64"/>
    <w:rsid w:val="4F98CEA3"/>
    <w:rsid w:val="4FDE6B66"/>
    <w:rsid w:val="4FFF8B42"/>
    <w:rsid w:val="50BA0EFD"/>
    <w:rsid w:val="50D15C5A"/>
    <w:rsid w:val="50ECBBF5"/>
    <w:rsid w:val="515F8812"/>
    <w:rsid w:val="518F4550"/>
    <w:rsid w:val="5247FE86"/>
    <w:rsid w:val="52A5DE1F"/>
    <w:rsid w:val="531D33DE"/>
    <w:rsid w:val="53316EA5"/>
    <w:rsid w:val="53550ECA"/>
    <w:rsid w:val="53A94852"/>
    <w:rsid w:val="54AAF281"/>
    <w:rsid w:val="54CC057E"/>
    <w:rsid w:val="54F3E89C"/>
    <w:rsid w:val="5548B399"/>
    <w:rsid w:val="555198C5"/>
    <w:rsid w:val="5609B693"/>
    <w:rsid w:val="56179866"/>
    <w:rsid w:val="5636EB46"/>
    <w:rsid w:val="568FBB63"/>
    <w:rsid w:val="56ABC9EE"/>
    <w:rsid w:val="56B45F4A"/>
    <w:rsid w:val="56E9E495"/>
    <w:rsid w:val="57107AC5"/>
    <w:rsid w:val="5716AF46"/>
    <w:rsid w:val="574A5D00"/>
    <w:rsid w:val="57AF683F"/>
    <w:rsid w:val="57D25B09"/>
    <w:rsid w:val="57DEBEE2"/>
    <w:rsid w:val="58BF2E2A"/>
    <w:rsid w:val="59231AD9"/>
    <w:rsid w:val="59775EF9"/>
    <w:rsid w:val="59A09C59"/>
    <w:rsid w:val="5B4BEE38"/>
    <w:rsid w:val="5B67F7F1"/>
    <w:rsid w:val="5CA83E82"/>
    <w:rsid w:val="5CE6E89D"/>
    <w:rsid w:val="5CF8CE5B"/>
    <w:rsid w:val="5D622AF9"/>
    <w:rsid w:val="5D8353B1"/>
    <w:rsid w:val="5DD3A330"/>
    <w:rsid w:val="5DF9591B"/>
    <w:rsid w:val="5E2C8B96"/>
    <w:rsid w:val="5E8558E6"/>
    <w:rsid w:val="5E8D52AC"/>
    <w:rsid w:val="5EC24247"/>
    <w:rsid w:val="5EFA77C2"/>
    <w:rsid w:val="5F12A7D7"/>
    <w:rsid w:val="5F29F3A1"/>
    <w:rsid w:val="5F2EAEAC"/>
    <w:rsid w:val="5F4CCC0D"/>
    <w:rsid w:val="5FE49AC3"/>
    <w:rsid w:val="5FE6EA02"/>
    <w:rsid w:val="606B8048"/>
    <w:rsid w:val="606E8954"/>
    <w:rsid w:val="6087385B"/>
    <w:rsid w:val="608B7941"/>
    <w:rsid w:val="6161D4DC"/>
    <w:rsid w:val="6176A620"/>
    <w:rsid w:val="61B93E3F"/>
    <w:rsid w:val="62002D6C"/>
    <w:rsid w:val="6280CF00"/>
    <w:rsid w:val="62F377E8"/>
    <w:rsid w:val="63160B64"/>
    <w:rsid w:val="634DA0BE"/>
    <w:rsid w:val="63ACE0B5"/>
    <w:rsid w:val="63F210BE"/>
    <w:rsid w:val="6432C777"/>
    <w:rsid w:val="645486C2"/>
    <w:rsid w:val="64E291C6"/>
    <w:rsid w:val="6504DC5F"/>
    <w:rsid w:val="6521A392"/>
    <w:rsid w:val="668E0BF1"/>
    <w:rsid w:val="66C18ED7"/>
    <w:rsid w:val="66E376BC"/>
    <w:rsid w:val="66E63B27"/>
    <w:rsid w:val="670C156C"/>
    <w:rsid w:val="67CED80D"/>
    <w:rsid w:val="6829107A"/>
    <w:rsid w:val="689497CE"/>
    <w:rsid w:val="68AC7954"/>
    <w:rsid w:val="68FE8A77"/>
    <w:rsid w:val="693D579E"/>
    <w:rsid w:val="694DC82C"/>
    <w:rsid w:val="69C8AAA2"/>
    <w:rsid w:val="6A3A67E2"/>
    <w:rsid w:val="6B1FE45B"/>
    <w:rsid w:val="6B2C776E"/>
    <w:rsid w:val="6BCEFFD6"/>
    <w:rsid w:val="6C3868CE"/>
    <w:rsid w:val="6CC7A5BF"/>
    <w:rsid w:val="6CD8C1D5"/>
    <w:rsid w:val="6D6AAF18"/>
    <w:rsid w:val="6DACD8E8"/>
    <w:rsid w:val="6DDAD041"/>
    <w:rsid w:val="6DF84045"/>
    <w:rsid w:val="6E31AEAF"/>
    <w:rsid w:val="6E4EFCA1"/>
    <w:rsid w:val="6EC4E702"/>
    <w:rsid w:val="6ED4CE76"/>
    <w:rsid w:val="6EFAA5F0"/>
    <w:rsid w:val="6EFB9777"/>
    <w:rsid w:val="6FB1CB8F"/>
    <w:rsid w:val="6FDF1739"/>
    <w:rsid w:val="705EBAAC"/>
    <w:rsid w:val="70DBF0E8"/>
    <w:rsid w:val="7110764E"/>
    <w:rsid w:val="712306E6"/>
    <w:rsid w:val="7153E6B5"/>
    <w:rsid w:val="71631CC8"/>
    <w:rsid w:val="716C52F8"/>
    <w:rsid w:val="718840C0"/>
    <w:rsid w:val="71AD7840"/>
    <w:rsid w:val="71EFE7E2"/>
    <w:rsid w:val="72057B06"/>
    <w:rsid w:val="72246D48"/>
    <w:rsid w:val="7297016E"/>
    <w:rsid w:val="72A04374"/>
    <w:rsid w:val="72C5FD68"/>
    <w:rsid w:val="73182359"/>
    <w:rsid w:val="7333747D"/>
    <w:rsid w:val="74142922"/>
    <w:rsid w:val="7425B704"/>
    <w:rsid w:val="752122CE"/>
    <w:rsid w:val="75E0CDDB"/>
    <w:rsid w:val="75E3F0A9"/>
    <w:rsid w:val="76594538"/>
    <w:rsid w:val="76AB506E"/>
    <w:rsid w:val="76F05687"/>
    <w:rsid w:val="76F746F3"/>
    <w:rsid w:val="77591C7C"/>
    <w:rsid w:val="776E81BA"/>
    <w:rsid w:val="7902CDB5"/>
    <w:rsid w:val="7913F935"/>
    <w:rsid w:val="795A97E4"/>
    <w:rsid w:val="79ED70B4"/>
    <w:rsid w:val="7A68CDCF"/>
    <w:rsid w:val="7A792AD3"/>
    <w:rsid w:val="7AF92A17"/>
    <w:rsid w:val="7B16925F"/>
    <w:rsid w:val="7BA3DD0F"/>
    <w:rsid w:val="7BE65667"/>
    <w:rsid w:val="7D5F2682"/>
    <w:rsid w:val="7D62888E"/>
    <w:rsid w:val="7DF27159"/>
    <w:rsid w:val="7E3597AC"/>
    <w:rsid w:val="7EA16086"/>
    <w:rsid w:val="7EFC9353"/>
    <w:rsid w:val="7FD98C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F4839"/>
  <w15:chartTrackingRefBased/>
  <w15:docId w15:val="{C532404F-8136-4DA6-972E-09906B945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166"/>
    <w:pPr>
      <w:spacing w:after="120" w:line="360" w:lineRule="auto"/>
    </w:pPr>
    <w:rPr>
      <w:rFonts w:ascii="Arial" w:eastAsia="Open Sans" w:hAnsi="Arial" w:cs="Open Sans"/>
      <w:szCs w:val="24"/>
    </w:rPr>
  </w:style>
  <w:style w:type="paragraph" w:styleId="Heading1">
    <w:name w:val="heading 1"/>
    <w:basedOn w:val="Normal"/>
    <w:next w:val="Normal"/>
    <w:link w:val="Heading1Char"/>
    <w:qFormat/>
    <w:rsid w:val="00393166"/>
    <w:pPr>
      <w:keepNext/>
      <w:pageBreakBefore/>
      <w:numPr>
        <w:numId w:val="10"/>
      </w:numPr>
      <w:pBdr>
        <w:bottom w:val="single" w:sz="4" w:space="1" w:color="B50938"/>
      </w:pBdr>
      <w:spacing w:after="240"/>
      <w:outlineLvl w:val="0"/>
    </w:pPr>
    <w:rPr>
      <w:rFonts w:ascii="Arial Bold" w:hAnsi="Arial Bold" w:cs="Arial"/>
      <w:b/>
      <w:bCs/>
      <w:color w:val="C00000"/>
      <w:kern w:val="32"/>
      <w:sz w:val="36"/>
      <w:szCs w:val="32"/>
      <w:u w:color="B50938"/>
    </w:rPr>
  </w:style>
  <w:style w:type="paragraph" w:styleId="Heading2">
    <w:name w:val="heading 2"/>
    <w:basedOn w:val="Normal"/>
    <w:next w:val="Normal"/>
    <w:link w:val="Heading2Char"/>
    <w:autoRedefine/>
    <w:qFormat/>
    <w:rsid w:val="00393166"/>
    <w:pPr>
      <w:keepNext/>
      <w:tabs>
        <w:tab w:val="left" w:pos="284"/>
      </w:tabs>
      <w:spacing w:before="240" w:after="0"/>
      <w:outlineLvl w:val="1"/>
    </w:pPr>
    <w:rPr>
      <w:rFonts w:ascii="Arial Bold" w:hAnsi="Arial Bold"/>
      <w:b/>
      <w:sz w:val="28"/>
      <w:szCs w:val="22"/>
    </w:rPr>
  </w:style>
  <w:style w:type="paragraph" w:styleId="Heading3">
    <w:name w:val="heading 3"/>
    <w:basedOn w:val="Normal"/>
    <w:next w:val="Normal"/>
    <w:link w:val="Heading3Char"/>
    <w:qFormat/>
    <w:rsid w:val="00393166"/>
    <w:pPr>
      <w:keepNext/>
      <w:outlineLvl w:val="2"/>
    </w:pPr>
    <w:rPr>
      <w:rFonts w:ascii="Arial Bold" w:hAnsi="Arial Bold"/>
      <w:b/>
    </w:rPr>
  </w:style>
  <w:style w:type="paragraph" w:styleId="Heading4">
    <w:name w:val="heading 4"/>
    <w:basedOn w:val="Normal"/>
    <w:next w:val="Normal"/>
    <w:link w:val="Heading4Char"/>
    <w:qFormat/>
    <w:rsid w:val="00393166"/>
    <w:pPr>
      <w:keepNext/>
      <w:outlineLvl w:val="3"/>
    </w:pPr>
    <w:rPr>
      <w:rFonts w:cs="Arial"/>
      <w:b/>
      <w:bCs/>
      <w:szCs w:val="20"/>
    </w:rPr>
  </w:style>
  <w:style w:type="paragraph" w:styleId="Heading5">
    <w:name w:val="heading 5"/>
    <w:basedOn w:val="Normal"/>
    <w:next w:val="Normal"/>
    <w:link w:val="Heading5Char"/>
    <w:qFormat/>
    <w:rsid w:val="00393166"/>
    <w:pPr>
      <w:keepNext/>
      <w:numPr>
        <w:ilvl w:val="4"/>
        <w:numId w:val="10"/>
      </w:numPr>
      <w:spacing w:before="240" w:after="60"/>
      <w:outlineLvl w:val="4"/>
    </w:pPr>
    <w:rPr>
      <w:b/>
      <w:bCs/>
      <w:i/>
      <w:iCs/>
      <w:szCs w:val="26"/>
    </w:rPr>
  </w:style>
  <w:style w:type="paragraph" w:styleId="Heading6">
    <w:name w:val="heading 6"/>
    <w:basedOn w:val="Normal"/>
    <w:next w:val="Normal"/>
    <w:link w:val="Heading6Char"/>
    <w:qFormat/>
    <w:rsid w:val="00393166"/>
    <w:pPr>
      <w:keepNext/>
      <w:numPr>
        <w:ilvl w:val="5"/>
        <w:numId w:val="10"/>
      </w:numPr>
      <w:spacing w:before="240" w:after="60"/>
      <w:outlineLvl w:val="5"/>
    </w:pPr>
    <w:rPr>
      <w:bCs/>
      <w:szCs w:val="22"/>
    </w:rPr>
  </w:style>
  <w:style w:type="paragraph" w:styleId="Heading7">
    <w:name w:val="heading 7"/>
    <w:basedOn w:val="Normal"/>
    <w:next w:val="Normal"/>
    <w:link w:val="Heading7Char"/>
    <w:qFormat/>
    <w:rsid w:val="00393166"/>
    <w:pPr>
      <w:keepNext/>
      <w:numPr>
        <w:ilvl w:val="6"/>
        <w:numId w:val="10"/>
      </w:numPr>
      <w:spacing w:before="240" w:after="60"/>
      <w:outlineLvl w:val="6"/>
    </w:pPr>
    <w:rPr>
      <w:i/>
    </w:rPr>
  </w:style>
  <w:style w:type="paragraph" w:styleId="Heading8">
    <w:name w:val="heading 8"/>
    <w:basedOn w:val="Normal"/>
    <w:next w:val="Normal"/>
    <w:link w:val="Heading8Char"/>
    <w:qFormat/>
    <w:rsid w:val="00393166"/>
    <w:pPr>
      <w:keepNext/>
      <w:numPr>
        <w:ilvl w:val="7"/>
        <w:numId w:val="10"/>
      </w:numPr>
      <w:spacing w:before="240" w:after="60"/>
      <w:outlineLvl w:val="7"/>
    </w:pPr>
    <w:rPr>
      <w:iCs/>
    </w:rPr>
  </w:style>
  <w:style w:type="paragraph" w:styleId="Heading9">
    <w:name w:val="heading 9"/>
    <w:basedOn w:val="Heading3"/>
    <w:next w:val="Normal"/>
    <w:link w:val="Heading9Char"/>
    <w:qFormat/>
    <w:rsid w:val="00393166"/>
    <w:pPr>
      <w:outlineLvl w:val="8"/>
    </w:pPr>
    <w:rPr>
      <w:rFonts w:ascii="Arial" w:hAnsi="Arial"/>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3166"/>
    <w:rPr>
      <w:rFonts w:ascii="Arial Bold" w:eastAsia="Open Sans" w:hAnsi="Arial Bold" w:cs="Arial"/>
      <w:b/>
      <w:bCs/>
      <w:color w:val="C00000"/>
      <w:kern w:val="32"/>
      <w:sz w:val="36"/>
      <w:szCs w:val="32"/>
      <w:u w:color="B50938"/>
    </w:rPr>
  </w:style>
  <w:style w:type="character" w:customStyle="1" w:styleId="Heading2Char">
    <w:name w:val="Heading 2 Char"/>
    <w:basedOn w:val="DefaultParagraphFont"/>
    <w:link w:val="Heading2"/>
    <w:rsid w:val="00393166"/>
    <w:rPr>
      <w:rFonts w:ascii="Arial Bold" w:eastAsia="Open Sans" w:hAnsi="Arial Bold" w:cs="Open Sans"/>
      <w:b/>
      <w:sz w:val="28"/>
    </w:rPr>
  </w:style>
  <w:style w:type="character" w:customStyle="1" w:styleId="Heading3Char">
    <w:name w:val="Heading 3 Char"/>
    <w:basedOn w:val="DefaultParagraphFont"/>
    <w:link w:val="Heading3"/>
    <w:rsid w:val="00393166"/>
    <w:rPr>
      <w:rFonts w:ascii="Arial Bold" w:eastAsia="Open Sans" w:hAnsi="Arial Bold" w:cs="Open Sans"/>
      <w:b/>
      <w:szCs w:val="24"/>
    </w:rPr>
  </w:style>
  <w:style w:type="character" w:customStyle="1" w:styleId="Heading4Char">
    <w:name w:val="Heading 4 Char"/>
    <w:basedOn w:val="DefaultParagraphFont"/>
    <w:link w:val="Heading4"/>
    <w:rsid w:val="00393166"/>
    <w:rPr>
      <w:rFonts w:ascii="Arial" w:eastAsia="Open Sans" w:hAnsi="Arial" w:cs="Arial"/>
      <w:b/>
      <w:bCs/>
      <w:szCs w:val="20"/>
    </w:rPr>
  </w:style>
  <w:style w:type="character" w:customStyle="1" w:styleId="Heading5Char">
    <w:name w:val="Heading 5 Char"/>
    <w:basedOn w:val="DefaultParagraphFont"/>
    <w:link w:val="Heading5"/>
    <w:rsid w:val="00393166"/>
    <w:rPr>
      <w:rFonts w:ascii="Arial" w:eastAsia="Open Sans" w:hAnsi="Arial" w:cs="Open Sans"/>
      <w:b/>
      <w:bCs/>
      <w:i/>
      <w:iCs/>
      <w:szCs w:val="26"/>
    </w:rPr>
  </w:style>
  <w:style w:type="character" w:customStyle="1" w:styleId="Heading6Char">
    <w:name w:val="Heading 6 Char"/>
    <w:basedOn w:val="DefaultParagraphFont"/>
    <w:link w:val="Heading6"/>
    <w:rsid w:val="00393166"/>
    <w:rPr>
      <w:rFonts w:ascii="Arial" w:eastAsia="Open Sans" w:hAnsi="Arial" w:cs="Open Sans"/>
      <w:bCs/>
    </w:rPr>
  </w:style>
  <w:style w:type="character" w:customStyle="1" w:styleId="Heading7Char">
    <w:name w:val="Heading 7 Char"/>
    <w:basedOn w:val="DefaultParagraphFont"/>
    <w:link w:val="Heading7"/>
    <w:rsid w:val="00393166"/>
    <w:rPr>
      <w:rFonts w:ascii="Arial" w:eastAsia="Open Sans" w:hAnsi="Arial" w:cs="Open Sans"/>
      <w:i/>
      <w:szCs w:val="24"/>
    </w:rPr>
  </w:style>
  <w:style w:type="character" w:customStyle="1" w:styleId="Heading8Char">
    <w:name w:val="Heading 8 Char"/>
    <w:basedOn w:val="DefaultParagraphFont"/>
    <w:link w:val="Heading8"/>
    <w:rsid w:val="00393166"/>
    <w:rPr>
      <w:rFonts w:ascii="Arial" w:eastAsia="Open Sans" w:hAnsi="Arial" w:cs="Open Sans"/>
      <w:iCs/>
      <w:szCs w:val="24"/>
    </w:rPr>
  </w:style>
  <w:style w:type="character" w:customStyle="1" w:styleId="Heading9Char">
    <w:name w:val="Heading 9 Char"/>
    <w:basedOn w:val="DefaultParagraphFont"/>
    <w:link w:val="Heading9"/>
    <w:rsid w:val="00393166"/>
    <w:rPr>
      <w:rFonts w:ascii="Arial" w:eastAsia="Open Sans" w:hAnsi="Arial" w:cs="Open Sans"/>
      <w:szCs w:val="24"/>
    </w:rPr>
  </w:style>
  <w:style w:type="paragraph" w:styleId="Header">
    <w:name w:val="header"/>
    <w:basedOn w:val="Normal"/>
    <w:link w:val="HeaderChar"/>
    <w:rsid w:val="00393166"/>
    <w:pPr>
      <w:tabs>
        <w:tab w:val="center" w:pos="4320"/>
        <w:tab w:val="right" w:pos="8460"/>
      </w:tabs>
      <w:spacing w:line="240" w:lineRule="auto"/>
    </w:pPr>
    <w:rPr>
      <w:sz w:val="16"/>
      <w:szCs w:val="16"/>
    </w:rPr>
  </w:style>
  <w:style w:type="character" w:customStyle="1" w:styleId="HeaderChar">
    <w:name w:val="Header Char"/>
    <w:basedOn w:val="DefaultParagraphFont"/>
    <w:link w:val="Header"/>
    <w:rsid w:val="00393166"/>
    <w:rPr>
      <w:rFonts w:ascii="Arial" w:eastAsia="Open Sans" w:hAnsi="Arial" w:cs="Open Sans"/>
      <w:sz w:val="16"/>
      <w:szCs w:val="16"/>
    </w:rPr>
  </w:style>
  <w:style w:type="paragraph" w:styleId="Footer">
    <w:name w:val="footer"/>
    <w:link w:val="FooterChar"/>
    <w:uiPriority w:val="99"/>
    <w:rsid w:val="00393166"/>
    <w:pPr>
      <w:tabs>
        <w:tab w:val="right" w:pos="11057"/>
      </w:tabs>
      <w:spacing w:before="240" w:after="0" w:line="240" w:lineRule="auto"/>
      <w:ind w:left="567"/>
    </w:pPr>
    <w:rPr>
      <w:rFonts w:ascii="Arial" w:eastAsia="Open Sans" w:hAnsi="Arial" w:cs="Open Sans"/>
      <w:color w:val="FFFFFF" w:themeColor="background1"/>
      <w:sz w:val="18"/>
      <w:szCs w:val="18"/>
    </w:rPr>
  </w:style>
  <w:style w:type="character" w:customStyle="1" w:styleId="FooterChar">
    <w:name w:val="Footer Char"/>
    <w:basedOn w:val="DefaultParagraphFont"/>
    <w:link w:val="Footer"/>
    <w:uiPriority w:val="99"/>
    <w:rsid w:val="00393166"/>
    <w:rPr>
      <w:rFonts w:ascii="Arial" w:eastAsia="Open Sans" w:hAnsi="Arial" w:cs="Open Sans"/>
      <w:color w:val="FFFFFF" w:themeColor="background1"/>
      <w:sz w:val="18"/>
      <w:szCs w:val="18"/>
    </w:rPr>
  </w:style>
  <w:style w:type="paragraph" w:customStyle="1" w:styleId="Noparagraphstyle">
    <w:name w:val="[No paragraph style]"/>
    <w:rsid w:val="00393166"/>
    <w:pPr>
      <w:widowControl w:val="0"/>
      <w:autoSpaceDE w:val="0"/>
      <w:autoSpaceDN w:val="0"/>
      <w:adjustRightInd w:val="0"/>
      <w:spacing w:after="0" w:line="288" w:lineRule="auto"/>
      <w:textAlignment w:val="center"/>
    </w:pPr>
    <w:rPr>
      <w:rFonts w:ascii="Times" w:eastAsia="Open Sans" w:hAnsi="Times" w:cs="Open Sans"/>
      <w:color w:val="000000"/>
      <w:sz w:val="24"/>
      <w:szCs w:val="20"/>
      <w:lang w:val="en-US"/>
    </w:rPr>
  </w:style>
  <w:style w:type="character" w:styleId="PageNumber">
    <w:name w:val="page number"/>
    <w:rsid w:val="00393166"/>
    <w:rPr>
      <w:rFonts w:ascii="Arial" w:hAnsi="Arial"/>
      <w:color w:val="auto"/>
      <w:sz w:val="20"/>
    </w:rPr>
  </w:style>
  <w:style w:type="paragraph" w:customStyle="1" w:styleId="TemplateBullet">
    <w:name w:val="Template Bullet"/>
    <w:basedOn w:val="Normal"/>
    <w:rsid w:val="00393166"/>
    <w:pPr>
      <w:numPr>
        <w:numId w:val="1"/>
      </w:numPr>
    </w:pPr>
    <w:rPr>
      <w:rFonts w:eastAsia="Times New Roman" w:cs="Times New Roman"/>
    </w:rPr>
  </w:style>
  <w:style w:type="paragraph" w:customStyle="1" w:styleId="Bullet2">
    <w:name w:val="Bullet 2"/>
    <w:basedOn w:val="Normal"/>
    <w:rsid w:val="00393166"/>
    <w:pPr>
      <w:numPr>
        <w:numId w:val="2"/>
      </w:numPr>
    </w:pPr>
    <w:rPr>
      <w:rFonts w:eastAsia="Times New Roman" w:cs="Times New Roman"/>
    </w:rPr>
  </w:style>
  <w:style w:type="paragraph" w:styleId="TOC1">
    <w:name w:val="toc 1"/>
    <w:basedOn w:val="Normal"/>
    <w:next w:val="Normal"/>
    <w:autoRedefine/>
    <w:uiPriority w:val="39"/>
    <w:rsid w:val="00393166"/>
    <w:pPr>
      <w:tabs>
        <w:tab w:val="right" w:pos="9781"/>
      </w:tabs>
      <w:spacing w:before="240" w:after="0"/>
      <w:jc w:val="right"/>
    </w:pPr>
    <w:rPr>
      <w:rFonts w:ascii="Arial Bold" w:hAnsi="Arial Bold"/>
      <w:b/>
      <w:bCs/>
      <w:caps/>
      <w:noProof/>
      <w:color w:val="44546A" w:themeColor="text2"/>
      <w:szCs w:val="22"/>
    </w:rPr>
  </w:style>
  <w:style w:type="paragraph" w:styleId="TOC2">
    <w:name w:val="toc 2"/>
    <w:basedOn w:val="Normal"/>
    <w:next w:val="Normal"/>
    <w:autoRedefine/>
    <w:uiPriority w:val="39"/>
    <w:rsid w:val="00A95ED2"/>
    <w:pPr>
      <w:tabs>
        <w:tab w:val="right" w:pos="10206"/>
      </w:tabs>
      <w:spacing w:after="0"/>
    </w:pPr>
    <w:rPr>
      <w:rFonts w:ascii="Arial Bold" w:hAnsi="Arial Bold" w:cs="Arial"/>
      <w:b/>
      <w:bCs/>
      <w:noProof/>
      <w:szCs w:val="22"/>
    </w:rPr>
  </w:style>
  <w:style w:type="paragraph" w:styleId="TOC3">
    <w:name w:val="toc 3"/>
    <w:basedOn w:val="Normal"/>
    <w:next w:val="Normal"/>
    <w:autoRedefine/>
    <w:uiPriority w:val="39"/>
    <w:rsid w:val="00393166"/>
    <w:pPr>
      <w:tabs>
        <w:tab w:val="right" w:pos="10206"/>
      </w:tabs>
      <w:spacing w:after="0"/>
    </w:pPr>
    <w:rPr>
      <w:szCs w:val="22"/>
    </w:rPr>
  </w:style>
  <w:style w:type="character" w:styleId="Hyperlink">
    <w:name w:val="Hyperlink"/>
    <w:uiPriority w:val="99"/>
    <w:rsid w:val="00393166"/>
    <w:rPr>
      <w:color w:val="0000FF"/>
      <w:u w:val="single"/>
    </w:rPr>
  </w:style>
  <w:style w:type="paragraph" w:customStyle="1" w:styleId="TableBodyText">
    <w:name w:val="Table Body Text"/>
    <w:basedOn w:val="Normal"/>
    <w:rsid w:val="00393166"/>
    <w:pPr>
      <w:keepNext/>
      <w:suppressAutoHyphens/>
      <w:spacing w:before="60" w:after="60" w:line="240" w:lineRule="auto"/>
    </w:pPr>
    <w:rPr>
      <w:szCs w:val="20"/>
    </w:rPr>
  </w:style>
  <w:style w:type="paragraph" w:customStyle="1" w:styleId="TableTitle">
    <w:name w:val="Table Title"/>
    <w:basedOn w:val="TableBodyText"/>
    <w:rsid w:val="00393166"/>
    <w:rPr>
      <w:b/>
    </w:rPr>
  </w:style>
  <w:style w:type="paragraph" w:styleId="TOC4">
    <w:name w:val="toc 4"/>
    <w:basedOn w:val="Normal"/>
    <w:next w:val="Normal"/>
    <w:autoRedefine/>
    <w:semiHidden/>
    <w:rsid w:val="00393166"/>
    <w:pPr>
      <w:spacing w:after="0"/>
    </w:pPr>
    <w:rPr>
      <w:rFonts w:ascii="Times New Roman" w:hAnsi="Times New Roman"/>
      <w:szCs w:val="22"/>
    </w:rPr>
  </w:style>
  <w:style w:type="table" w:styleId="TableGrid">
    <w:name w:val="Table Grid"/>
    <w:basedOn w:val="TableNormal"/>
    <w:uiPriority w:val="59"/>
    <w:rsid w:val="00393166"/>
    <w:pPr>
      <w:spacing w:after="120" w:line="360" w:lineRule="auto"/>
    </w:pPr>
    <w:rPr>
      <w:rFonts w:ascii="Open Sans" w:eastAsia="Open Sans" w:hAnsi="Open Sans" w:cs="Open San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393166"/>
    <w:pPr>
      <w:spacing w:after="0"/>
    </w:pPr>
    <w:rPr>
      <w:rFonts w:ascii="Times New Roman" w:hAnsi="Times New Roman"/>
      <w:szCs w:val="22"/>
    </w:rPr>
  </w:style>
  <w:style w:type="paragraph" w:styleId="TOC6">
    <w:name w:val="toc 6"/>
    <w:basedOn w:val="Normal"/>
    <w:next w:val="Normal"/>
    <w:autoRedefine/>
    <w:semiHidden/>
    <w:rsid w:val="00393166"/>
    <w:pPr>
      <w:spacing w:after="0"/>
    </w:pPr>
    <w:rPr>
      <w:rFonts w:ascii="Times New Roman" w:hAnsi="Times New Roman"/>
      <w:szCs w:val="22"/>
    </w:rPr>
  </w:style>
  <w:style w:type="paragraph" w:styleId="TOC7">
    <w:name w:val="toc 7"/>
    <w:basedOn w:val="Normal"/>
    <w:next w:val="Normal"/>
    <w:autoRedefine/>
    <w:semiHidden/>
    <w:rsid w:val="00393166"/>
    <w:pPr>
      <w:spacing w:after="0"/>
    </w:pPr>
    <w:rPr>
      <w:rFonts w:ascii="Times New Roman" w:hAnsi="Times New Roman"/>
      <w:szCs w:val="22"/>
    </w:rPr>
  </w:style>
  <w:style w:type="paragraph" w:styleId="TOC8">
    <w:name w:val="toc 8"/>
    <w:basedOn w:val="Normal"/>
    <w:next w:val="Normal"/>
    <w:autoRedefine/>
    <w:semiHidden/>
    <w:rsid w:val="00393166"/>
    <w:pPr>
      <w:spacing w:after="0"/>
    </w:pPr>
    <w:rPr>
      <w:rFonts w:ascii="Times New Roman" w:hAnsi="Times New Roman"/>
      <w:szCs w:val="22"/>
    </w:rPr>
  </w:style>
  <w:style w:type="paragraph" w:styleId="TOC9">
    <w:name w:val="toc 9"/>
    <w:basedOn w:val="Normal"/>
    <w:next w:val="Normal"/>
    <w:autoRedefine/>
    <w:semiHidden/>
    <w:rsid w:val="00393166"/>
    <w:pPr>
      <w:spacing w:after="0"/>
    </w:pPr>
    <w:rPr>
      <w:rFonts w:ascii="Times New Roman" w:hAnsi="Times New Roman"/>
      <w:szCs w:val="22"/>
    </w:rPr>
  </w:style>
  <w:style w:type="paragraph" w:styleId="BalloonText">
    <w:name w:val="Balloon Text"/>
    <w:basedOn w:val="Normal"/>
    <w:link w:val="BalloonTextChar"/>
    <w:rsid w:val="00393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93166"/>
    <w:rPr>
      <w:rFonts w:ascii="Tahoma" w:eastAsia="Open Sans" w:hAnsi="Tahoma" w:cs="Tahoma"/>
      <w:sz w:val="16"/>
      <w:szCs w:val="16"/>
    </w:rPr>
  </w:style>
  <w:style w:type="paragraph" w:styleId="ListParagraph">
    <w:name w:val="List Paragraph"/>
    <w:aliases w:val="Recommendation,standard lewis,List Paragraph1,Bullet List Paragraph,CDHP List Paragraph,CV text,Dot pt,F5 List Paragraph,Heading,L,List Paragraph11,List Paragraph111,List Paragraph2,Medium Grid 1 - Accent 21,Numbered Paragraph,Table text"/>
    <w:basedOn w:val="Normal"/>
    <w:link w:val="ListParagraphChar"/>
    <w:uiPriority w:val="34"/>
    <w:qFormat/>
    <w:rsid w:val="00393166"/>
    <w:pPr>
      <w:spacing w:after="0" w:line="240" w:lineRule="auto"/>
      <w:ind w:left="720"/>
      <w:contextualSpacing/>
    </w:pPr>
    <w:rPr>
      <w:rFonts w:ascii="Times New Roman" w:hAnsi="Times New Roman"/>
      <w:sz w:val="24"/>
    </w:rPr>
  </w:style>
  <w:style w:type="paragraph" w:customStyle="1" w:styleId="Default">
    <w:name w:val="Default"/>
    <w:rsid w:val="00393166"/>
    <w:pPr>
      <w:autoSpaceDE w:val="0"/>
      <w:autoSpaceDN w:val="0"/>
      <w:adjustRightInd w:val="0"/>
      <w:spacing w:after="0" w:line="240" w:lineRule="auto"/>
    </w:pPr>
    <w:rPr>
      <w:rFonts w:ascii="Arial" w:eastAsia="Open Sans" w:hAnsi="Arial" w:cs="Arial"/>
      <w:color w:val="000000"/>
      <w:sz w:val="24"/>
      <w:szCs w:val="24"/>
    </w:rPr>
  </w:style>
  <w:style w:type="character" w:styleId="CommentReference">
    <w:name w:val="annotation reference"/>
    <w:basedOn w:val="DefaultParagraphFont"/>
    <w:uiPriority w:val="99"/>
    <w:rsid w:val="00393166"/>
    <w:rPr>
      <w:sz w:val="16"/>
      <w:szCs w:val="16"/>
    </w:rPr>
  </w:style>
  <w:style w:type="paragraph" w:styleId="CommentText">
    <w:name w:val="annotation text"/>
    <w:basedOn w:val="Normal"/>
    <w:link w:val="CommentTextChar"/>
    <w:uiPriority w:val="99"/>
    <w:rsid w:val="00393166"/>
    <w:pPr>
      <w:spacing w:line="240" w:lineRule="auto"/>
    </w:pPr>
    <w:rPr>
      <w:sz w:val="20"/>
      <w:szCs w:val="20"/>
    </w:rPr>
  </w:style>
  <w:style w:type="character" w:customStyle="1" w:styleId="CommentTextChar">
    <w:name w:val="Comment Text Char"/>
    <w:basedOn w:val="DefaultParagraphFont"/>
    <w:link w:val="CommentText"/>
    <w:uiPriority w:val="99"/>
    <w:rsid w:val="00393166"/>
    <w:rPr>
      <w:rFonts w:ascii="Arial" w:eastAsia="Open Sans" w:hAnsi="Arial" w:cs="Open Sans"/>
      <w:sz w:val="20"/>
      <w:szCs w:val="20"/>
    </w:rPr>
  </w:style>
  <w:style w:type="paragraph" w:styleId="CommentSubject">
    <w:name w:val="annotation subject"/>
    <w:basedOn w:val="CommentText"/>
    <w:next w:val="CommentText"/>
    <w:link w:val="CommentSubjectChar"/>
    <w:uiPriority w:val="99"/>
    <w:rsid w:val="00393166"/>
    <w:rPr>
      <w:b/>
      <w:bCs/>
    </w:rPr>
  </w:style>
  <w:style w:type="character" w:customStyle="1" w:styleId="CommentSubjectChar">
    <w:name w:val="Comment Subject Char"/>
    <w:basedOn w:val="CommentTextChar"/>
    <w:link w:val="CommentSubject"/>
    <w:uiPriority w:val="99"/>
    <w:rsid w:val="00393166"/>
    <w:rPr>
      <w:rFonts w:ascii="Arial" w:eastAsia="Open Sans" w:hAnsi="Arial" w:cs="Open Sans"/>
      <w:b/>
      <w:bCs/>
      <w:sz w:val="20"/>
      <w:szCs w:val="20"/>
    </w:rPr>
  </w:style>
  <w:style w:type="paragraph" w:styleId="FootnoteText">
    <w:name w:val="footnote text"/>
    <w:basedOn w:val="Normal"/>
    <w:link w:val="FootnoteTextChar"/>
    <w:uiPriority w:val="99"/>
    <w:rsid w:val="00393166"/>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rsid w:val="00393166"/>
    <w:rPr>
      <w:rFonts w:ascii="Calibri" w:eastAsia="Open Sans" w:hAnsi="Calibri" w:cs="Open Sans"/>
      <w:sz w:val="20"/>
      <w:szCs w:val="20"/>
    </w:rPr>
  </w:style>
  <w:style w:type="character" w:styleId="FootnoteReference">
    <w:name w:val="footnote reference"/>
    <w:basedOn w:val="DefaultParagraphFont"/>
    <w:uiPriority w:val="99"/>
    <w:rsid w:val="00393166"/>
    <w:rPr>
      <w:rFonts w:cs="Times New Roman"/>
      <w:vertAlign w:val="superscript"/>
    </w:rPr>
  </w:style>
  <w:style w:type="table" w:styleId="TableGrid8">
    <w:name w:val="Table Grid 8"/>
    <w:basedOn w:val="TableNormal"/>
    <w:rsid w:val="00393166"/>
    <w:pPr>
      <w:spacing w:after="120" w:line="360" w:lineRule="auto"/>
    </w:pPr>
    <w:rPr>
      <w:rFonts w:ascii="Open Sans" w:eastAsia="Open Sans" w:hAnsi="Open Sans" w:cs="Open San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60"/>
    <w:rsid w:val="00393166"/>
    <w:pPr>
      <w:spacing w:after="0" w:line="240" w:lineRule="auto"/>
    </w:pPr>
    <w:rPr>
      <w:rFonts w:ascii="Open Sans" w:eastAsia="Open Sans" w:hAnsi="Open Sans" w:cs="Open Sans"/>
      <w:color w:val="2F5496" w:themeColor="accent1" w:themeShade="BF"/>
      <w:sz w:val="20"/>
      <w:szCs w:val="20"/>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List-Accent11">
    <w:name w:val="Light List - Accent 11"/>
    <w:basedOn w:val="TableNormal"/>
    <w:uiPriority w:val="61"/>
    <w:rsid w:val="00393166"/>
    <w:pPr>
      <w:spacing w:after="0" w:line="240" w:lineRule="auto"/>
    </w:pPr>
    <w:rPr>
      <w:rFonts w:ascii="Open Sans" w:eastAsia="Open Sans" w:hAnsi="Open Sans" w:cs="Open Sans"/>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Grid-Accent11">
    <w:name w:val="Light Grid - Accent 11"/>
    <w:basedOn w:val="TableNormal"/>
    <w:uiPriority w:val="62"/>
    <w:rsid w:val="00393166"/>
    <w:pPr>
      <w:spacing w:after="0" w:line="240" w:lineRule="auto"/>
    </w:pPr>
    <w:rPr>
      <w:rFonts w:ascii="Open Sans" w:eastAsia="Open Sans" w:hAnsi="Open Sans" w:cs="Open Sans"/>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5">
    <w:name w:val="Light Grid Accent 5"/>
    <w:basedOn w:val="TableNormal"/>
    <w:uiPriority w:val="62"/>
    <w:rsid w:val="00393166"/>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styleId="BodyText2">
    <w:name w:val="Body Text 2"/>
    <w:basedOn w:val="Normal"/>
    <w:link w:val="BodyText2Char"/>
    <w:rsid w:val="00393166"/>
    <w:pPr>
      <w:numPr>
        <w:ilvl w:val="1"/>
        <w:numId w:val="3"/>
      </w:numPr>
      <w:spacing w:after="240" w:line="240" w:lineRule="auto"/>
      <w:jc w:val="both"/>
    </w:pPr>
    <w:rPr>
      <w:rFonts w:ascii="Times New Roman" w:hAnsi="Times New Roman"/>
      <w:sz w:val="24"/>
      <w:szCs w:val="20"/>
    </w:rPr>
  </w:style>
  <w:style w:type="character" w:customStyle="1" w:styleId="BodyText2Char">
    <w:name w:val="Body Text 2 Char"/>
    <w:basedOn w:val="DefaultParagraphFont"/>
    <w:link w:val="BodyText2"/>
    <w:rsid w:val="00393166"/>
    <w:rPr>
      <w:rFonts w:ascii="Times New Roman" w:eastAsia="Open Sans" w:hAnsi="Times New Roman" w:cs="Open Sans"/>
      <w:sz w:val="24"/>
      <w:szCs w:val="20"/>
    </w:rPr>
  </w:style>
  <w:style w:type="character" w:customStyle="1" w:styleId="apple-converted-space">
    <w:name w:val="apple-converted-space"/>
    <w:basedOn w:val="DefaultParagraphFont"/>
    <w:rsid w:val="00393166"/>
  </w:style>
  <w:style w:type="paragraph" w:styleId="Revision">
    <w:name w:val="Revision"/>
    <w:hidden/>
    <w:uiPriority w:val="99"/>
    <w:semiHidden/>
    <w:rsid w:val="00393166"/>
    <w:pPr>
      <w:spacing w:after="0" w:line="240" w:lineRule="auto"/>
    </w:pPr>
    <w:rPr>
      <w:rFonts w:ascii="Arial" w:eastAsia="Open Sans" w:hAnsi="Arial" w:cs="Open Sans"/>
      <w:szCs w:val="24"/>
    </w:rPr>
  </w:style>
  <w:style w:type="paragraph" w:styleId="EndnoteText">
    <w:name w:val="endnote text"/>
    <w:basedOn w:val="Normal"/>
    <w:link w:val="EndnoteTextChar"/>
    <w:uiPriority w:val="99"/>
    <w:semiHidden/>
    <w:unhideWhenUsed/>
    <w:rsid w:val="003931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3166"/>
    <w:rPr>
      <w:rFonts w:ascii="Arial" w:eastAsia="Open Sans" w:hAnsi="Arial" w:cs="Open Sans"/>
      <w:sz w:val="20"/>
      <w:szCs w:val="20"/>
    </w:rPr>
  </w:style>
  <w:style w:type="character" w:styleId="EndnoteReference">
    <w:name w:val="endnote reference"/>
    <w:basedOn w:val="DefaultParagraphFont"/>
    <w:uiPriority w:val="99"/>
    <w:semiHidden/>
    <w:unhideWhenUsed/>
    <w:rsid w:val="00393166"/>
    <w:rPr>
      <w:vertAlign w:val="superscript"/>
    </w:rPr>
  </w:style>
  <w:style w:type="character" w:styleId="FollowedHyperlink">
    <w:name w:val="FollowedHyperlink"/>
    <w:basedOn w:val="DefaultParagraphFont"/>
    <w:uiPriority w:val="99"/>
    <w:semiHidden/>
    <w:unhideWhenUsed/>
    <w:rsid w:val="00393166"/>
    <w:rPr>
      <w:color w:val="954F72" w:themeColor="followedHyperlink"/>
      <w:u w:val="single"/>
    </w:rPr>
  </w:style>
  <w:style w:type="paragraph" w:customStyle="1" w:styleId="TemplateBody">
    <w:name w:val="Template Body"/>
    <w:basedOn w:val="Normal"/>
    <w:qFormat/>
    <w:rsid w:val="00393166"/>
    <w:rPr>
      <w:rFonts w:cs="Arial"/>
      <w:color w:val="000000" w:themeColor="text1"/>
    </w:rPr>
  </w:style>
  <w:style w:type="paragraph" w:customStyle="1" w:styleId="TemplateBodyIndent">
    <w:name w:val="Template Body Indent"/>
    <w:basedOn w:val="Normal"/>
    <w:qFormat/>
    <w:rsid w:val="00393166"/>
    <w:pPr>
      <w:ind w:left="720"/>
    </w:pPr>
    <w:rPr>
      <w:rFonts w:cs="Arial"/>
      <w:b/>
    </w:rPr>
  </w:style>
  <w:style w:type="paragraph" w:customStyle="1" w:styleId="TemplateTableHeader">
    <w:name w:val="Template Table Header"/>
    <w:basedOn w:val="Normal"/>
    <w:qFormat/>
    <w:rsid w:val="00393166"/>
    <w:pPr>
      <w:spacing w:before="120" w:line="240" w:lineRule="auto"/>
      <w:jc w:val="center"/>
    </w:pPr>
    <w:rPr>
      <w:rFonts w:ascii="Arial Bold" w:hAnsi="Arial Bold" w:cs="Arial"/>
      <w:bCs/>
      <w:color w:val="000000" w:themeColor="text1"/>
      <w:sz w:val="24"/>
      <w:szCs w:val="20"/>
    </w:rPr>
  </w:style>
  <w:style w:type="paragraph" w:customStyle="1" w:styleId="TemplateTableBold">
    <w:name w:val="Template Table Bold"/>
    <w:basedOn w:val="Normal"/>
    <w:qFormat/>
    <w:rsid w:val="00393166"/>
    <w:pPr>
      <w:spacing w:before="70" w:after="70"/>
    </w:pPr>
    <w:rPr>
      <w:rFonts w:cs="Arial"/>
      <w:bCs/>
      <w:color w:val="000000" w:themeColor="text1"/>
      <w:sz w:val="20"/>
      <w:szCs w:val="18"/>
    </w:rPr>
  </w:style>
  <w:style w:type="paragraph" w:customStyle="1" w:styleId="FrontPageHeading">
    <w:name w:val="Front Page Heading"/>
    <w:basedOn w:val="Noparagraphstyle"/>
    <w:uiPriority w:val="99"/>
    <w:rsid w:val="00393166"/>
    <w:pPr>
      <w:spacing w:line="240" w:lineRule="auto"/>
    </w:pPr>
    <w:rPr>
      <w:rFonts w:ascii="Arial" w:hAnsi="Arial" w:cs="Frutiger-Black"/>
      <w:b/>
      <w:color w:val="24408E"/>
      <w:sz w:val="64"/>
      <w:szCs w:val="60"/>
      <w:lang w:val="en-GB"/>
    </w:rPr>
  </w:style>
  <w:style w:type="paragraph" w:customStyle="1" w:styleId="FrontPagedate">
    <w:name w:val="Front Page date"/>
    <w:basedOn w:val="Noparagraphstyle"/>
    <w:uiPriority w:val="99"/>
    <w:rsid w:val="00393166"/>
    <w:pPr>
      <w:spacing w:before="113"/>
    </w:pPr>
    <w:rPr>
      <w:rFonts w:ascii="Arial" w:hAnsi="Arial" w:cs="Frutiger-Light"/>
      <w:color w:val="24408E"/>
      <w:sz w:val="36"/>
      <w:szCs w:val="36"/>
      <w:lang w:val="en-GB"/>
    </w:rPr>
  </w:style>
  <w:style w:type="paragraph" w:customStyle="1" w:styleId="Tablefootnote">
    <w:name w:val="Table footnote"/>
    <w:basedOn w:val="Normal"/>
    <w:qFormat/>
    <w:rsid w:val="00393166"/>
    <w:pPr>
      <w:spacing w:before="120" w:afterLines="100" w:after="100" w:line="240" w:lineRule="auto"/>
      <w:jc w:val="center"/>
    </w:pPr>
    <w:rPr>
      <w:rFonts w:cs="Arial"/>
      <w:i/>
      <w:sz w:val="18"/>
      <w:szCs w:val="18"/>
    </w:rPr>
  </w:style>
  <w:style w:type="paragraph" w:customStyle="1" w:styleId="DFSIBodyText">
    <w:name w:val="DFSI Body Text"/>
    <w:link w:val="DFSIBodyTextChar"/>
    <w:uiPriority w:val="6"/>
    <w:qFormat/>
    <w:rsid w:val="00393166"/>
    <w:pPr>
      <w:spacing w:after="240" w:line="300" w:lineRule="exact"/>
      <w:ind w:left="794"/>
    </w:pPr>
    <w:rPr>
      <w:rFonts w:ascii="Arial" w:eastAsia="Open Sans" w:hAnsi="Arial" w:cs="Open Sans"/>
      <w:szCs w:val="24"/>
    </w:rPr>
  </w:style>
  <w:style w:type="character" w:customStyle="1" w:styleId="DFSIBodyTextChar">
    <w:name w:val="DFSI Body Text Char"/>
    <w:link w:val="DFSIBodyText"/>
    <w:uiPriority w:val="6"/>
    <w:rsid w:val="00393166"/>
    <w:rPr>
      <w:rFonts w:ascii="Arial" w:eastAsia="Open Sans" w:hAnsi="Arial" w:cs="Open Sans"/>
      <w:szCs w:val="24"/>
    </w:rPr>
  </w:style>
  <w:style w:type="paragraph" w:customStyle="1" w:styleId="DFSITableBodyText">
    <w:name w:val="DFSI Table Body Text"/>
    <w:uiPriority w:val="13"/>
    <w:qFormat/>
    <w:rsid w:val="00393166"/>
    <w:pPr>
      <w:keepNext/>
      <w:tabs>
        <w:tab w:val="left" w:pos="2268"/>
        <w:tab w:val="left" w:pos="6946"/>
      </w:tabs>
      <w:spacing w:before="60" w:after="60" w:line="240" w:lineRule="auto"/>
    </w:pPr>
    <w:rPr>
      <w:rFonts w:ascii="Arial" w:eastAsia="Open Sans" w:hAnsi="Arial" w:cs="Open Sans"/>
      <w:szCs w:val="20"/>
    </w:rPr>
  </w:style>
  <w:style w:type="paragraph" w:customStyle="1" w:styleId="Questionbox-text">
    <w:name w:val="Question box - text"/>
    <w:basedOn w:val="ListParagraph"/>
    <w:uiPriority w:val="99"/>
    <w:qFormat/>
    <w:rsid w:val="00393166"/>
    <w:pPr>
      <w:spacing w:line="360" w:lineRule="auto"/>
      <w:ind w:left="0"/>
    </w:pPr>
    <w:rPr>
      <w:rFonts w:ascii="Arial Bold" w:hAnsi="Arial Bold"/>
      <w:b/>
      <w:sz w:val="22"/>
    </w:rPr>
  </w:style>
  <w:style w:type="character" w:customStyle="1" w:styleId="ListParagraphChar">
    <w:name w:val="List Paragraph Char"/>
    <w:aliases w:val="Recommendation Char,standard lewis Char,List Paragraph1 Char,Bullet List Paragraph Char,CDHP List Paragraph Char,CV text Char,Dot pt Char,F5 List Paragraph Char,Heading Char,L Char,List Paragraph11 Char,List Paragraph111 Char"/>
    <w:basedOn w:val="DefaultParagraphFont"/>
    <w:link w:val="ListParagraph"/>
    <w:uiPriority w:val="34"/>
    <w:locked/>
    <w:rsid w:val="00393166"/>
    <w:rPr>
      <w:rFonts w:ascii="Times New Roman" w:eastAsia="Open Sans" w:hAnsi="Times New Roman" w:cs="Open Sans"/>
      <w:sz w:val="24"/>
      <w:szCs w:val="24"/>
    </w:rPr>
  </w:style>
  <w:style w:type="paragraph" w:customStyle="1" w:styleId="Bullet1">
    <w:name w:val="Bullet 1"/>
    <w:basedOn w:val="Normal"/>
    <w:rsid w:val="00393166"/>
    <w:pPr>
      <w:tabs>
        <w:tab w:val="num" w:pos="720"/>
      </w:tabs>
      <w:ind w:left="720" w:hanging="360"/>
    </w:pPr>
    <w:rPr>
      <w:lang w:eastAsia="en-AU"/>
    </w:rPr>
  </w:style>
  <w:style w:type="paragraph" w:styleId="BodyText">
    <w:name w:val="Body Text"/>
    <w:basedOn w:val="Normal"/>
    <w:link w:val="BodyTextChar"/>
    <w:rsid w:val="00393166"/>
    <w:pPr>
      <w:spacing w:after="0" w:line="240" w:lineRule="auto"/>
    </w:pPr>
    <w:rPr>
      <w:szCs w:val="20"/>
      <w:lang w:eastAsia="en-AU"/>
    </w:rPr>
  </w:style>
  <w:style w:type="character" w:customStyle="1" w:styleId="BodyTextChar">
    <w:name w:val="Body Text Char"/>
    <w:basedOn w:val="DefaultParagraphFont"/>
    <w:link w:val="BodyText"/>
    <w:rsid w:val="00393166"/>
    <w:rPr>
      <w:rFonts w:ascii="Arial" w:eastAsia="Open Sans" w:hAnsi="Arial" w:cs="Open Sans"/>
      <w:szCs w:val="20"/>
      <w:lang w:eastAsia="en-AU"/>
    </w:rPr>
  </w:style>
  <w:style w:type="character" w:customStyle="1" w:styleId="A0">
    <w:name w:val="A0"/>
    <w:rsid w:val="00393166"/>
    <w:rPr>
      <w:rFonts w:cs="ADFXUQ+MyriadPro-Regular"/>
      <w:color w:val="000000"/>
      <w:sz w:val="20"/>
      <w:szCs w:val="20"/>
    </w:rPr>
  </w:style>
  <w:style w:type="paragraph" w:styleId="NormalWeb">
    <w:name w:val="Normal (Web)"/>
    <w:basedOn w:val="Normal"/>
    <w:uiPriority w:val="99"/>
    <w:unhideWhenUsed/>
    <w:rsid w:val="00393166"/>
    <w:pPr>
      <w:spacing w:before="100" w:beforeAutospacing="1" w:after="100" w:afterAutospacing="1" w:line="240" w:lineRule="auto"/>
    </w:pPr>
    <w:rPr>
      <w:rFonts w:ascii="Times New Roman" w:hAnsi="Times New Roman"/>
      <w:sz w:val="24"/>
      <w:lang w:eastAsia="en-AU"/>
    </w:rPr>
  </w:style>
  <w:style w:type="character" w:styleId="Emphasis">
    <w:name w:val="Emphasis"/>
    <w:uiPriority w:val="20"/>
    <w:qFormat/>
    <w:rsid w:val="00393166"/>
    <w:rPr>
      <w:i/>
      <w:iCs/>
    </w:rPr>
  </w:style>
  <w:style w:type="paragraph" w:styleId="NoSpacing">
    <w:name w:val="No Spacing"/>
    <w:uiPriority w:val="1"/>
    <w:qFormat/>
    <w:rsid w:val="00393166"/>
    <w:pPr>
      <w:spacing w:after="0" w:line="240" w:lineRule="auto"/>
    </w:pPr>
  </w:style>
  <w:style w:type="paragraph" w:customStyle="1" w:styleId="Body1">
    <w:name w:val="Body 1"/>
    <w:rsid w:val="00393166"/>
    <w:pPr>
      <w:spacing w:after="0" w:line="240" w:lineRule="auto"/>
      <w:outlineLvl w:val="0"/>
    </w:pPr>
    <w:rPr>
      <w:rFonts w:ascii="Open Sans" w:eastAsia="Arial Unicode MS" w:hAnsi="Open Sans" w:cs="Open Sans"/>
      <w:color w:val="000000"/>
      <w:sz w:val="24"/>
      <w:szCs w:val="20"/>
      <w:u w:color="000000"/>
      <w:lang w:eastAsia="en-AU"/>
    </w:rPr>
  </w:style>
  <w:style w:type="character" w:customStyle="1" w:styleId="SC2266308">
    <w:name w:val="SC.2.266308"/>
    <w:uiPriority w:val="99"/>
    <w:rsid w:val="00393166"/>
    <w:rPr>
      <w:color w:val="000000"/>
      <w:sz w:val="20"/>
      <w:szCs w:val="20"/>
    </w:rPr>
  </w:style>
  <w:style w:type="paragraph" w:styleId="TOCHeading">
    <w:name w:val="TOC Heading"/>
    <w:basedOn w:val="Heading1"/>
    <w:next w:val="Normal"/>
    <w:uiPriority w:val="39"/>
    <w:unhideWhenUsed/>
    <w:qFormat/>
    <w:rsid w:val="00393166"/>
    <w:pPr>
      <w:keepLines/>
      <w:pageBreakBefore w:val="0"/>
      <w:pBdr>
        <w:bottom w:val="none" w:sz="0" w:space="0" w:color="auto"/>
      </w:pBdr>
      <w:spacing w:before="240"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customStyle="1" w:styleId="BodyText1">
    <w:name w:val="Body Text1"/>
    <w:basedOn w:val="Normal"/>
    <w:qFormat/>
    <w:rsid w:val="00393166"/>
    <w:pPr>
      <w:spacing w:before="100" w:after="0" w:line="260" w:lineRule="atLeast"/>
    </w:pPr>
    <w:rPr>
      <w:rFonts w:asciiTheme="minorHAnsi" w:eastAsiaTheme="minorHAnsi" w:hAnsiTheme="minorHAnsi" w:cstheme="minorHAnsi"/>
      <w:szCs w:val="22"/>
    </w:rPr>
  </w:style>
  <w:style w:type="paragraph" w:styleId="Quote">
    <w:name w:val="Quote"/>
    <w:basedOn w:val="Normal"/>
    <w:next w:val="Normal"/>
    <w:link w:val="QuoteChar"/>
    <w:uiPriority w:val="29"/>
    <w:qFormat/>
    <w:rsid w:val="00393166"/>
    <w:rPr>
      <w:b/>
      <w:i/>
      <w:iCs/>
      <w:color w:val="000000" w:themeColor="text1"/>
    </w:rPr>
  </w:style>
  <w:style w:type="character" w:customStyle="1" w:styleId="QuoteChar">
    <w:name w:val="Quote Char"/>
    <w:basedOn w:val="DefaultParagraphFont"/>
    <w:link w:val="Quote"/>
    <w:uiPriority w:val="29"/>
    <w:rsid w:val="00393166"/>
    <w:rPr>
      <w:rFonts w:ascii="Arial" w:eastAsia="Open Sans" w:hAnsi="Arial" w:cs="Open Sans"/>
      <w:b/>
      <w:i/>
      <w:iCs/>
      <w:color w:val="000000" w:themeColor="text1"/>
      <w:szCs w:val="24"/>
    </w:rPr>
  </w:style>
  <w:style w:type="character" w:styleId="UnresolvedMention">
    <w:name w:val="Unresolved Mention"/>
    <w:basedOn w:val="DefaultParagraphFont"/>
    <w:uiPriority w:val="99"/>
    <w:unhideWhenUsed/>
    <w:rsid w:val="00393166"/>
    <w:rPr>
      <w:color w:val="808080"/>
      <w:shd w:val="clear" w:color="auto" w:fill="E6E6E6"/>
    </w:rPr>
  </w:style>
  <w:style w:type="table" w:styleId="PlainTable5">
    <w:name w:val="Plain Table 5"/>
    <w:basedOn w:val="TableNormal"/>
    <w:uiPriority w:val="45"/>
    <w:rsid w:val="00393166"/>
    <w:pPr>
      <w:spacing w:after="0" w:line="240" w:lineRule="auto"/>
    </w:pPr>
    <w:rPr>
      <w:rFonts w:ascii="Open Sans" w:eastAsia="Open Sans" w:hAnsi="Open Sans" w:cs="Open Sans"/>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93166"/>
    <w:pPr>
      <w:spacing w:after="0" w:line="240" w:lineRule="auto"/>
    </w:pPr>
    <w:rPr>
      <w:rFonts w:ascii="Open Sans" w:eastAsia="Open Sans" w:hAnsi="Open Sans" w:cs="Open Sans"/>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393166"/>
    <w:pPr>
      <w:spacing w:after="0" w:line="240" w:lineRule="auto"/>
    </w:pPr>
    <w:rPr>
      <w:rFonts w:ascii="Open Sans" w:eastAsia="Open Sans" w:hAnsi="Open Sans" w:cs="Open Sans"/>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1">
    <w:name w:val="Grid Table 3 Accent 1"/>
    <w:basedOn w:val="TableNormal"/>
    <w:uiPriority w:val="48"/>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5">
    <w:name w:val="Grid Table 2 Accent 5"/>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4">
    <w:name w:val="Grid Table 2 Accent 4"/>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2">
    <w:name w:val="Grid Table 2 Accent 2"/>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6">
    <w:name w:val="Grid Table 1 Light Accent 6"/>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Ellen">
    <w:name w:val="Ellen"/>
    <w:basedOn w:val="Normal"/>
    <w:link w:val="EllenChar"/>
    <w:qFormat/>
    <w:rsid w:val="00393166"/>
    <w:pPr>
      <w:spacing w:after="160" w:line="259" w:lineRule="auto"/>
    </w:pPr>
    <w:rPr>
      <w:rFonts w:eastAsiaTheme="minorHAnsi" w:cs="Arial"/>
      <w:sz w:val="20"/>
      <w:szCs w:val="20"/>
    </w:rPr>
  </w:style>
  <w:style w:type="character" w:customStyle="1" w:styleId="EllenChar">
    <w:name w:val="Ellen Char"/>
    <w:basedOn w:val="DefaultParagraphFont"/>
    <w:link w:val="Ellen"/>
    <w:rsid w:val="00393166"/>
    <w:rPr>
      <w:rFonts w:ascii="Arial" w:hAnsi="Arial" w:cs="Arial"/>
      <w:sz w:val="20"/>
      <w:szCs w:val="20"/>
    </w:rPr>
  </w:style>
  <w:style w:type="character" w:customStyle="1" w:styleId="frag-no">
    <w:name w:val="frag-no"/>
    <w:basedOn w:val="DefaultParagraphFont"/>
    <w:rsid w:val="00393166"/>
  </w:style>
  <w:style w:type="character" w:customStyle="1" w:styleId="frag-name2">
    <w:name w:val="frag-name2"/>
    <w:basedOn w:val="DefaultParagraphFont"/>
    <w:rsid w:val="00393166"/>
  </w:style>
  <w:style w:type="character" w:customStyle="1" w:styleId="normaltextrun">
    <w:name w:val="normaltextrun"/>
    <w:basedOn w:val="DefaultParagraphFont"/>
    <w:rsid w:val="00393166"/>
  </w:style>
  <w:style w:type="character" w:customStyle="1" w:styleId="eop">
    <w:name w:val="eop"/>
    <w:basedOn w:val="DefaultParagraphFont"/>
    <w:rsid w:val="00393166"/>
  </w:style>
  <w:style w:type="paragraph" w:customStyle="1" w:styleId="paragraph">
    <w:name w:val="paragraph"/>
    <w:basedOn w:val="Normal"/>
    <w:rsid w:val="00393166"/>
    <w:pPr>
      <w:spacing w:before="100" w:beforeAutospacing="1" w:after="100" w:afterAutospacing="1" w:line="240" w:lineRule="auto"/>
    </w:pPr>
    <w:rPr>
      <w:rFonts w:ascii="Times New Roman" w:hAnsi="Times New Roman"/>
      <w:sz w:val="24"/>
      <w:lang w:eastAsia="en-AU"/>
    </w:rPr>
  </w:style>
  <w:style w:type="paragraph" w:customStyle="1" w:styleId="Documents">
    <w:name w:val="Documents"/>
    <w:basedOn w:val="Normal"/>
    <w:link w:val="DocumentsChar"/>
    <w:qFormat/>
    <w:rsid w:val="00393166"/>
    <w:pPr>
      <w:spacing w:before="120" w:line="240" w:lineRule="auto"/>
    </w:pPr>
    <w:rPr>
      <w:rFonts w:eastAsiaTheme="minorHAnsi" w:cstheme="minorBidi"/>
      <w:sz w:val="20"/>
      <w:szCs w:val="22"/>
    </w:rPr>
  </w:style>
  <w:style w:type="character" w:customStyle="1" w:styleId="DocumentsChar">
    <w:name w:val="Documents Char"/>
    <w:basedOn w:val="DefaultParagraphFont"/>
    <w:link w:val="Documents"/>
    <w:rsid w:val="00393166"/>
    <w:rPr>
      <w:rFonts w:ascii="Arial" w:hAnsi="Arial"/>
      <w:sz w:val="20"/>
    </w:rPr>
  </w:style>
  <w:style w:type="table" w:styleId="GridTable4-Accent1">
    <w:name w:val="Grid Table 4 Accent 1"/>
    <w:basedOn w:val="TableNormal"/>
    <w:uiPriority w:val="49"/>
    <w:rsid w:val="0039316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rmal-h">
    <w:name w:val="normal-h"/>
    <w:basedOn w:val="DefaultParagraphFont"/>
    <w:rsid w:val="00393166"/>
  </w:style>
  <w:style w:type="paragraph" w:customStyle="1" w:styleId="Style1">
    <w:name w:val="Style1"/>
    <w:basedOn w:val="Normal"/>
    <w:link w:val="Style1Char"/>
    <w:qFormat/>
    <w:rsid w:val="00393166"/>
    <w:pPr>
      <w:numPr>
        <w:numId w:val="5"/>
      </w:numPr>
      <w:spacing w:after="0"/>
      <w:ind w:right="-164"/>
      <w:jc w:val="both"/>
      <w:outlineLvl w:val="0"/>
    </w:pPr>
    <w:rPr>
      <w:rFonts w:cs="Arial"/>
      <w:sz w:val="28"/>
      <w:szCs w:val="28"/>
    </w:rPr>
  </w:style>
  <w:style w:type="character" w:customStyle="1" w:styleId="Style1Char">
    <w:name w:val="Style1 Char"/>
    <w:basedOn w:val="DefaultParagraphFont"/>
    <w:link w:val="Style1"/>
    <w:rsid w:val="00393166"/>
    <w:rPr>
      <w:rFonts w:ascii="Arial" w:eastAsia="Open Sans" w:hAnsi="Arial" w:cs="Arial"/>
      <w:sz w:val="28"/>
      <w:szCs w:val="28"/>
    </w:rPr>
  </w:style>
  <w:style w:type="paragraph" w:customStyle="1" w:styleId="subparaa">
    <w:name w:val="sub para (a)"/>
    <w:basedOn w:val="Default"/>
    <w:next w:val="Default"/>
    <w:uiPriority w:val="99"/>
    <w:rsid w:val="00393166"/>
    <w:rPr>
      <w:rFonts w:ascii="Symbol" w:hAnsi="Symbol" w:cs="Times New Roman"/>
      <w:color w:val="auto"/>
    </w:rPr>
  </w:style>
  <w:style w:type="paragraph" w:customStyle="1" w:styleId="Pa5">
    <w:name w:val="Pa5"/>
    <w:basedOn w:val="Default"/>
    <w:next w:val="Default"/>
    <w:uiPriority w:val="99"/>
    <w:rsid w:val="00393166"/>
    <w:pPr>
      <w:spacing w:line="181" w:lineRule="atLeast"/>
    </w:pPr>
    <w:rPr>
      <w:rFonts w:ascii="Gotham Narrow Light" w:hAnsi="Gotham Narrow Light" w:cs="Times New Roman"/>
      <w:color w:val="auto"/>
    </w:rPr>
  </w:style>
  <w:style w:type="character" w:customStyle="1" w:styleId="findhit">
    <w:name w:val="findhit"/>
    <w:basedOn w:val="DefaultParagraphFont"/>
    <w:rsid w:val="00393166"/>
  </w:style>
  <w:style w:type="paragraph" w:styleId="ListBullet">
    <w:name w:val="List Bullet"/>
    <w:basedOn w:val="Normal"/>
    <w:unhideWhenUsed/>
    <w:rsid w:val="00393166"/>
    <w:pPr>
      <w:numPr>
        <w:numId w:val="6"/>
      </w:numPr>
      <w:contextualSpacing/>
    </w:pPr>
    <w:rPr>
      <w:rFonts w:eastAsia="Times New Roman" w:cs="Times New Roman"/>
    </w:rPr>
  </w:style>
  <w:style w:type="table" w:customStyle="1" w:styleId="TableGrid1">
    <w:name w:val="Table Grid1"/>
    <w:basedOn w:val="TableNormal"/>
    <w:next w:val="TableGrid"/>
    <w:uiPriority w:val="59"/>
    <w:rsid w:val="00393166"/>
    <w:pPr>
      <w:spacing w:after="0" w:line="240" w:lineRule="auto"/>
    </w:pPr>
    <w:rPr>
      <w:rFonts w:ascii="Calibri" w:eastAsia="Calibri" w:hAnsi="Calibri" w:cs="Open San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tion">
    <w:name w:val="Mention"/>
    <w:basedOn w:val="DefaultParagraphFont"/>
    <w:uiPriority w:val="99"/>
    <w:unhideWhenUsed/>
    <w:rsid w:val="00393166"/>
    <w:rPr>
      <w:color w:val="2B579A"/>
      <w:shd w:val="clear" w:color="auto" w:fill="E1DFDD"/>
    </w:rPr>
  </w:style>
  <w:style w:type="paragraph" w:styleId="Caption">
    <w:name w:val="caption"/>
    <w:basedOn w:val="Normal"/>
    <w:next w:val="Normal"/>
    <w:unhideWhenUsed/>
    <w:qFormat/>
    <w:rsid w:val="00393166"/>
    <w:pPr>
      <w:spacing w:after="200" w:line="240" w:lineRule="auto"/>
    </w:pPr>
    <w:rPr>
      <w:i/>
      <w:iCs/>
      <w:color w:val="44546A" w:themeColor="text2"/>
      <w:sz w:val="18"/>
      <w:szCs w:val="18"/>
    </w:rPr>
  </w:style>
  <w:style w:type="paragraph" w:customStyle="1" w:styleId="DFSITableHeading">
    <w:name w:val="DFSI Table Heading"/>
    <w:uiPriority w:val="12"/>
    <w:qFormat/>
    <w:rsid w:val="00393166"/>
    <w:pPr>
      <w:spacing w:before="100" w:after="100" w:line="240" w:lineRule="auto"/>
      <w:outlineLvl w:val="0"/>
    </w:pPr>
    <w:rPr>
      <w:rFonts w:ascii="Arial" w:eastAsia="Open Sans" w:hAnsi="Arial" w:cs="Open Sans"/>
      <w:b/>
      <w:color w:val="000066"/>
      <w:sz w:val="20"/>
      <w:szCs w:val="24"/>
    </w:rPr>
  </w:style>
  <w:style w:type="paragraph" w:customStyle="1" w:styleId="DFSITableText">
    <w:name w:val="DFSI Table Text"/>
    <w:uiPriority w:val="14"/>
    <w:qFormat/>
    <w:rsid w:val="00393166"/>
    <w:pPr>
      <w:spacing w:before="100" w:after="100" w:line="240" w:lineRule="auto"/>
    </w:pPr>
    <w:rPr>
      <w:rFonts w:ascii="Arial" w:eastAsia="Open Sans" w:hAnsi="Arial" w:cs="Arial"/>
      <w:sz w:val="20"/>
      <w:szCs w:val="20"/>
    </w:rPr>
  </w:style>
  <w:style w:type="paragraph" w:customStyle="1" w:styleId="DFSIFooter">
    <w:name w:val="DFSI Footer"/>
    <w:link w:val="DFSIFooterChar"/>
    <w:uiPriority w:val="99"/>
    <w:qFormat/>
    <w:rsid w:val="00393166"/>
    <w:pPr>
      <w:pBdr>
        <w:top w:val="single" w:sz="6" w:space="5" w:color="003E7E"/>
      </w:pBdr>
      <w:tabs>
        <w:tab w:val="right" w:pos="9639"/>
      </w:tabs>
      <w:spacing w:after="0" w:line="240" w:lineRule="auto"/>
    </w:pPr>
    <w:rPr>
      <w:rFonts w:ascii="Arial" w:eastAsia="Open Sans" w:hAnsi="Arial" w:cs="Arial"/>
      <w:sz w:val="16"/>
      <w:szCs w:val="16"/>
      <w:lang w:eastAsia="en-AU"/>
    </w:rPr>
  </w:style>
  <w:style w:type="character" w:customStyle="1" w:styleId="DFSIFooterChar">
    <w:name w:val="DFSI Footer Char"/>
    <w:link w:val="DFSIFooter"/>
    <w:uiPriority w:val="99"/>
    <w:rsid w:val="00393166"/>
    <w:rPr>
      <w:rFonts w:ascii="Arial" w:eastAsia="Open Sans" w:hAnsi="Arial" w:cs="Arial"/>
      <w:sz w:val="16"/>
      <w:szCs w:val="16"/>
      <w:lang w:eastAsia="en-AU"/>
    </w:rPr>
  </w:style>
  <w:style w:type="table" w:styleId="ListTable1Light-Accent5">
    <w:name w:val="List Table 1 Light Accent 5"/>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msonormal0">
    <w:name w:val="msonormal"/>
    <w:basedOn w:val="Normal"/>
    <w:rsid w:val="00393166"/>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textrun">
    <w:name w:val="textrun"/>
    <w:basedOn w:val="DefaultParagraphFont"/>
    <w:rsid w:val="00393166"/>
  </w:style>
  <w:style w:type="character" w:customStyle="1" w:styleId="superscript">
    <w:name w:val="superscript"/>
    <w:basedOn w:val="DefaultParagraphFont"/>
    <w:rsid w:val="00393166"/>
  </w:style>
  <w:style w:type="character" w:customStyle="1" w:styleId="trackchangetextinsertion">
    <w:name w:val="trackchangetextinsertion"/>
    <w:basedOn w:val="DefaultParagraphFont"/>
    <w:rsid w:val="00393166"/>
  </w:style>
  <w:style w:type="character" w:customStyle="1" w:styleId="trackchangetextdeletion">
    <w:name w:val="trackchangetextdeletion"/>
    <w:basedOn w:val="DefaultParagraphFont"/>
    <w:rsid w:val="00393166"/>
  </w:style>
  <w:style w:type="paragraph" w:customStyle="1" w:styleId="outlineelement">
    <w:name w:val="outlineelement"/>
    <w:basedOn w:val="Normal"/>
    <w:rsid w:val="00393166"/>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wacimagegroupcontainer">
    <w:name w:val="wacimagegroupcontainer"/>
    <w:basedOn w:val="DefaultParagraphFont"/>
    <w:rsid w:val="00393166"/>
  </w:style>
  <w:style w:type="character" w:customStyle="1" w:styleId="wacimagecontainer">
    <w:name w:val="wacimagecontainer"/>
    <w:basedOn w:val="DefaultParagraphFont"/>
    <w:rsid w:val="00393166"/>
  </w:style>
  <w:style w:type="character" w:customStyle="1" w:styleId="fieldrange">
    <w:name w:val="fieldrange"/>
    <w:basedOn w:val="DefaultParagraphFont"/>
    <w:rsid w:val="00393166"/>
  </w:style>
  <w:style w:type="table" w:customStyle="1" w:styleId="TableGrid2">
    <w:name w:val="Table Grid2"/>
    <w:basedOn w:val="TableNormal"/>
    <w:next w:val="TableGrid"/>
    <w:uiPriority w:val="39"/>
    <w:rsid w:val="003931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41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502FC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cf01">
    <w:name w:val="cf01"/>
    <w:basedOn w:val="DefaultParagraphFont"/>
    <w:rsid w:val="00502FC3"/>
    <w:rPr>
      <w:rFonts w:ascii="Segoe UI" w:hAnsi="Segoe UI" w:cs="Segoe UI" w:hint="default"/>
      <w:sz w:val="18"/>
      <w:szCs w:val="18"/>
    </w:rPr>
  </w:style>
  <w:style w:type="table" w:styleId="ListTable4-Accent1">
    <w:name w:val="List Table 4 Accent 1"/>
    <w:basedOn w:val="TableNormal"/>
    <w:uiPriority w:val="49"/>
    <w:rsid w:val="008A425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frag-heading">
    <w:name w:val="frag-heading"/>
    <w:basedOn w:val="DefaultParagraphFont"/>
    <w:rsid w:val="00306184"/>
  </w:style>
  <w:style w:type="numbering" w:customStyle="1" w:styleId="NoList1">
    <w:name w:val="No List1"/>
    <w:next w:val="NoList"/>
    <w:uiPriority w:val="99"/>
    <w:semiHidden/>
    <w:unhideWhenUsed/>
    <w:rsid w:val="00E37469"/>
  </w:style>
  <w:style w:type="table" w:customStyle="1" w:styleId="TableGrid4">
    <w:name w:val="Table Grid4"/>
    <w:basedOn w:val="TableNormal"/>
    <w:next w:val="TableGrid"/>
    <w:uiPriority w:val="59"/>
    <w:rsid w:val="00E37469"/>
    <w:pPr>
      <w:spacing w:after="120" w:line="360" w:lineRule="auto"/>
    </w:pPr>
    <w:rPr>
      <w:rFonts w:ascii="Open Sans" w:eastAsia="Open Sans" w:hAnsi="Open Sans" w:cs="Open San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 81"/>
    <w:basedOn w:val="TableNormal"/>
    <w:next w:val="TableGrid8"/>
    <w:rsid w:val="00E37469"/>
    <w:pPr>
      <w:spacing w:after="120" w:line="360" w:lineRule="auto"/>
    </w:pPr>
    <w:rPr>
      <w:rFonts w:ascii="Open Sans" w:eastAsia="Open Sans" w:hAnsi="Open Sans" w:cs="Open San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Shading-Accent111">
    <w:name w:val="Light Shading - Accent 111"/>
    <w:basedOn w:val="TableNormal"/>
    <w:uiPriority w:val="60"/>
    <w:rsid w:val="00E37469"/>
    <w:pPr>
      <w:spacing w:after="0" w:line="240" w:lineRule="auto"/>
    </w:pPr>
    <w:rPr>
      <w:rFonts w:ascii="Open Sans" w:eastAsia="Open Sans" w:hAnsi="Open Sans" w:cs="Open Sans"/>
      <w:color w:val="2F5496" w:themeColor="accent1" w:themeShade="BF"/>
      <w:sz w:val="20"/>
      <w:szCs w:val="20"/>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List-Accent111">
    <w:name w:val="Light List - Accent 111"/>
    <w:basedOn w:val="TableNormal"/>
    <w:uiPriority w:val="61"/>
    <w:rsid w:val="00E37469"/>
    <w:pPr>
      <w:spacing w:after="0" w:line="240" w:lineRule="auto"/>
    </w:pPr>
    <w:rPr>
      <w:rFonts w:ascii="Open Sans" w:eastAsia="Open Sans" w:hAnsi="Open Sans" w:cs="Open Sans"/>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Grid-Accent111">
    <w:name w:val="Light Grid - Accent 111"/>
    <w:basedOn w:val="TableNormal"/>
    <w:uiPriority w:val="62"/>
    <w:rsid w:val="00E37469"/>
    <w:pPr>
      <w:spacing w:after="0" w:line="240" w:lineRule="auto"/>
    </w:pPr>
    <w:rPr>
      <w:rFonts w:ascii="Open Sans" w:eastAsia="Open Sans" w:hAnsi="Open Sans" w:cs="Open Sans"/>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LightGrid-Accent51">
    <w:name w:val="Light Grid - Accent 51"/>
    <w:basedOn w:val="TableNormal"/>
    <w:next w:val="LightGrid-Accent5"/>
    <w:uiPriority w:val="62"/>
    <w:rsid w:val="00E3746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PlainTable51">
    <w:name w:val="Plain Table 51"/>
    <w:basedOn w:val="TableNormal"/>
    <w:next w:val="PlainTable5"/>
    <w:uiPriority w:val="45"/>
    <w:rsid w:val="00E37469"/>
    <w:pPr>
      <w:spacing w:after="0" w:line="240" w:lineRule="auto"/>
    </w:pPr>
    <w:rPr>
      <w:rFonts w:ascii="Open Sans" w:eastAsia="Open Sans" w:hAnsi="Open Sans" w:cs="Open Sans"/>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next w:val="PlainTable4"/>
    <w:uiPriority w:val="44"/>
    <w:rsid w:val="00E37469"/>
    <w:pPr>
      <w:spacing w:after="0" w:line="240" w:lineRule="auto"/>
    </w:pPr>
    <w:rPr>
      <w:rFonts w:ascii="Open Sans" w:eastAsia="Open Sans" w:hAnsi="Open Sans" w:cs="Open Sans"/>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next w:val="GridTable1Light-Accent1"/>
    <w:uiPriority w:val="46"/>
    <w:rsid w:val="00E37469"/>
    <w:pPr>
      <w:spacing w:after="0" w:line="240" w:lineRule="auto"/>
    </w:pPr>
    <w:rPr>
      <w:rFonts w:ascii="Open Sans" w:eastAsia="Open Sans" w:hAnsi="Open Sans" w:cs="Open Sans"/>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E37469"/>
    <w:pPr>
      <w:spacing w:after="0" w:line="240" w:lineRule="auto"/>
    </w:pPr>
    <w:rPr>
      <w:rFonts w:ascii="Open Sans" w:eastAsia="Open Sans" w:hAnsi="Open Sans" w:cs="Open Sans"/>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31">
    <w:name w:val="Plain Table 31"/>
    <w:basedOn w:val="TableNormal"/>
    <w:next w:val="PlainTable3"/>
    <w:uiPriority w:val="43"/>
    <w:rsid w:val="00E37469"/>
    <w:pPr>
      <w:spacing w:after="0" w:line="240" w:lineRule="auto"/>
    </w:pPr>
    <w:rPr>
      <w:rFonts w:ascii="Open Sans" w:eastAsia="Open Sans" w:hAnsi="Open Sans" w:cs="Open Sans"/>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Accent11">
    <w:name w:val="Grid Table 3 - Accent 11"/>
    <w:basedOn w:val="TableNormal"/>
    <w:next w:val="GridTable3-Accent1"/>
    <w:uiPriority w:val="48"/>
    <w:rsid w:val="00E37469"/>
    <w:pPr>
      <w:spacing w:after="0" w:line="240" w:lineRule="auto"/>
    </w:pPr>
    <w:rPr>
      <w:rFonts w:ascii="Open Sans" w:eastAsia="Open Sans" w:hAnsi="Open Sans" w:cs="Open Sans"/>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next w:val="GridTable2-Accent5"/>
    <w:uiPriority w:val="47"/>
    <w:rsid w:val="00E37469"/>
    <w:pPr>
      <w:spacing w:after="0" w:line="240" w:lineRule="auto"/>
    </w:pPr>
    <w:rPr>
      <w:rFonts w:ascii="Open Sans" w:eastAsia="Open Sans" w:hAnsi="Open Sans" w:cs="Open Sans"/>
      <w:sz w:val="20"/>
      <w:szCs w:val="20"/>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41">
    <w:name w:val="Grid Table 2 - Accent 41"/>
    <w:basedOn w:val="TableNormal"/>
    <w:next w:val="GridTable2-Accent4"/>
    <w:uiPriority w:val="47"/>
    <w:rsid w:val="00E37469"/>
    <w:pPr>
      <w:spacing w:after="0" w:line="240" w:lineRule="auto"/>
    </w:pPr>
    <w:rPr>
      <w:rFonts w:ascii="Open Sans" w:eastAsia="Open Sans" w:hAnsi="Open Sans" w:cs="Open Sans"/>
      <w:sz w:val="20"/>
      <w:szCs w:val="20"/>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21">
    <w:name w:val="Grid Table 2 - Accent 21"/>
    <w:basedOn w:val="TableNormal"/>
    <w:next w:val="GridTable2-Accent2"/>
    <w:uiPriority w:val="47"/>
    <w:rsid w:val="00E37469"/>
    <w:pPr>
      <w:spacing w:after="0" w:line="240" w:lineRule="auto"/>
    </w:pPr>
    <w:rPr>
      <w:rFonts w:ascii="Open Sans" w:eastAsia="Open Sans" w:hAnsi="Open Sans" w:cs="Open Sans"/>
      <w:sz w:val="20"/>
      <w:szCs w:val="20"/>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11">
    <w:name w:val="Grid Table 2 - Accent 11"/>
    <w:basedOn w:val="TableNormal"/>
    <w:next w:val="GridTable2-Accent1"/>
    <w:uiPriority w:val="47"/>
    <w:rsid w:val="00E37469"/>
    <w:pPr>
      <w:spacing w:after="0" w:line="240" w:lineRule="auto"/>
    </w:pPr>
    <w:rPr>
      <w:rFonts w:ascii="Open Sans" w:eastAsia="Open Sans" w:hAnsi="Open Sans" w:cs="Open Sans"/>
      <w:sz w:val="20"/>
      <w:szCs w:val="20"/>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61">
    <w:name w:val="Grid Table 1 Light - Accent 61"/>
    <w:basedOn w:val="TableNormal"/>
    <w:next w:val="GridTable1Light-Accent6"/>
    <w:uiPriority w:val="46"/>
    <w:rsid w:val="00E37469"/>
    <w:pPr>
      <w:spacing w:after="0" w:line="240" w:lineRule="auto"/>
    </w:pPr>
    <w:rPr>
      <w:rFonts w:ascii="Open Sans" w:eastAsia="Open Sans" w:hAnsi="Open Sans" w:cs="Open Sans"/>
      <w:sz w:val="20"/>
      <w:szCs w:val="20"/>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E3746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1">
    <w:name w:val="Table Grid11"/>
    <w:basedOn w:val="TableNormal"/>
    <w:next w:val="TableGrid"/>
    <w:uiPriority w:val="59"/>
    <w:rsid w:val="00E37469"/>
    <w:pPr>
      <w:spacing w:after="0" w:line="240" w:lineRule="auto"/>
    </w:pPr>
    <w:rPr>
      <w:rFonts w:ascii="Calibri" w:eastAsia="Calibri" w:hAnsi="Calibri" w:cs="Open San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Accent51">
    <w:name w:val="List Table 1 Light - Accent 51"/>
    <w:basedOn w:val="TableNormal"/>
    <w:next w:val="ListTable1Light-Accent5"/>
    <w:uiPriority w:val="46"/>
    <w:rsid w:val="00E37469"/>
    <w:pPr>
      <w:spacing w:after="0" w:line="240" w:lineRule="auto"/>
    </w:pPr>
    <w:rPr>
      <w:rFonts w:ascii="Open Sans" w:eastAsia="Open Sans" w:hAnsi="Open Sans" w:cs="Open Sans"/>
      <w:sz w:val="20"/>
      <w:szCs w:val="20"/>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21">
    <w:name w:val="Table Grid21"/>
    <w:basedOn w:val="TableNormal"/>
    <w:next w:val="TableGrid"/>
    <w:uiPriority w:val="39"/>
    <w:rsid w:val="00E37469"/>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E37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
    <w:name w:val="Grid Table 6 Colorful - Accent 51"/>
    <w:basedOn w:val="TableNormal"/>
    <w:next w:val="GridTable6Colorful-Accent5"/>
    <w:uiPriority w:val="51"/>
    <w:rsid w:val="00E3746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11">
    <w:name w:val="List Table 4 - Accent 11"/>
    <w:basedOn w:val="TableNormal"/>
    <w:next w:val="ListTable4-Accent1"/>
    <w:uiPriority w:val="49"/>
    <w:rsid w:val="00E3746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7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ustomerservice.nsw.gov.au" TargetMode="External"/><Relationship Id="rId18" Type="http://schemas.openxmlformats.org/officeDocument/2006/relationships/image" Target="media/image3.jpeg"/><Relationship Id="rId26" Type="http://schemas.openxmlformats.org/officeDocument/2006/relationships/hyperlink" Target="https://en.wikipedia.org/wiki/Explosion" TargetMode="External"/><Relationship Id="rId3" Type="http://schemas.openxmlformats.org/officeDocument/2006/relationships/customXml" Target="../customXml/item3.xml"/><Relationship Id="rId21" Type="http://schemas.openxmlformats.org/officeDocument/2006/relationships/hyperlink" Target="mailto:hbareview@customerservice.nsw.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yperlink" Target="https://www.fairtrading.nsw.gov.au/__data/assets/pdf_file/0009/902349/Practice_standard_for_registered_certifiers_0920.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ublications@customerservice.nsw.gov.au" TargetMode="External"/><Relationship Id="rId20" Type="http://schemas.openxmlformats.org/officeDocument/2006/relationships/hyperlink" Target="http://webaim.org/techniques/word/"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fairtrading.nsw.gov.au/__data/assets/pdf_file/0008/369980/NSW_Guide_to_Standards_and_Tolerances_.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fairtrading.nsw.gov.au/copyright" TargetMode="External"/><Relationship Id="rId23" Type="http://schemas.openxmlformats.org/officeDocument/2006/relationships/hyperlink" Target="http://www.legislation.nsw.gov.au" TargetMode="External"/><Relationship Id="rId28" Type="http://schemas.openxmlformats.org/officeDocument/2006/relationships/hyperlink" Target="https://www.safework.nsw.gov.au/your-industry/construction" TargetMode="External"/><Relationship Id="rId10" Type="http://schemas.openxmlformats.org/officeDocument/2006/relationships/endnotes" Target="endnotes.xml"/><Relationship Id="rId19" Type="http://schemas.openxmlformats.org/officeDocument/2006/relationships/hyperlink" Target="https://www.nsw.gov.au/have-your-say"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nsw.gov.au" TargetMode="External"/><Relationship Id="rId22" Type="http://schemas.openxmlformats.org/officeDocument/2006/relationships/hyperlink" Target="https://www.nsw.gov.au/have-your-say" TargetMode="External"/><Relationship Id="rId27" Type="http://schemas.openxmlformats.org/officeDocument/2006/relationships/hyperlink" Target="https://www.fairtrading.nsw.gov.au/__data/assets/pdf_file/0009/902349/Practice_standard_for_registered_certifiers_0920.pdf"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commerce.wa.gov.au/announcements/fine-failure-fix-modular-home-perth-hills-gran-designs-wa-pty-ltd-and-david-mar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041A96FC36A3843B87A32F833812E4A" ma:contentTypeVersion="10" ma:contentTypeDescription="Create a new document." ma:contentTypeScope="" ma:versionID="a906be92d192198f913db52be4f7387a">
  <xsd:schema xmlns:xsd="http://www.w3.org/2001/XMLSchema" xmlns:xs="http://www.w3.org/2001/XMLSchema" xmlns:p="http://schemas.microsoft.com/office/2006/metadata/properties" xmlns:ns2="62c0890b-62bb-402f-8a7b-8c8e3d9c6bf5" xmlns:ns3="bff470ff-082c-4b50-8cfa-40fef0e15824" targetNamespace="http://schemas.microsoft.com/office/2006/metadata/properties" ma:root="true" ma:fieldsID="93efdcea14f9e237d2e82326b84a9a69" ns2:_="" ns3:_="">
    <xsd:import namespace="62c0890b-62bb-402f-8a7b-8c8e3d9c6bf5"/>
    <xsd:import namespace="bff470ff-082c-4b50-8cfa-40fef0e158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0890b-62bb-402f-8a7b-8c8e3d9c6b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f470ff-082c-4b50-8cfa-40fef0e1582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8EBE68-3F67-4E90-AED9-2B4217872459}">
  <ds:schemaRefs>
    <ds:schemaRef ds:uri="http://schemas.openxmlformats.org/officeDocument/2006/bibliography"/>
  </ds:schemaRefs>
</ds:datastoreItem>
</file>

<file path=customXml/itemProps2.xml><?xml version="1.0" encoding="utf-8"?>
<ds:datastoreItem xmlns:ds="http://schemas.openxmlformats.org/officeDocument/2006/customXml" ds:itemID="{CFCEA715-6698-4ED3-B173-940A222B9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0890b-62bb-402f-8a7b-8c8e3d9c6bf5"/>
    <ds:schemaRef ds:uri="bff470ff-082c-4b50-8cfa-40fef0e15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955CA2-7E48-4ED1-97B4-7DABFBFA729A}">
  <ds:schemaRefs>
    <ds:schemaRef ds:uri="http://schemas.microsoft.com/sharepoint/v3/contenttype/forms"/>
  </ds:schemaRefs>
</ds:datastoreItem>
</file>

<file path=customXml/itemProps4.xml><?xml version="1.0" encoding="utf-8"?>
<ds:datastoreItem xmlns:ds="http://schemas.openxmlformats.org/officeDocument/2006/customXml" ds:itemID="{9C4D99CC-F1B0-464E-9031-72C1E35507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58</Pages>
  <Words>18180</Words>
  <Characters>99811</Characters>
  <Application>Microsoft Office Word</Application>
  <DocSecurity>0</DocSecurity>
  <Lines>3119</Lines>
  <Paragraphs>1815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116176</CharactersWithSpaces>
  <SharedDoc>false</SharedDoc>
  <HLinks>
    <vt:vector size="192" baseType="variant">
      <vt:variant>
        <vt:i4>3145776</vt:i4>
      </vt:variant>
      <vt:variant>
        <vt:i4>144</vt:i4>
      </vt:variant>
      <vt:variant>
        <vt:i4>0</vt:i4>
      </vt:variant>
      <vt:variant>
        <vt:i4>5</vt:i4>
      </vt:variant>
      <vt:variant>
        <vt:lpwstr>https://www.safework.nsw.gov.au/your-industry/construction</vt:lpwstr>
      </vt:variant>
      <vt:variant>
        <vt:lpwstr>codes</vt:lpwstr>
      </vt:variant>
      <vt:variant>
        <vt:i4>7340132</vt:i4>
      </vt:variant>
      <vt:variant>
        <vt:i4>141</vt:i4>
      </vt:variant>
      <vt:variant>
        <vt:i4>0</vt:i4>
      </vt:variant>
      <vt:variant>
        <vt:i4>5</vt:i4>
      </vt:variant>
      <vt:variant>
        <vt:lpwstr>https://www.fairtrading.nsw.gov.au/__data/assets/pdf_file/0009/902349/Practice_standard_for_registered_certifiers_0920.pdf</vt:lpwstr>
      </vt:variant>
      <vt:variant>
        <vt:lpwstr/>
      </vt:variant>
      <vt:variant>
        <vt:i4>2424935</vt:i4>
      </vt:variant>
      <vt:variant>
        <vt:i4>138</vt:i4>
      </vt:variant>
      <vt:variant>
        <vt:i4>0</vt:i4>
      </vt:variant>
      <vt:variant>
        <vt:i4>5</vt:i4>
      </vt:variant>
      <vt:variant>
        <vt:lpwstr>https://en.wikipedia.org/wiki/Explosion</vt:lpwstr>
      </vt:variant>
      <vt:variant>
        <vt:lpwstr/>
      </vt:variant>
      <vt:variant>
        <vt:i4>7340132</vt:i4>
      </vt:variant>
      <vt:variant>
        <vt:i4>135</vt:i4>
      </vt:variant>
      <vt:variant>
        <vt:i4>0</vt:i4>
      </vt:variant>
      <vt:variant>
        <vt:i4>5</vt:i4>
      </vt:variant>
      <vt:variant>
        <vt:lpwstr>https://www.fairtrading.nsw.gov.au/__data/assets/pdf_file/0009/902349/Practice_standard_for_registered_certifiers_0920.pdf</vt:lpwstr>
      </vt:variant>
      <vt:variant>
        <vt:lpwstr/>
      </vt:variant>
      <vt:variant>
        <vt:i4>1048634</vt:i4>
      </vt:variant>
      <vt:variant>
        <vt:i4>132</vt:i4>
      </vt:variant>
      <vt:variant>
        <vt:i4>0</vt:i4>
      </vt:variant>
      <vt:variant>
        <vt:i4>5</vt:i4>
      </vt:variant>
      <vt:variant>
        <vt:lpwstr>https://www.fairtrading.nsw.gov.au/__data/assets/pdf_file/0008/369980/NSW_Guide_to_Standards_and_Tolerances_.pdf</vt:lpwstr>
      </vt:variant>
      <vt:variant>
        <vt:lpwstr/>
      </vt:variant>
      <vt:variant>
        <vt:i4>7536748</vt:i4>
      </vt:variant>
      <vt:variant>
        <vt:i4>129</vt:i4>
      </vt:variant>
      <vt:variant>
        <vt:i4>0</vt:i4>
      </vt:variant>
      <vt:variant>
        <vt:i4>5</vt:i4>
      </vt:variant>
      <vt:variant>
        <vt:lpwstr>http://www.legislation.nsw.gov.au/</vt:lpwstr>
      </vt:variant>
      <vt:variant>
        <vt:lpwstr/>
      </vt:variant>
      <vt:variant>
        <vt:i4>327746</vt:i4>
      </vt:variant>
      <vt:variant>
        <vt:i4>126</vt:i4>
      </vt:variant>
      <vt:variant>
        <vt:i4>0</vt:i4>
      </vt:variant>
      <vt:variant>
        <vt:i4>5</vt:i4>
      </vt:variant>
      <vt:variant>
        <vt:lpwstr>https://www.nsw.gov.au/have-your-say</vt:lpwstr>
      </vt:variant>
      <vt:variant>
        <vt:lpwstr/>
      </vt:variant>
      <vt:variant>
        <vt:i4>7209045</vt:i4>
      </vt:variant>
      <vt:variant>
        <vt:i4>123</vt:i4>
      </vt:variant>
      <vt:variant>
        <vt:i4>0</vt:i4>
      </vt:variant>
      <vt:variant>
        <vt:i4>5</vt:i4>
      </vt:variant>
      <vt:variant>
        <vt:lpwstr>mailto:hbareview@customerservice.nsw.gov.au</vt:lpwstr>
      </vt:variant>
      <vt:variant>
        <vt:lpwstr/>
      </vt:variant>
      <vt:variant>
        <vt:i4>7077921</vt:i4>
      </vt:variant>
      <vt:variant>
        <vt:i4>120</vt:i4>
      </vt:variant>
      <vt:variant>
        <vt:i4>0</vt:i4>
      </vt:variant>
      <vt:variant>
        <vt:i4>5</vt:i4>
      </vt:variant>
      <vt:variant>
        <vt:lpwstr>http://webaim.org/techniques/word/</vt:lpwstr>
      </vt:variant>
      <vt:variant>
        <vt:lpwstr/>
      </vt:variant>
      <vt:variant>
        <vt:i4>327746</vt:i4>
      </vt:variant>
      <vt:variant>
        <vt:i4>117</vt:i4>
      </vt:variant>
      <vt:variant>
        <vt:i4>0</vt:i4>
      </vt:variant>
      <vt:variant>
        <vt:i4>5</vt:i4>
      </vt:variant>
      <vt:variant>
        <vt:lpwstr>https://www.nsw.gov.au/have-your-say</vt:lpwstr>
      </vt:variant>
      <vt:variant>
        <vt:lpwstr/>
      </vt:variant>
      <vt:variant>
        <vt:i4>1245245</vt:i4>
      </vt:variant>
      <vt:variant>
        <vt:i4>110</vt:i4>
      </vt:variant>
      <vt:variant>
        <vt:i4>0</vt:i4>
      </vt:variant>
      <vt:variant>
        <vt:i4>5</vt:i4>
      </vt:variant>
      <vt:variant>
        <vt:lpwstr/>
      </vt:variant>
      <vt:variant>
        <vt:lpwstr>_Toc108443038</vt:lpwstr>
      </vt:variant>
      <vt:variant>
        <vt:i4>1245245</vt:i4>
      </vt:variant>
      <vt:variant>
        <vt:i4>104</vt:i4>
      </vt:variant>
      <vt:variant>
        <vt:i4>0</vt:i4>
      </vt:variant>
      <vt:variant>
        <vt:i4>5</vt:i4>
      </vt:variant>
      <vt:variant>
        <vt:lpwstr/>
      </vt:variant>
      <vt:variant>
        <vt:lpwstr>_Toc108443037</vt:lpwstr>
      </vt:variant>
      <vt:variant>
        <vt:i4>1245245</vt:i4>
      </vt:variant>
      <vt:variant>
        <vt:i4>98</vt:i4>
      </vt:variant>
      <vt:variant>
        <vt:i4>0</vt:i4>
      </vt:variant>
      <vt:variant>
        <vt:i4>5</vt:i4>
      </vt:variant>
      <vt:variant>
        <vt:lpwstr/>
      </vt:variant>
      <vt:variant>
        <vt:lpwstr>_Toc108443036</vt:lpwstr>
      </vt:variant>
      <vt:variant>
        <vt:i4>1245245</vt:i4>
      </vt:variant>
      <vt:variant>
        <vt:i4>92</vt:i4>
      </vt:variant>
      <vt:variant>
        <vt:i4>0</vt:i4>
      </vt:variant>
      <vt:variant>
        <vt:i4>5</vt:i4>
      </vt:variant>
      <vt:variant>
        <vt:lpwstr/>
      </vt:variant>
      <vt:variant>
        <vt:lpwstr>_Toc108443035</vt:lpwstr>
      </vt:variant>
      <vt:variant>
        <vt:i4>1245245</vt:i4>
      </vt:variant>
      <vt:variant>
        <vt:i4>86</vt:i4>
      </vt:variant>
      <vt:variant>
        <vt:i4>0</vt:i4>
      </vt:variant>
      <vt:variant>
        <vt:i4>5</vt:i4>
      </vt:variant>
      <vt:variant>
        <vt:lpwstr/>
      </vt:variant>
      <vt:variant>
        <vt:lpwstr>_Toc108443034</vt:lpwstr>
      </vt:variant>
      <vt:variant>
        <vt:i4>1245245</vt:i4>
      </vt:variant>
      <vt:variant>
        <vt:i4>80</vt:i4>
      </vt:variant>
      <vt:variant>
        <vt:i4>0</vt:i4>
      </vt:variant>
      <vt:variant>
        <vt:i4>5</vt:i4>
      </vt:variant>
      <vt:variant>
        <vt:lpwstr/>
      </vt:variant>
      <vt:variant>
        <vt:lpwstr>_Toc108443033</vt:lpwstr>
      </vt:variant>
      <vt:variant>
        <vt:i4>1245245</vt:i4>
      </vt:variant>
      <vt:variant>
        <vt:i4>74</vt:i4>
      </vt:variant>
      <vt:variant>
        <vt:i4>0</vt:i4>
      </vt:variant>
      <vt:variant>
        <vt:i4>5</vt:i4>
      </vt:variant>
      <vt:variant>
        <vt:lpwstr/>
      </vt:variant>
      <vt:variant>
        <vt:lpwstr>_Toc108443032</vt:lpwstr>
      </vt:variant>
      <vt:variant>
        <vt:i4>1245245</vt:i4>
      </vt:variant>
      <vt:variant>
        <vt:i4>68</vt:i4>
      </vt:variant>
      <vt:variant>
        <vt:i4>0</vt:i4>
      </vt:variant>
      <vt:variant>
        <vt:i4>5</vt:i4>
      </vt:variant>
      <vt:variant>
        <vt:lpwstr/>
      </vt:variant>
      <vt:variant>
        <vt:lpwstr>_Toc108443031</vt:lpwstr>
      </vt:variant>
      <vt:variant>
        <vt:i4>1245245</vt:i4>
      </vt:variant>
      <vt:variant>
        <vt:i4>62</vt:i4>
      </vt:variant>
      <vt:variant>
        <vt:i4>0</vt:i4>
      </vt:variant>
      <vt:variant>
        <vt:i4>5</vt:i4>
      </vt:variant>
      <vt:variant>
        <vt:lpwstr/>
      </vt:variant>
      <vt:variant>
        <vt:lpwstr>_Toc108443030</vt:lpwstr>
      </vt:variant>
      <vt:variant>
        <vt:i4>1179709</vt:i4>
      </vt:variant>
      <vt:variant>
        <vt:i4>56</vt:i4>
      </vt:variant>
      <vt:variant>
        <vt:i4>0</vt:i4>
      </vt:variant>
      <vt:variant>
        <vt:i4>5</vt:i4>
      </vt:variant>
      <vt:variant>
        <vt:lpwstr/>
      </vt:variant>
      <vt:variant>
        <vt:lpwstr>_Toc108443029</vt:lpwstr>
      </vt:variant>
      <vt:variant>
        <vt:i4>1179709</vt:i4>
      </vt:variant>
      <vt:variant>
        <vt:i4>50</vt:i4>
      </vt:variant>
      <vt:variant>
        <vt:i4>0</vt:i4>
      </vt:variant>
      <vt:variant>
        <vt:i4>5</vt:i4>
      </vt:variant>
      <vt:variant>
        <vt:lpwstr/>
      </vt:variant>
      <vt:variant>
        <vt:lpwstr>_Toc108443028</vt:lpwstr>
      </vt:variant>
      <vt:variant>
        <vt:i4>1179709</vt:i4>
      </vt:variant>
      <vt:variant>
        <vt:i4>44</vt:i4>
      </vt:variant>
      <vt:variant>
        <vt:i4>0</vt:i4>
      </vt:variant>
      <vt:variant>
        <vt:i4>5</vt:i4>
      </vt:variant>
      <vt:variant>
        <vt:lpwstr/>
      </vt:variant>
      <vt:variant>
        <vt:lpwstr>_Toc108443027</vt:lpwstr>
      </vt:variant>
      <vt:variant>
        <vt:i4>1179709</vt:i4>
      </vt:variant>
      <vt:variant>
        <vt:i4>38</vt:i4>
      </vt:variant>
      <vt:variant>
        <vt:i4>0</vt:i4>
      </vt:variant>
      <vt:variant>
        <vt:i4>5</vt:i4>
      </vt:variant>
      <vt:variant>
        <vt:lpwstr/>
      </vt:variant>
      <vt:variant>
        <vt:lpwstr>_Toc108443026</vt:lpwstr>
      </vt:variant>
      <vt:variant>
        <vt:i4>1179709</vt:i4>
      </vt:variant>
      <vt:variant>
        <vt:i4>32</vt:i4>
      </vt:variant>
      <vt:variant>
        <vt:i4>0</vt:i4>
      </vt:variant>
      <vt:variant>
        <vt:i4>5</vt:i4>
      </vt:variant>
      <vt:variant>
        <vt:lpwstr/>
      </vt:variant>
      <vt:variant>
        <vt:lpwstr>_Toc108443025</vt:lpwstr>
      </vt:variant>
      <vt:variant>
        <vt:i4>1179709</vt:i4>
      </vt:variant>
      <vt:variant>
        <vt:i4>26</vt:i4>
      </vt:variant>
      <vt:variant>
        <vt:i4>0</vt:i4>
      </vt:variant>
      <vt:variant>
        <vt:i4>5</vt:i4>
      </vt:variant>
      <vt:variant>
        <vt:lpwstr/>
      </vt:variant>
      <vt:variant>
        <vt:lpwstr>_Toc108443024</vt:lpwstr>
      </vt:variant>
      <vt:variant>
        <vt:i4>1179709</vt:i4>
      </vt:variant>
      <vt:variant>
        <vt:i4>20</vt:i4>
      </vt:variant>
      <vt:variant>
        <vt:i4>0</vt:i4>
      </vt:variant>
      <vt:variant>
        <vt:i4>5</vt:i4>
      </vt:variant>
      <vt:variant>
        <vt:lpwstr/>
      </vt:variant>
      <vt:variant>
        <vt:lpwstr>_Toc108443023</vt:lpwstr>
      </vt:variant>
      <vt:variant>
        <vt:i4>1179709</vt:i4>
      </vt:variant>
      <vt:variant>
        <vt:i4>14</vt:i4>
      </vt:variant>
      <vt:variant>
        <vt:i4>0</vt:i4>
      </vt:variant>
      <vt:variant>
        <vt:i4>5</vt:i4>
      </vt:variant>
      <vt:variant>
        <vt:lpwstr/>
      </vt:variant>
      <vt:variant>
        <vt:lpwstr>_Toc108443022</vt:lpwstr>
      </vt:variant>
      <vt:variant>
        <vt:i4>1441830</vt:i4>
      </vt:variant>
      <vt:variant>
        <vt:i4>9</vt:i4>
      </vt:variant>
      <vt:variant>
        <vt:i4>0</vt:i4>
      </vt:variant>
      <vt:variant>
        <vt:i4>5</vt:i4>
      </vt:variant>
      <vt:variant>
        <vt:lpwstr>mailto:publications@customerservice.nsw.gov.au</vt:lpwstr>
      </vt:variant>
      <vt:variant>
        <vt:lpwstr/>
      </vt:variant>
      <vt:variant>
        <vt:i4>7209082</vt:i4>
      </vt:variant>
      <vt:variant>
        <vt:i4>6</vt:i4>
      </vt:variant>
      <vt:variant>
        <vt:i4>0</vt:i4>
      </vt:variant>
      <vt:variant>
        <vt:i4>5</vt:i4>
      </vt:variant>
      <vt:variant>
        <vt:lpwstr>http://www.fairtrading.nsw.gov.au/copyright</vt:lpwstr>
      </vt:variant>
      <vt:variant>
        <vt:lpwstr/>
      </vt:variant>
      <vt:variant>
        <vt:i4>7536748</vt:i4>
      </vt:variant>
      <vt:variant>
        <vt:i4>3</vt:i4>
      </vt:variant>
      <vt:variant>
        <vt:i4>0</vt:i4>
      </vt:variant>
      <vt:variant>
        <vt:i4>5</vt:i4>
      </vt:variant>
      <vt:variant>
        <vt:lpwstr>http://www.legislation.nsw.gov.au/</vt:lpwstr>
      </vt:variant>
      <vt:variant>
        <vt:lpwstr/>
      </vt:variant>
      <vt:variant>
        <vt:i4>7995513</vt:i4>
      </vt:variant>
      <vt:variant>
        <vt:i4>0</vt:i4>
      </vt:variant>
      <vt:variant>
        <vt:i4>0</vt:i4>
      </vt:variant>
      <vt:variant>
        <vt:i4>5</vt:i4>
      </vt:variant>
      <vt:variant>
        <vt:lpwstr>http://www.customerservice.nsw.gov.au/</vt:lpwstr>
      </vt:variant>
      <vt:variant>
        <vt:lpwstr/>
      </vt:variant>
      <vt:variant>
        <vt:i4>2883681</vt:i4>
      </vt:variant>
      <vt:variant>
        <vt:i4>0</vt:i4>
      </vt:variant>
      <vt:variant>
        <vt:i4>0</vt:i4>
      </vt:variant>
      <vt:variant>
        <vt:i4>5</vt:i4>
      </vt:variant>
      <vt:variant>
        <vt:lpwstr>https://www.commerce.wa.gov.au/announcements/fine-failure-fix-modular-home-perth-hills-gran-designs-wa-pty-ltd-and-david-mario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Urvashi Bandhu</dc:creator>
  <cp:keywords/>
  <dc:description/>
  <cp:lastModifiedBy>Pauline Lynn</cp:lastModifiedBy>
  <cp:revision>8</cp:revision>
  <cp:lastPrinted>2022-07-11T05:38:00Z</cp:lastPrinted>
  <dcterms:created xsi:type="dcterms:W3CDTF">2022-07-11T04:57:00Z</dcterms:created>
  <dcterms:modified xsi:type="dcterms:W3CDTF">2022-07-11T05:39:00Z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0x0101006A7CDB95AB0C0E498F0292A5C1A9F368</vt:lpwstr>
  </property>
  <property fmtid="{D5CDD505-2E9C-101B-9397-08002B2CF9AE}" pid="3" name="MediaServiceImageTags">
    <vt:lpwstr/>
  </property>
</Properties>
</file>